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6"/>
          <w:szCs w:val="20"/>
        </w:rPr>
      </w:pPr>
    </w:p>
    <w:p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ИНСТРУКЦИЯ</w:t>
      </w:r>
    </w:p>
    <w:p>
      <w:pPr>
        <w:jc w:val="center"/>
        <w:rPr>
          <w:rFonts w:ascii="Arial" w:hAnsi="Arial" w:cs="Arial"/>
          <w:b/>
          <w:sz w:val="36"/>
          <w:szCs w:val="20"/>
        </w:rPr>
      </w:pPr>
    </w:p>
    <w:p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 xml:space="preserve">по чл.184, ал.1 от </w:t>
      </w:r>
    </w:p>
    <w:p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Правилата за търговия с електрическа енергия</w:t>
      </w:r>
    </w:p>
    <w:p>
      <w:pPr>
        <w:jc w:val="center"/>
        <w:rPr>
          <w:rFonts w:ascii="Arial" w:hAnsi="Arial" w:cs="Arial"/>
          <w:b/>
          <w:sz w:val="36"/>
          <w:szCs w:val="20"/>
        </w:rPr>
      </w:pPr>
    </w:p>
    <w:p>
      <w:pPr>
        <w:jc w:val="center"/>
        <w:rPr>
          <w:rFonts w:ascii="Arial" w:hAnsi="Arial" w:cs="Arial"/>
          <w:b/>
          <w:sz w:val="36"/>
          <w:szCs w:val="20"/>
        </w:rPr>
      </w:pPr>
    </w:p>
    <w:p>
      <w:pPr>
        <w:jc w:val="center"/>
        <w:rPr>
          <w:rFonts w:ascii="Arial" w:hAnsi="Arial" w:cs="Arial"/>
          <w:b/>
          <w:sz w:val="36"/>
          <w:szCs w:val="20"/>
        </w:rPr>
      </w:pPr>
    </w:p>
    <w:p>
      <w:pPr>
        <w:jc w:val="center"/>
        <w:rPr>
          <w:rFonts w:ascii="Arial" w:hAnsi="Arial" w:cs="Arial"/>
          <w:b/>
          <w:sz w:val="36"/>
          <w:szCs w:val="20"/>
        </w:rPr>
      </w:pPr>
    </w:p>
    <w:p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2018 г.</w:t>
      </w:r>
    </w:p>
    <w:p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София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sdt>
      <w:sdtPr>
        <w:rPr>
          <w:rFonts w:ascii="Times New Roman" w:eastAsiaTheme="minorHAnsi" w:hAnsi="Times New Roman" w:cs="Arial"/>
          <w:b w:val="0"/>
          <w:bCs w:val="0"/>
          <w:sz w:val="24"/>
          <w:szCs w:val="22"/>
          <w:lang w:val="bg-BG" w:eastAsia="en-US"/>
        </w:rPr>
        <w:id w:val="26627871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>
          <w:pPr>
            <w:pStyle w:val="TOCHeading"/>
            <w:rPr>
              <w:rFonts w:cs="Arial"/>
              <w:sz w:val="24"/>
              <w:szCs w:val="24"/>
              <w:lang w:val="bg-BG"/>
            </w:rPr>
          </w:pPr>
          <w:r>
            <w:rPr>
              <w:rFonts w:cs="Arial"/>
              <w:sz w:val="24"/>
              <w:szCs w:val="24"/>
              <w:lang w:val="bg-BG"/>
            </w:rPr>
            <w:t>Съдържание:</w:t>
          </w:r>
        </w:p>
        <w:p>
          <w:pPr>
            <w:rPr>
              <w:rFonts w:ascii="Arial" w:hAnsi="Arial" w:cs="Arial"/>
              <w:szCs w:val="24"/>
              <w:lang w:eastAsia="ja-JP"/>
            </w:rPr>
          </w:pPr>
        </w:p>
        <w:p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r>
            <w:rPr>
              <w:rFonts w:ascii="Arial" w:hAnsi="Arial" w:cs="Arial"/>
              <w:szCs w:val="24"/>
            </w:rPr>
            <w:fldChar w:fldCharType="begin"/>
          </w:r>
          <w:r>
            <w:rPr>
              <w:rFonts w:ascii="Arial" w:hAnsi="Arial" w:cs="Arial"/>
              <w:szCs w:val="24"/>
            </w:rPr>
            <w:instrText xml:space="preserve"> TOC \o "1-3" \h \z \u </w:instrText>
          </w:r>
          <w:r>
            <w:rPr>
              <w:rFonts w:ascii="Arial" w:hAnsi="Arial" w:cs="Arial"/>
              <w:szCs w:val="24"/>
            </w:rPr>
            <w:fldChar w:fldCharType="separate"/>
          </w:r>
          <w:hyperlink w:anchor="_Toc524598290" w:history="1">
            <w:r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КООРДИНАТОР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291" w:history="1">
            <w:r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координатор на стандартна балансираща група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292" w:history="1">
            <w:r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координатор на стандартна балансираща група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293" w:history="1">
            <w:r>
              <w:rPr>
                <w:rStyle w:val="Hyperlink"/>
                <w:rFonts w:cs="Arial"/>
                <w:noProof/>
              </w:rPr>
              <w:t>Условия за използване на гаранционните обезпечения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294" w:history="1">
            <w:r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КООРДИНАТОР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295" w:history="1">
            <w:r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координатор на специална балансираща група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296" w:history="1">
            <w:r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специална балансираща група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297" w:history="1">
            <w:r>
              <w:rPr>
                <w:rStyle w:val="Hyperlink"/>
                <w:rFonts w:cs="Arial"/>
                <w:noProof/>
              </w:rPr>
              <w:t>Условия за използване на гаранционните обезпечения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298" w:history="1">
            <w:r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ТЪРГОВЕЦ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299" w:history="1">
            <w:r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търговец на електрическа енергия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300" w:history="1">
            <w:r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търговец на електрическа енергия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301" w:history="1">
            <w:r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ПОТРЕБИТЕЛ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302" w:history="1">
            <w:r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потребител на електрическа енергия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303" w:history="1">
            <w:r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потребител на електрическа енергия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304" w:history="1">
            <w:r>
              <w:rPr>
                <w:rStyle w:val="Hyperlink"/>
                <w:rFonts w:cs="Arial"/>
                <w:noProof/>
              </w:rPr>
              <w:t>МЕТОДИКА ЗА ИЗЧИСЛЯВАНЕ НА ОБЕЗПЕЧЕНИЯТА ПО ДОГОВОРИТЕ ЗА БАЛАНСИРАНЕ НА ПРОИЗВОДИТЕЛ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305" w:history="1">
            <w:r>
              <w:rPr>
                <w:rStyle w:val="Hyperlink"/>
                <w:rFonts w:cs="Arial"/>
                <w:noProof/>
              </w:rPr>
              <w:t>Първоначална регистрация на пазара на балансираща енергия на производител на електрическа енергия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bg-BG"/>
            </w:rPr>
          </w:pPr>
          <w:hyperlink w:anchor="_Toc524598306" w:history="1">
            <w:r>
              <w:rPr>
                <w:rStyle w:val="Hyperlink"/>
                <w:rFonts w:cs="Arial"/>
                <w:noProof/>
              </w:rPr>
              <w:t>Актуализация на размера на гаранционното обезпечение на производител на електрическа енергия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_Toc524598306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noProof/>
              <w:szCs w:val="24"/>
            </w:rPr>
            <w:fldChar w:fldCharType="end"/>
          </w:r>
        </w:p>
      </w:sdtContent>
    </w:sdt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Heading2"/>
        <w:rPr>
          <w:rFonts w:cs="Arial"/>
        </w:rPr>
      </w:pPr>
      <w:bookmarkStart w:id="0" w:name="_Toc524598290"/>
      <w:r>
        <w:rPr>
          <w:rFonts w:cs="Arial"/>
        </w:rPr>
        <w:t>МЕТОДИКА ЗА ИЗЧИСЛЯВАНЕ НА ОБЕЗПЕЧЕНИЯТА ПО ДОГОВОРИТЕ ЗА БАЛАНСИРАНЕ НА КООРДИНАТОР</w:t>
      </w:r>
      <w:bookmarkEnd w:id="0"/>
    </w:p>
    <w:p>
      <w:pPr>
        <w:pStyle w:val="Heading2"/>
        <w:rPr>
          <w:rFonts w:cs="Arial"/>
        </w:rPr>
      </w:pPr>
      <w:bookmarkStart w:id="1" w:name="_Toc524598291"/>
      <w:r>
        <w:rPr>
          <w:rFonts w:cs="Arial"/>
        </w:rPr>
        <w:t>Първоначална регистрация на пазара на балансираща енергия на координатор на стандартна балансираща група</w:t>
      </w:r>
      <w:bookmarkEnd w:id="1"/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първоначална регистрация на пазара на балансираща енергия на координатор на стандартна балансираща група по чл.59 от ПТЕЕ, с новоиздадена лицензия от КЕВР или в случаите, когато под-координатор става главен координатор с преки финансови задължения към ЕСО, операторът определя размера на гаранционното обезпечение (</w:t>
      </w: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sz w:val="20"/>
          <w:szCs w:val="20"/>
        </w:rPr>
        <w:t>) по формулата: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1745615" cy="2374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е първоначалната стойност на гаранционното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лв</w:t>
      </w:r>
      <w:r>
        <w:rPr>
          <w:rFonts w:ascii="Arial" w:hAnsi="Arial" w:cs="Arial"/>
          <w:sz w:val="20"/>
          <w:szCs w:val="20"/>
        </w:rPr>
        <w:t>.;</w:t>
      </w:r>
    </w:p>
    <w:p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– коефициент на обезпечаване при първоначална регистрация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– базово количество електрическа енергия за определяне на първоначалното гаранционно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енергиен недостиг от предходен календарен месец, </w:t>
      </w:r>
      <w:r>
        <w:rPr>
          <w:rFonts w:ascii="Arial" w:hAnsi="Arial" w:cs="Arial"/>
          <w:b/>
          <w:sz w:val="20"/>
          <w:szCs w:val="20"/>
        </w:rPr>
        <w:t>лв./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е -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="Times New Roman" w:hAnsi="Cambria Math" w:cs="Arial"/>
              <w:sz w:val="20"/>
              <w:szCs w:val="20"/>
            </w:rPr>
            <m:t>ЕP=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i = 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p>
            <m:e>
              <m:r>
                <w:rPr>
                  <w:rFonts w:ascii="Cambria Math" w:hAnsi="Cambria Math" w:cs="Arial"/>
                  <w:sz w:val="20"/>
                  <w:szCs w:val="20"/>
                </w:rPr>
                <m:t>КЕИik</m:t>
              </m:r>
            </m:e>
          </m:nary>
        </m:oMath>
      </m:oMathPara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най-голямото месечно количество </w:t>
      </w:r>
      <w:proofErr w:type="spellStart"/>
      <w:r>
        <w:rPr>
          <w:rFonts w:ascii="Arial" w:hAnsi="Arial" w:cs="Arial"/>
          <w:sz w:val="20"/>
          <w:szCs w:val="20"/>
        </w:rPr>
        <w:t>потребено</w:t>
      </w:r>
      <w:proofErr w:type="spellEnd"/>
      <w:r>
        <w:rPr>
          <w:rFonts w:ascii="Arial" w:hAnsi="Arial" w:cs="Arial"/>
          <w:sz w:val="20"/>
          <w:szCs w:val="20"/>
        </w:rPr>
        <w:t xml:space="preserve"> от обектите на потребители в балансиращата група,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регистрацията,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 xml:space="preserve">k,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</w:p>
    <w:p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– най-голямото месечно количество произведено от обектите на производители в балансиращата група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регистрацията,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балансиращи групи, в които има обекти на производители и потребители, се отчита, както потреблението, така и производството по горепосочените изисквания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Координатор на балансираща група, който е прехвърлил отговорността за балансиране на друг координатор, предоставя в полза на ЕСО обезпечение в размер на </w:t>
      </w:r>
      <w:r>
        <w:rPr>
          <w:rFonts w:ascii="Arial" w:hAnsi="Arial" w:cs="Arial"/>
          <w:b/>
          <w:sz w:val="20"/>
          <w:szCs w:val="20"/>
        </w:rPr>
        <w:t>20 000 лв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за координатор на стандартна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е </w:t>
      </w:r>
      <w:r>
        <w:rPr>
          <w:rFonts w:ascii="Arial" w:hAnsi="Arial" w:cs="Arial"/>
          <w:b/>
          <w:sz w:val="20"/>
          <w:szCs w:val="20"/>
        </w:rPr>
        <w:t>100 000 лв</w:t>
      </w:r>
      <w:r>
        <w:rPr>
          <w:rFonts w:ascii="Arial" w:hAnsi="Arial" w:cs="Arial"/>
          <w:sz w:val="20"/>
          <w:szCs w:val="20"/>
        </w:rPr>
        <w:t>.</w:t>
      </w:r>
    </w:p>
    <w:p>
      <w:pPr>
        <w:pStyle w:val="Heading2"/>
        <w:rPr>
          <w:rFonts w:cs="Arial"/>
        </w:rPr>
      </w:pPr>
      <w:bookmarkStart w:id="2" w:name="_Toc524598292"/>
      <w:r>
        <w:rPr>
          <w:rFonts w:cs="Arial"/>
        </w:rPr>
        <w:lastRenderedPageBreak/>
        <w:t>Актуализация на размера на гаранционното обезпечение на координатор на стандартна балансираща група</w:t>
      </w:r>
      <w:bookmarkEnd w:id="2"/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извършва актуализация на размера на гаранционното обезпечение на координатор на стандартна балансираща група най-малко един път годишно.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има право да извърши актуализация на размера на гаранционното обезпечение и в случаите, когато: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има промяна в цената </w:t>
      </w: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операторът е регистрирал нови обекти или е заличил обекти в балансиращата група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когато 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5%</w:t>
      </w:r>
      <w:r>
        <w:rPr>
          <w:rFonts w:ascii="Arial" w:hAnsi="Arial" w:cs="Arial"/>
          <w:sz w:val="20"/>
          <w:szCs w:val="20"/>
        </w:rPr>
        <w:t>, на база данни от предходни месеци;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в рамките на месеца надвиши предоставеното гаранционно обезпечение на съответния координатор;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2291715" cy="237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е актуализираната стойност на гаранционното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– най-голямата положителна разлика между общата сума на задълженията и общата сума на вземанията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>
        <w:rPr>
          <w:rFonts w:ascii="Arial" w:hAnsi="Arial" w:cs="Arial"/>
          <w:b/>
          <w:sz w:val="20"/>
          <w:szCs w:val="20"/>
        </w:rPr>
        <w:t>лв</w:t>
      </w:r>
      <w:r>
        <w:rPr>
          <w:rFonts w:ascii="Arial" w:hAnsi="Arial" w:cs="Arial"/>
          <w:sz w:val="20"/>
          <w:szCs w:val="20"/>
        </w:rPr>
        <w:t>.;</w:t>
      </w:r>
    </w:p>
    <w:p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 – коефициент на обезпечаване при актуализиране на гаранционното обезпечение;</w:t>
      </w:r>
    </w:p>
    <w:p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– базовото количество електрическа енергия за определяне на актуализираното гаранционно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 xml:space="preserve">k,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недостиг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>
        <w:rPr>
          <w:rFonts w:ascii="Arial" w:hAnsi="Arial" w:cs="Arial"/>
          <w:b/>
          <w:sz w:val="20"/>
          <w:szCs w:val="20"/>
        </w:rPr>
        <w:t>лв./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 -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eastAsia="Times New Roman" w:hAnsi="Cambria Math" w:cs="Arial"/>
              <w:sz w:val="20"/>
              <w:szCs w:val="20"/>
            </w:rPr>
            <m:t>ЕД=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i = 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p>
            <m:e>
              <m:r>
                <w:rPr>
                  <w:rFonts w:ascii="Cambria Math" w:hAnsi="Cambria Math" w:cs="Arial"/>
                  <w:sz w:val="20"/>
                  <w:szCs w:val="20"/>
                </w:rPr>
                <m:t>КЕИik</m:t>
              </m:r>
            </m:e>
          </m:nary>
        </m:oMath>
      </m:oMathPara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най-голямото месечно количество, </w:t>
      </w:r>
      <w:proofErr w:type="spellStart"/>
      <w:r>
        <w:rPr>
          <w:rFonts w:ascii="Arial" w:hAnsi="Arial" w:cs="Arial"/>
          <w:sz w:val="20"/>
          <w:szCs w:val="20"/>
        </w:rPr>
        <w:t>потребено</w:t>
      </w:r>
      <w:proofErr w:type="spellEnd"/>
      <w:r>
        <w:rPr>
          <w:rFonts w:ascii="Arial" w:hAnsi="Arial" w:cs="Arial"/>
          <w:sz w:val="20"/>
          <w:szCs w:val="20"/>
        </w:rPr>
        <w:t xml:space="preserve"> от обектите на потребители в балансиращата група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за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 xml:space="preserve">k,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</w:p>
    <w:p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– най-голямото месечно количество, произведено от обектите на производители в балансиращата група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за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 xml:space="preserve">k,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балансиращи групи, в които има обекти на производители и потребители, се отчита както потреблението, така и производството по горепосочените изисквания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Минималната сума на гаранционното обезпечение за координатор на стандартна балансираща група</w:t>
      </w:r>
      <w:r>
        <w:rPr>
          <w:rFonts w:ascii="Arial" w:hAnsi="Arial" w:cs="Arial"/>
          <w:b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 xml:space="preserve"> след актуализация е </w:t>
      </w:r>
      <w:r>
        <w:rPr>
          <w:rFonts w:ascii="Arial" w:hAnsi="Arial" w:cs="Arial"/>
          <w:b/>
          <w:sz w:val="20"/>
          <w:szCs w:val="20"/>
        </w:rPr>
        <w:t>100 000 лв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Операторът ще изисква актуализация на сумата по гаранционното обезпечение, в случай че след извършване на актуализацията разликата между предоставеното гаранционно обезпечение и актуализираната сума надхвърля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 xml:space="preserve"> от предоставеното гаранционно обезпечение.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Координаторът на балансираща група е задължен да предостави нова банкова гаранция най-късно в срок </w:t>
      </w:r>
      <w:r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работни дни преди изтичане на валидността на съществуващата гаранция. В случай че прогнозното задължение съгласно предварителен физически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в рамките на месеца надвиши предоставеното гаранционно обезпечение на съответния координатор, операторът определя размера на допълнителното обезпечение (</w:t>
      </w:r>
      <w:proofErr w:type="spellStart"/>
      <w:r>
        <w:rPr>
          <w:rFonts w:ascii="Arial" w:hAnsi="Arial" w:cs="Arial"/>
          <w:b/>
          <w:sz w:val="20"/>
          <w:szCs w:val="20"/>
        </w:rPr>
        <w:t>ДAd</w:t>
      </w:r>
      <w:proofErr w:type="spellEnd"/>
      <w:r>
        <w:rPr>
          <w:rFonts w:ascii="Arial" w:hAnsi="Arial" w:cs="Arial"/>
          <w:sz w:val="20"/>
          <w:szCs w:val="20"/>
        </w:rPr>
        <w:t>) при отчитане на следните фактори:</w:t>
      </w:r>
    </w:p>
    <w:p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реализиран небаланс за текущия месец, до определен контролен ден, определен на база регистрирани графици, данни от средствата за търговско измерване на обекти, присъединени към преносната електрическа мрежа и потребление на обектите, присъединени към разпределителната мрежа на база отчет от предходен месец;</w:t>
      </w:r>
    </w:p>
    <w:p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прогнозен небаланс за периода от определен контролен ден в рамките на календарния месец до деня на отстраняване, съгласно предизвестието;</w:t>
      </w:r>
    </w:p>
    <w:p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средна цена за енергиен недостиг от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изпраща предизвестие за отстраняване на координатор на стандартна балансираща група, в което е посочен размера на допълнителното обезпечение (</w:t>
      </w:r>
      <w:proofErr w:type="spellStart"/>
      <w:r>
        <w:rPr>
          <w:rFonts w:ascii="Arial" w:hAnsi="Arial" w:cs="Arial"/>
          <w:b/>
          <w:sz w:val="20"/>
          <w:szCs w:val="20"/>
        </w:rPr>
        <w:t>ДAd</w:t>
      </w:r>
      <w:proofErr w:type="spellEnd"/>
      <w:r>
        <w:rPr>
          <w:rFonts w:ascii="Arial" w:hAnsi="Arial" w:cs="Arial"/>
          <w:sz w:val="20"/>
          <w:szCs w:val="20"/>
        </w:rPr>
        <w:t xml:space="preserve">) и срок за предоставянето му до </w:t>
      </w:r>
      <w:r>
        <w:rPr>
          <w:rFonts w:ascii="Arial" w:hAnsi="Arial" w:cs="Arial"/>
          <w:b/>
          <w:sz w:val="20"/>
          <w:szCs w:val="20"/>
        </w:rPr>
        <w:t>12:00 ч.</w:t>
      </w:r>
      <w:r>
        <w:rPr>
          <w:rFonts w:ascii="Arial" w:hAnsi="Arial" w:cs="Arial"/>
          <w:sz w:val="20"/>
          <w:szCs w:val="20"/>
        </w:rPr>
        <w:t xml:space="preserve"> на първия следващ работен ден.</w:t>
      </w:r>
    </w:p>
    <w:p>
      <w:pPr>
        <w:pStyle w:val="Heading2"/>
        <w:rPr>
          <w:rFonts w:cs="Arial"/>
        </w:rPr>
      </w:pPr>
      <w:bookmarkStart w:id="3" w:name="_Toc524598293"/>
      <w:r>
        <w:rPr>
          <w:rFonts w:cs="Arial"/>
        </w:rPr>
        <w:t>Условия за използване на гаранционните обезпечения</w:t>
      </w:r>
      <w:bookmarkEnd w:id="3"/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координатор на балансираща група не изплати в срок задължение, фактурирано по чл.178, ал.1 от ПТЕЕ, операторът изпраща искане за инкасиране на дължимата сума от банковата гаранция или усвоява дължимата сума от предоставен депозит в срок не по-кратък от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работни дни след датата на падежа по фактурата.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Координаторите на балансиращи групи са длъжни да възстановят средствата по гаранционните обезпечения в рамките на два работни дни, считано от уведомяване от страна на оператора за изпратено искане за инкасиране на гаранцията.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>
      <w:pPr>
        <w:pStyle w:val="Heading1"/>
        <w:rPr>
          <w:rFonts w:cs="Arial"/>
        </w:rPr>
      </w:pPr>
      <w:bookmarkStart w:id="4" w:name="_Toc524598294"/>
      <w:r>
        <w:rPr>
          <w:rFonts w:cs="Arial"/>
        </w:rPr>
        <w:lastRenderedPageBreak/>
        <w:t>МЕТОДИКА ЗА ИЗЧИСЛЯВАНЕ НА ОБЕЗПЕЧЕНИЯТА ПО ДОГОВОРИТЕ ЗА БАЛАНСИРАНЕ НА КООРДИНАТОР</w:t>
      </w:r>
      <w:bookmarkEnd w:id="4"/>
    </w:p>
    <w:p>
      <w:pPr>
        <w:pStyle w:val="Heading2"/>
        <w:rPr>
          <w:rFonts w:cs="Arial"/>
        </w:rPr>
      </w:pPr>
      <w:bookmarkStart w:id="5" w:name="_Toc524598295"/>
      <w:r>
        <w:rPr>
          <w:rFonts w:cs="Arial"/>
        </w:rPr>
        <w:t>Първоначална регистрация на пазара на балансираща енергия на координатор на специална балансираща група</w:t>
      </w:r>
      <w:bookmarkEnd w:id="5"/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първоначална регистрация на пазара на балансираща енергия на координатор на специална балансираща група, операторът определя размера на гаранционното обезпечение (</w:t>
      </w: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sz w:val="20"/>
          <w:szCs w:val="20"/>
        </w:rPr>
        <w:t>) по формулата: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1741170" cy="233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е първоначалната стойност на гаранционното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– коефициент на обезпечаване при първоначална регистрация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– базово количество електрическа енергия за определяне на първоначалното гаранционно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 xml:space="preserve">k,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енергиен недостиг от предходен календарен месец, </w:t>
      </w:r>
      <w:r>
        <w:rPr>
          <w:rFonts w:ascii="Arial" w:hAnsi="Arial" w:cs="Arial"/>
          <w:b/>
          <w:sz w:val="20"/>
          <w:szCs w:val="20"/>
        </w:rPr>
        <w:t>лв./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е -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bg-BG"/>
        </w:rPr>
        <w:drawing>
          <wp:inline distT="0" distB="0" distL="0" distR="0">
            <wp:extent cx="1624330" cy="486410"/>
            <wp:effectExtent l="0" t="0" r="0" b="8890"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средното месечно количество </w:t>
      </w:r>
      <w:proofErr w:type="spellStart"/>
      <w:r>
        <w:rPr>
          <w:rFonts w:ascii="Arial" w:hAnsi="Arial" w:cs="Arial"/>
          <w:sz w:val="20"/>
          <w:szCs w:val="20"/>
        </w:rPr>
        <w:t>потребена</w:t>
      </w:r>
      <w:proofErr w:type="spellEnd"/>
      <w:r>
        <w:rPr>
          <w:rFonts w:ascii="Arial" w:hAnsi="Arial" w:cs="Arial"/>
          <w:sz w:val="20"/>
          <w:szCs w:val="20"/>
        </w:rPr>
        <w:t xml:space="preserve"> електроенергия от обектите на потребители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регистрацията,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– обществен доставчик или краен снабдител или доставчик от последна инстанция,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</w:p>
    <w:p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средното месечно количество произведена електрическа енергия от обектите на производители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регистрацията,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– обществен доставчик или краен снабдител,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- коефициент, отчитащ взаимното компенсиране на небалансите между обектите в балансираща група, който е равен на 0,2 (</w:t>
      </w:r>
      <w:r>
        <w:rPr>
          <w:rFonts w:ascii="Arial" w:hAnsi="Arial" w:cs="Arial"/>
          <w:b/>
          <w:sz w:val="20"/>
          <w:szCs w:val="20"/>
        </w:rPr>
        <w:t>k = 0,2</w:t>
      </w:r>
      <w:r>
        <w:rPr>
          <w:rFonts w:ascii="Arial" w:hAnsi="Arial" w:cs="Arial"/>
          <w:sz w:val="20"/>
          <w:szCs w:val="20"/>
        </w:rPr>
        <w:t>).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за координатор на специална балансираща група е </w:t>
      </w:r>
      <w:r>
        <w:rPr>
          <w:rFonts w:ascii="Arial" w:hAnsi="Arial" w:cs="Arial"/>
          <w:b/>
          <w:sz w:val="20"/>
          <w:szCs w:val="20"/>
        </w:rPr>
        <w:t>100 000 лв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Принципите за определяне гаранционното обезпечение за координатор на специална балансираща група с обекти на производители от ВИ се прилагат и за координаторите на комбинирани балансиращи групи.</w:t>
      </w:r>
    </w:p>
    <w:p>
      <w:pPr>
        <w:pStyle w:val="Heading2"/>
        <w:rPr>
          <w:rFonts w:cs="Arial"/>
        </w:rPr>
      </w:pPr>
      <w:bookmarkStart w:id="6" w:name="_Toc524598296"/>
      <w:r>
        <w:rPr>
          <w:rFonts w:cs="Arial"/>
        </w:rPr>
        <w:lastRenderedPageBreak/>
        <w:t>Актуализация на размера на гаранционното обезпечение на специална балансираща група</w:t>
      </w:r>
      <w:bookmarkEnd w:id="6"/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извършва актуализация на размера на гаранционното обезпечение на специална балансираща група най-малко един път годишно.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има право да извърши актуализация на размера на гаранционното обезпечение и при:</w:t>
      </w:r>
    </w:p>
    <w:p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промяна в цената </w:t>
      </w: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регистрация от оператора на нови обекти или заличаване на обекти в балансиращата група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в рамките на месеца надвиши предоставеното гаранционно обезпечение на съответния координатор;</w:t>
      </w:r>
    </w:p>
    <w:p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когато 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>, на база данни от предходни месеци .</w:t>
      </w:r>
    </w:p>
    <w:p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2296795" cy="23368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е актуализираната стойност на гаранционното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лв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недостиг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>
        <w:rPr>
          <w:rFonts w:ascii="Arial" w:hAnsi="Arial" w:cs="Arial"/>
          <w:b/>
          <w:sz w:val="20"/>
          <w:szCs w:val="20"/>
        </w:rPr>
        <w:t>лв./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– най-голямата положителна разлика между общата сума на задълженията и общата сума на вземанията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>
        <w:rPr>
          <w:rFonts w:ascii="Arial" w:hAnsi="Arial" w:cs="Arial"/>
          <w:b/>
          <w:sz w:val="20"/>
          <w:szCs w:val="20"/>
        </w:rPr>
        <w:t>лв</w:t>
      </w:r>
      <w:r>
        <w:rPr>
          <w:rFonts w:ascii="Arial" w:hAnsi="Arial" w:cs="Arial"/>
          <w:sz w:val="20"/>
          <w:szCs w:val="20"/>
        </w:rPr>
        <w:t>.;</w:t>
      </w:r>
    </w:p>
    <w:p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 – коефициент на обезпечаване при актуализиране на гаранционното обезпечение;</w:t>
      </w:r>
    </w:p>
    <w:p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– базовото количество електрическа енергия за определяне на актуализираното гаранционно обезпечение на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 -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ЕД=k*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i = 1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sup>
            <m:e>
              <m:r>
                <w:rPr>
                  <w:rFonts w:ascii="Cambria Math" w:hAnsi="Cambria Math" w:cs="Arial"/>
                  <w:sz w:val="20"/>
                  <w:szCs w:val="20"/>
                </w:rPr>
                <m:t>КЕИik</m:t>
              </m:r>
            </m:e>
          </m:nary>
        </m:oMath>
      </m:oMathPara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средното месечно количество </w:t>
      </w:r>
      <w:proofErr w:type="spellStart"/>
      <w:r>
        <w:rPr>
          <w:rFonts w:ascii="Arial" w:hAnsi="Arial" w:cs="Arial"/>
          <w:sz w:val="20"/>
          <w:szCs w:val="20"/>
        </w:rPr>
        <w:t>потребена</w:t>
      </w:r>
      <w:proofErr w:type="spellEnd"/>
      <w:r>
        <w:rPr>
          <w:rFonts w:ascii="Arial" w:hAnsi="Arial" w:cs="Arial"/>
          <w:sz w:val="20"/>
          <w:szCs w:val="20"/>
        </w:rPr>
        <w:t xml:space="preserve"> електроенергия от обектите на потребители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– обществен доставчик или краен снабдител или доставчик от последна инстанция,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 xml:space="preserve"> или </w:t>
      </w:r>
    </w:p>
    <w:p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КЕИ</w:t>
      </w:r>
      <w:r>
        <w:rPr>
          <w:rFonts w:ascii="Arial" w:hAnsi="Arial" w:cs="Arial"/>
          <w:sz w:val="20"/>
          <w:szCs w:val="20"/>
        </w:rPr>
        <w:t xml:space="preserve"> е средното месечно количество произведена електрическа енергия от обектите на производители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в балансираща група с координатор на балансираща група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– обществен доставчик или краен снабдител,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</w:t>
      </w:r>
      <w:r>
        <w:rPr>
          <w:rFonts w:ascii="Arial" w:hAnsi="Arial" w:cs="Arial"/>
          <w:sz w:val="20"/>
          <w:szCs w:val="20"/>
        </w:rPr>
        <w:t xml:space="preserve"> – коефициент, отчитащ взаимното компенсиране на небалансите между обектите в балансираща група, който е равен на 0,2 (</w:t>
      </w:r>
      <w:r>
        <w:rPr>
          <w:rFonts w:ascii="Arial" w:hAnsi="Arial" w:cs="Arial"/>
          <w:b/>
          <w:sz w:val="20"/>
          <w:szCs w:val="20"/>
        </w:rPr>
        <w:t>k = 0,2</w:t>
      </w:r>
      <w:r>
        <w:rPr>
          <w:rFonts w:ascii="Arial" w:hAnsi="Arial" w:cs="Arial"/>
          <w:sz w:val="20"/>
          <w:szCs w:val="20"/>
        </w:rPr>
        <w:t>).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за координатор на специална балансираща група k след актуализация е </w:t>
      </w:r>
      <w:r>
        <w:rPr>
          <w:rFonts w:ascii="Arial" w:hAnsi="Arial" w:cs="Arial"/>
          <w:b/>
          <w:sz w:val="20"/>
          <w:szCs w:val="20"/>
        </w:rPr>
        <w:t>100 000 лв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Операторът ще изисква актуализация на сумата по гаранционното обезпечение, в случай че след извършване на актуализацията разликата между предоставеното гаранционно обезпечение и актуализираната сума надхвърля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 xml:space="preserve"> от предоставеното гаранционно обезпечение.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Координаторът на балансираща група е задължен да предостави нова банкова гаранция в срок </w:t>
      </w:r>
      <w:r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работни дни преди изтичане на валидността на съществуващата гаранция.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Принципите за актуализиране на гаранционното обезпечение за координатор на специална балансираща група с обекти на производители от ВИ се прилагат и за координаторите на комбинирани балансиращи групи.</w:t>
      </w:r>
    </w:p>
    <w:p>
      <w:pPr>
        <w:pStyle w:val="Heading2"/>
        <w:rPr>
          <w:rFonts w:cs="Arial"/>
        </w:rPr>
      </w:pPr>
      <w:bookmarkStart w:id="7" w:name="_Toc524598297"/>
      <w:r>
        <w:rPr>
          <w:rFonts w:cs="Arial"/>
        </w:rPr>
        <w:t>Условия за използване на гаранционните обезпечения</w:t>
      </w:r>
      <w:bookmarkEnd w:id="7"/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координатор на балансираща група не изплати в срок задължение, фактурирано по чл.178, ал.1 от ПТЕЕ, операторът изпраща искане за инкасиране на дължимата сума от банковата гаранция или усвоява дължимата сума от предоставен депозит в срок не по-кратък от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работни дни след датата на падежа по фактурата.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Координаторите на балансиращи групи са длъжни да възстановят средствата по гаранционните обезпечения в рамките на два работни дни, считано от уведомяване от страна на оператора за изпратено искане за инкасиране на гаранцията.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>
      <w:pPr>
        <w:pStyle w:val="Heading1"/>
        <w:rPr>
          <w:rFonts w:cs="Arial"/>
        </w:rPr>
      </w:pPr>
      <w:bookmarkStart w:id="8" w:name="_Toc524598298"/>
      <w:r>
        <w:rPr>
          <w:rFonts w:cs="Arial"/>
        </w:rPr>
        <w:lastRenderedPageBreak/>
        <w:t>МЕТОДИКА ЗА ИЗЧИСЛЯВАНЕ НА ОБЕЗПЕЧЕНИЯТА ПО ДОГОВОРИТЕ ЗА БАЛАНСИРАНЕ НА ТЪРГОВЕЦ</w:t>
      </w:r>
      <w:bookmarkEnd w:id="8"/>
    </w:p>
    <w:p>
      <w:pPr>
        <w:pStyle w:val="Heading2"/>
        <w:rPr>
          <w:rFonts w:cs="Arial"/>
        </w:rPr>
      </w:pPr>
      <w:bookmarkStart w:id="9" w:name="_Toc524598299"/>
      <w:r>
        <w:rPr>
          <w:rFonts w:cs="Arial"/>
        </w:rPr>
        <w:t>Първоначална регистрация на пазара на балансираща енергия на търговец на електрическа енергия</w:t>
      </w:r>
      <w:bookmarkEnd w:id="9"/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първоначална регистрация на пазара на балансираща енергия на търговец по чл.59 от ПТЕЕ, с новоиздадена лицензия от КЕВР или в случаите, когато под-координатор става главен координатор с преки финансови задължения към ЕСО, операторът определя размера на гаранционното обезпечение (</w:t>
      </w: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sz w:val="20"/>
          <w:szCs w:val="20"/>
        </w:rPr>
        <w:t>) по формулата: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Cs w:val="24"/>
          <w:lang w:eastAsia="bg-BG"/>
        </w:rPr>
        <w:drawing>
          <wp:inline distT="0" distB="0" distL="0" distR="0">
            <wp:extent cx="1743710" cy="23368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където:</w:t>
      </w:r>
    </w:p>
    <w:p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– е първоначалният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 – коефициентът на обезпечаване при първоначалното гаранционно обезпечение за групата търговски участници;</w:t>
      </w:r>
    </w:p>
    <w:p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 – базовото количество електрическа енергия за определяне на първоначалния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 xml:space="preserve">k,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енергиен недостиг от предходен календарен месец, </w:t>
      </w:r>
      <w:r>
        <w:rPr>
          <w:rFonts w:ascii="Arial" w:hAnsi="Arial" w:cs="Arial"/>
          <w:b/>
          <w:sz w:val="20"/>
          <w:szCs w:val="20"/>
        </w:rPr>
        <w:t>лв./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е: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 xml:space="preserve">) за отделните групи търговски участници е: </w:t>
      </w:r>
      <w:r>
        <w:rPr>
          <w:rFonts w:ascii="Arial" w:hAnsi="Arial" w:cs="Arial"/>
          <w:b/>
          <w:sz w:val="20"/>
          <w:szCs w:val="20"/>
        </w:rPr>
        <w:t xml:space="preserve">250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Heading2"/>
        <w:rPr>
          <w:rFonts w:cs="Arial"/>
        </w:rPr>
      </w:pPr>
      <w:bookmarkStart w:id="10" w:name="_Toc524598300"/>
      <w:r>
        <w:rPr>
          <w:rFonts w:cs="Arial"/>
        </w:rPr>
        <w:t>Актуализация на размера на гаранционното обезпечение на търговец на електрическа енергия</w:t>
      </w:r>
      <w:bookmarkEnd w:id="10"/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извършва актуализация на размера на гаранционното обезпечение на търговец на електрическа енергия най-малко един път годишно.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има право да извърши актуализация на размера на гаранционното обезпечение и при:</w:t>
      </w:r>
    </w:p>
    <w:p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промяна в цената </w:t>
      </w: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в рамките на месеца надвиши предоставеното гаранционно обезпечение;</w:t>
      </w:r>
    </w:p>
    <w:p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когато 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>, на база данни от предходни месеци;</w:t>
      </w:r>
    </w:p>
    <w:p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2295525" cy="23368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</w:t>
      </w:r>
    </w:p>
    <w:p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– е актуализираният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лв.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– най-голямата положителна разлика между общата сума на задълженията и общата сума на вземанията за съответния период от обобщените извлечения за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на участник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през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</w:t>
      </w:r>
      <w:r>
        <w:rPr>
          <w:rFonts w:ascii="Arial" w:hAnsi="Arial" w:cs="Arial"/>
          <w:b/>
          <w:sz w:val="20"/>
          <w:szCs w:val="20"/>
        </w:rPr>
        <w:t>лв.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КА</w:t>
      </w:r>
      <w:r>
        <w:rPr>
          <w:rFonts w:ascii="Arial" w:hAnsi="Arial" w:cs="Arial"/>
          <w:sz w:val="20"/>
          <w:szCs w:val="20"/>
        </w:rPr>
        <w:t xml:space="preserve"> – коефициентът на обезпечаване при актуализиране на размера на гаранционното обезпечение на групата търговски участници;</w:t>
      </w:r>
    </w:p>
    <w:p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– базовото количество електрическа енергия за определяне на актуализирания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 xml:space="preserve">k,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недостиг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>
        <w:rPr>
          <w:rFonts w:ascii="Arial" w:hAnsi="Arial" w:cs="Arial"/>
          <w:b/>
          <w:sz w:val="20"/>
          <w:szCs w:val="20"/>
        </w:rPr>
        <w:t>лв./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Стойността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е: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 xml:space="preserve">) за отделните групи търговски участници е: </w:t>
      </w:r>
      <w:r>
        <w:rPr>
          <w:rFonts w:ascii="Arial" w:hAnsi="Arial" w:cs="Arial"/>
          <w:b/>
          <w:sz w:val="20"/>
          <w:szCs w:val="20"/>
        </w:rPr>
        <w:t xml:space="preserve">250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в рамките на месеца надвиши предоставеното гаранционно обезпечение на съответния търговец, операторът определя размера на допълнителното обезпечение (</w:t>
      </w:r>
      <w:proofErr w:type="spellStart"/>
      <w:r>
        <w:rPr>
          <w:rFonts w:ascii="Arial" w:hAnsi="Arial" w:cs="Arial"/>
          <w:b/>
          <w:sz w:val="20"/>
          <w:szCs w:val="20"/>
        </w:rPr>
        <w:t>ДAd</w:t>
      </w:r>
      <w:proofErr w:type="spellEnd"/>
      <w:r>
        <w:rPr>
          <w:rFonts w:ascii="Arial" w:hAnsi="Arial" w:cs="Arial"/>
          <w:sz w:val="20"/>
          <w:szCs w:val="20"/>
        </w:rPr>
        <w:t>) при отчитане на следните фактори:</w:t>
      </w:r>
    </w:p>
    <w:p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реализиран небаланс за текущия месец до определен контролен ден, определен на база регистрирани графици за продажба и покупка; </w:t>
      </w:r>
    </w:p>
    <w:p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прогнозен небаланс за периода от определен контролен ден в рамките на календарния месец до деня на отстраняване, съгласно предизвестието.</w:t>
      </w:r>
    </w:p>
    <w:p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средна цена за енергиен недостиг от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изпраща предизвестие за отстраняване на търговец на електрическа енергия, в което е посочен размерът на допълнителното обезпечение (</w:t>
      </w:r>
      <w:proofErr w:type="spellStart"/>
      <w:r>
        <w:rPr>
          <w:rFonts w:ascii="Arial" w:hAnsi="Arial" w:cs="Arial"/>
          <w:b/>
          <w:sz w:val="20"/>
          <w:szCs w:val="20"/>
        </w:rPr>
        <w:t>ДAd</w:t>
      </w:r>
      <w:proofErr w:type="spellEnd"/>
      <w:r>
        <w:rPr>
          <w:rFonts w:ascii="Arial" w:hAnsi="Arial" w:cs="Arial"/>
          <w:sz w:val="20"/>
          <w:szCs w:val="20"/>
        </w:rPr>
        <w:t xml:space="preserve">) и срок за предоставяне до </w:t>
      </w:r>
      <w:r>
        <w:rPr>
          <w:rFonts w:ascii="Arial" w:hAnsi="Arial" w:cs="Arial"/>
          <w:b/>
          <w:sz w:val="20"/>
          <w:szCs w:val="20"/>
        </w:rPr>
        <w:t>12:00 ч</w:t>
      </w:r>
      <w:r>
        <w:rPr>
          <w:rFonts w:ascii="Arial" w:hAnsi="Arial" w:cs="Arial"/>
          <w:sz w:val="20"/>
          <w:szCs w:val="20"/>
        </w:rPr>
        <w:t xml:space="preserve">. на първия следващ работен ден. 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>
      <w:pPr>
        <w:pStyle w:val="Heading1"/>
        <w:rPr>
          <w:rFonts w:cs="Arial"/>
        </w:rPr>
      </w:pPr>
      <w:bookmarkStart w:id="11" w:name="_Toc524598301"/>
      <w:r>
        <w:rPr>
          <w:rFonts w:cs="Arial"/>
        </w:rPr>
        <w:lastRenderedPageBreak/>
        <w:t>МЕТОДИКА ЗА ИЗЧИСЛЯВАНЕ НА ОБЕЗПЕЧЕНИЯТА ПО ДОГОВОРИТЕ ЗА БАЛАНСИРАНЕ НА ПОТРЕБИТЕЛ</w:t>
      </w:r>
      <w:bookmarkEnd w:id="11"/>
    </w:p>
    <w:p>
      <w:pPr>
        <w:pStyle w:val="Heading2"/>
        <w:rPr>
          <w:rFonts w:cs="Arial"/>
          <w:b w:val="0"/>
        </w:rPr>
      </w:pPr>
      <w:bookmarkStart w:id="12" w:name="_Toc524598302"/>
      <w:r>
        <w:rPr>
          <w:rFonts w:cs="Arial"/>
        </w:rPr>
        <w:t>Първоначална регистрация на пазара на балансираща енергия на потребител на електрическа енергия</w:t>
      </w:r>
      <w:bookmarkEnd w:id="12"/>
    </w:p>
    <w:p>
      <w:pPr>
        <w:jc w:val="both"/>
        <w:rPr>
          <w:rFonts w:ascii="Arial" w:hAnsi="Arial" w:cs="Arial"/>
        </w:rPr>
      </w:pP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1743710" cy="23368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</w:t>
      </w:r>
    </w:p>
    <w:p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– е първоначалният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лв.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– коефициентът на обезпечаване при първоначалното гаранционно обезпечение за групата търговски участници;</w:t>
      </w:r>
    </w:p>
    <w:p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– базовото количество електрическа енергия за определяне на първоначалния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 xml:space="preserve">k,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– средно-аритметична цена за енергиен недостиг от предходен календарен месец,  </w:t>
      </w:r>
      <w:r>
        <w:rPr>
          <w:rFonts w:ascii="Arial" w:hAnsi="Arial" w:cs="Arial"/>
          <w:b/>
          <w:sz w:val="20"/>
          <w:szCs w:val="20"/>
        </w:rPr>
        <w:t>лв./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са: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 xml:space="preserve">) е най-голямото месечно количество </w:t>
      </w:r>
      <w:proofErr w:type="spellStart"/>
      <w:r>
        <w:rPr>
          <w:rFonts w:ascii="Arial" w:hAnsi="Arial" w:cs="Arial"/>
          <w:sz w:val="20"/>
          <w:szCs w:val="20"/>
        </w:rPr>
        <w:t>потребена</w:t>
      </w:r>
      <w:proofErr w:type="spellEnd"/>
      <w:r>
        <w:rPr>
          <w:rFonts w:ascii="Arial" w:hAnsi="Arial" w:cs="Arial"/>
          <w:sz w:val="20"/>
          <w:szCs w:val="20"/>
        </w:rPr>
        <w:t xml:space="preserve"> електрическа енергия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сключването на договора за балансиране.</w:t>
      </w:r>
    </w:p>
    <w:p>
      <w:pPr>
        <w:pStyle w:val="Heading2"/>
        <w:rPr>
          <w:rFonts w:cs="Arial"/>
        </w:rPr>
      </w:pPr>
      <w:bookmarkStart w:id="13" w:name="_Toc524598303"/>
      <w:r>
        <w:rPr>
          <w:rFonts w:cs="Arial"/>
        </w:rPr>
        <w:t>Актуализация на размера на гаранционното обезпечение на потребител на електрическа енергия</w:t>
      </w:r>
      <w:bookmarkEnd w:id="13"/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извършва актуализация на размера на гаранционното обезпечение на потребител на електрическа енергия най-малко един път годишно.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има право да извърши актуализация на размера на гаранционното обезпечение и при:</w:t>
      </w:r>
    </w:p>
    <w:p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промяна в цената </w:t>
      </w: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в рамките на месеца надвиши предоставеното гаранционно обезпечение;</w:t>
      </w:r>
    </w:p>
    <w:p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когато 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>, на база данни от предходни месеци .</w:t>
      </w:r>
    </w:p>
    <w:p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2296795" cy="23368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където</w:t>
      </w:r>
    </w:p>
    <w:p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 – е актуализираният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 – най-голямата положителна разлика между общата сума на задълженията и общата сума на вземанията за съответния период от обобщените извлечения за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на участник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през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</w:t>
      </w:r>
      <w:r>
        <w:rPr>
          <w:rFonts w:ascii="Arial" w:hAnsi="Arial" w:cs="Arial"/>
          <w:b/>
          <w:sz w:val="20"/>
          <w:szCs w:val="20"/>
        </w:rPr>
        <w:t>лв.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  – коефициентът на обезпечаване при актуализиране на размера на гаранционното обезпечение; </w:t>
      </w:r>
    </w:p>
    <w:p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b/>
          <w:sz w:val="20"/>
          <w:szCs w:val="20"/>
          <w:vertAlign w:val="subscript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 – базовото количество електрическа енергия за определяне на актуализирания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 xml:space="preserve">k,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ЦР</w:t>
      </w:r>
      <w:r>
        <w:rPr>
          <w:rFonts w:ascii="Arial" w:hAnsi="Arial" w:cs="Arial"/>
          <w:sz w:val="20"/>
          <w:szCs w:val="20"/>
        </w:rPr>
        <w:t xml:space="preserve">  – средно-аритметична цена за недостиг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лв./</w:t>
      </w:r>
      <w:proofErr w:type="spellStart"/>
      <w:r>
        <w:rPr>
          <w:rFonts w:ascii="Arial" w:hAnsi="Arial" w:cs="Arial"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 xml:space="preserve">) е най-голямото месечно количество </w:t>
      </w:r>
      <w:proofErr w:type="spellStart"/>
      <w:r>
        <w:rPr>
          <w:rFonts w:ascii="Arial" w:hAnsi="Arial" w:cs="Arial"/>
          <w:sz w:val="20"/>
          <w:szCs w:val="20"/>
        </w:rPr>
        <w:t>потребена</w:t>
      </w:r>
      <w:proofErr w:type="spellEnd"/>
      <w:r>
        <w:rPr>
          <w:rFonts w:ascii="Arial" w:hAnsi="Arial" w:cs="Arial"/>
          <w:sz w:val="20"/>
          <w:szCs w:val="20"/>
        </w:rPr>
        <w:t xml:space="preserve"> електрическа енергия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в рамките на месеца надвиши предоставеното гаранционно обезпечение на съответния потребител, операторът определя размера на допълнителното обезпечение (</w:t>
      </w:r>
      <w:proofErr w:type="spellStart"/>
      <w:r>
        <w:rPr>
          <w:rFonts w:ascii="Arial" w:hAnsi="Arial" w:cs="Arial"/>
          <w:b/>
          <w:sz w:val="20"/>
          <w:szCs w:val="20"/>
        </w:rPr>
        <w:t>ДAd</w:t>
      </w:r>
      <w:proofErr w:type="spellEnd"/>
      <w:r>
        <w:rPr>
          <w:rFonts w:ascii="Arial" w:hAnsi="Arial" w:cs="Arial"/>
          <w:sz w:val="20"/>
          <w:szCs w:val="20"/>
        </w:rPr>
        <w:t>) при отчитане на следните фактори:</w:t>
      </w:r>
    </w:p>
    <w:p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реализиран небаланс за текущия месец, до определен контролен ден, определен на база регистрирани графици и данни от средствата за търговско измерване на обект, присъединен към преносната електрическа мрежа;</w:t>
      </w:r>
    </w:p>
    <w:p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прогнозен небаланс за периода от определен контролен ден в рамките на календарния месец до деня на отстраняване, съгласно предизвестието;</w:t>
      </w:r>
    </w:p>
    <w:p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средна цена за енергиен недостиг от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изпраща предизвестие за отстраняване, в което е посочен размерът на допълнителното обезпечение (</w:t>
      </w:r>
      <w:proofErr w:type="spellStart"/>
      <w:r>
        <w:rPr>
          <w:rFonts w:ascii="Arial" w:hAnsi="Arial" w:cs="Arial"/>
          <w:b/>
          <w:sz w:val="20"/>
          <w:szCs w:val="20"/>
        </w:rPr>
        <w:t>ДAd</w:t>
      </w:r>
      <w:proofErr w:type="spellEnd"/>
      <w:r>
        <w:rPr>
          <w:rFonts w:ascii="Arial" w:hAnsi="Arial" w:cs="Arial"/>
          <w:sz w:val="20"/>
          <w:szCs w:val="20"/>
        </w:rPr>
        <w:t xml:space="preserve">) и срок за предоставяне до </w:t>
      </w:r>
      <w:r>
        <w:rPr>
          <w:rFonts w:ascii="Arial" w:hAnsi="Arial" w:cs="Arial"/>
          <w:b/>
          <w:sz w:val="20"/>
          <w:szCs w:val="20"/>
        </w:rPr>
        <w:t>12:00 ч.</w:t>
      </w:r>
      <w:r>
        <w:rPr>
          <w:rFonts w:ascii="Arial" w:hAnsi="Arial" w:cs="Arial"/>
          <w:sz w:val="20"/>
          <w:szCs w:val="20"/>
        </w:rPr>
        <w:t xml:space="preserve"> на първия следващ работен ден.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>
      <w:pPr>
        <w:pStyle w:val="Heading1"/>
        <w:rPr>
          <w:rFonts w:cs="Arial"/>
        </w:rPr>
      </w:pPr>
      <w:bookmarkStart w:id="14" w:name="_Toc524598304"/>
      <w:r>
        <w:rPr>
          <w:rFonts w:cs="Arial"/>
        </w:rPr>
        <w:lastRenderedPageBreak/>
        <w:t>МЕТОДИКА ЗА ИЗЧИСЛЯВАНЕ НА ОБЕЗПЕЧЕНИЯТА ПО ДОГОВОРИТЕ ЗА БАЛАНСИРАНЕ НА ПРОИЗВОДИТЕЛ</w:t>
      </w:r>
      <w:bookmarkEnd w:id="14"/>
    </w:p>
    <w:p>
      <w:pPr>
        <w:pStyle w:val="Heading2"/>
        <w:rPr>
          <w:rFonts w:cs="Arial"/>
        </w:rPr>
      </w:pPr>
      <w:bookmarkStart w:id="15" w:name="_Toc524598305"/>
      <w:r>
        <w:rPr>
          <w:rFonts w:cs="Arial"/>
        </w:rPr>
        <w:t>Първоначална регистрация на пазара на балансираща енергия на производител на електрическа енергия</w:t>
      </w:r>
      <w:bookmarkEnd w:id="15"/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1741170" cy="233680"/>
            <wp:effectExtent l="0" t="0" r="0" b="0"/>
            <wp:docPr id="4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където</w:t>
      </w:r>
      <w:r>
        <w:rPr>
          <w:rFonts w:ascii="Arial" w:hAnsi="Arial" w:cs="Arial"/>
          <w:sz w:val="20"/>
          <w:szCs w:val="20"/>
          <w:lang w:val="en-US"/>
        </w:rPr>
        <w:t>:</w:t>
      </w:r>
    </w:p>
    <w:p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ДН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 – е първоначалният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</w:t>
      </w:r>
      <w:r>
        <w:rPr>
          <w:rFonts w:ascii="Arial" w:hAnsi="Arial" w:cs="Arial"/>
          <w:sz w:val="20"/>
          <w:szCs w:val="20"/>
        </w:rPr>
        <w:t>.;</w:t>
      </w:r>
    </w:p>
    <w:p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  – коефициентът на обезпечаване при първоначалното гаранционно обезпечение за групата търговски участници;</w:t>
      </w:r>
    </w:p>
    <w:p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  – базовото количество електрическа енергия за определяне на първоначалния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 xml:space="preserve">k,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 – средната цена за енергиен недостиг от предходен календарен месец  определена от оператора, </w:t>
      </w:r>
      <w:r>
        <w:rPr>
          <w:rFonts w:ascii="Arial" w:hAnsi="Arial" w:cs="Arial"/>
          <w:b/>
          <w:sz w:val="20"/>
          <w:szCs w:val="20"/>
        </w:rPr>
        <w:t>лв./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КН</w:t>
      </w:r>
      <w:r>
        <w:rPr>
          <w:rFonts w:ascii="Arial" w:hAnsi="Arial" w:cs="Arial"/>
          <w:sz w:val="20"/>
          <w:szCs w:val="20"/>
        </w:rPr>
        <w:t xml:space="preserve">) са: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ЕР</w:t>
      </w:r>
      <w:r>
        <w:rPr>
          <w:rFonts w:ascii="Arial" w:hAnsi="Arial" w:cs="Arial"/>
          <w:sz w:val="20"/>
          <w:szCs w:val="20"/>
        </w:rPr>
        <w:t xml:space="preserve">) за отделните групи търговски участници е: най-голямото месечно количество произведена електрическа енергия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сключването на договора.</w:t>
      </w:r>
    </w:p>
    <w:p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за </w:t>
      </w:r>
      <w:r>
        <w:rPr>
          <w:rFonts w:ascii="Arial" w:hAnsi="Arial" w:cs="Arial"/>
          <w:sz w:val="20"/>
          <w:szCs w:val="20"/>
        </w:rPr>
        <w:t xml:space="preserve">производител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е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0 000 лв</w:t>
      </w:r>
      <w:r>
        <w:rPr>
          <w:rFonts w:ascii="Arial" w:hAnsi="Arial" w:cs="Arial"/>
          <w:sz w:val="20"/>
          <w:szCs w:val="20"/>
        </w:rPr>
        <w:t>.</w:t>
      </w:r>
    </w:p>
    <w:p>
      <w:pPr>
        <w:pStyle w:val="Heading2"/>
        <w:rPr>
          <w:rFonts w:cs="Arial"/>
        </w:rPr>
      </w:pPr>
      <w:bookmarkStart w:id="16" w:name="_Toc524598306"/>
      <w:r>
        <w:rPr>
          <w:rFonts w:cs="Arial"/>
        </w:rPr>
        <w:t>Актуализация на размера на гаранционното обезпечение на производител на електрическа енергия</w:t>
      </w:r>
      <w:bookmarkEnd w:id="16"/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Операторът извършва актуализация на размера на гаранционното обезпечение на производител на електрическа енергия най-малко един път годишно.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има право да извърши актуализация на размера на гаранционното обезпечение и при:</w:t>
      </w:r>
    </w:p>
    <w:p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промяна в цената </w:t>
      </w: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в рамките на месеца надвиши предоставеното гаранционно обезпечение;</w:t>
      </w:r>
    </w:p>
    <w:p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когато размерът на гаранционното обезпечение, предоставено в полза на оператора, се променя с повече от </w:t>
      </w:r>
      <w:r>
        <w:rPr>
          <w:rFonts w:ascii="Arial" w:hAnsi="Arial" w:cs="Arial"/>
          <w:b/>
          <w:sz w:val="20"/>
          <w:szCs w:val="20"/>
        </w:rPr>
        <w:t>5 %</w:t>
      </w:r>
      <w:r>
        <w:rPr>
          <w:rFonts w:ascii="Arial" w:hAnsi="Arial" w:cs="Arial"/>
          <w:sz w:val="20"/>
          <w:szCs w:val="20"/>
        </w:rPr>
        <w:t>, на база данни от предходни месеци.</w:t>
      </w:r>
    </w:p>
    <w:p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други, обосновани от независимия преносен оператор случаи.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Размерът на актуализираното гаранционно обезпечение (</w:t>
      </w: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>) се определя по формулата: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12"/>
          <w:sz w:val="20"/>
          <w:szCs w:val="20"/>
          <w:lang w:eastAsia="bg-BG"/>
        </w:rPr>
        <w:drawing>
          <wp:inline distT="0" distB="0" distL="0" distR="0">
            <wp:extent cx="2295525" cy="233680"/>
            <wp:effectExtent l="0" t="0" r="9525" b="0"/>
            <wp:docPr id="4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където:</w:t>
      </w:r>
    </w:p>
    <w:p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  – е актуализираният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>k, лв.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НН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 – най-голямата положителна разлика между общата сума на задълженията и общата сума на вземанията за съответния период от обобщените извлечения за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на участник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през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месеца,</w:t>
      </w:r>
      <w:r>
        <w:rPr>
          <w:rFonts w:ascii="Arial" w:hAnsi="Arial" w:cs="Arial"/>
          <w:b/>
          <w:sz w:val="20"/>
          <w:szCs w:val="20"/>
        </w:rPr>
        <w:t xml:space="preserve"> лв.</w:t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 – коефициентът на обезпечаване при актуализиране на размера на гаранционното обезпечение на групата търговски участници;</w:t>
      </w:r>
    </w:p>
    <w:p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lastRenderedPageBreak/>
        <w:t>ЕД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  – базовото количество електрическа енергия за определяне на актуализирания размер на гаранционното обезпечение на участник </w:t>
      </w:r>
      <w:r>
        <w:rPr>
          <w:rFonts w:ascii="Arial" w:hAnsi="Arial" w:cs="Arial"/>
          <w:b/>
          <w:sz w:val="20"/>
          <w:szCs w:val="20"/>
        </w:rPr>
        <w:t xml:space="preserve">k, 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ЦР</w:t>
      </w:r>
      <w:r>
        <w:rPr>
          <w:rFonts w:ascii="Arial" w:hAnsi="Arial" w:cs="Arial"/>
          <w:sz w:val="20"/>
          <w:szCs w:val="20"/>
        </w:rPr>
        <w:t xml:space="preserve">   – средно-аритметична цена за недостиг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предхождащи актуализацията, </w:t>
      </w:r>
      <w:r>
        <w:rPr>
          <w:rFonts w:ascii="Arial" w:hAnsi="Arial" w:cs="Arial"/>
          <w:b/>
          <w:sz w:val="20"/>
          <w:szCs w:val="20"/>
        </w:rPr>
        <w:t>лв./</w:t>
      </w:r>
      <w:proofErr w:type="spellStart"/>
      <w:r>
        <w:rPr>
          <w:rFonts w:ascii="Arial" w:hAnsi="Arial" w:cs="Arial"/>
          <w:b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Стойностите на коефициента на обезпечаване (</w:t>
      </w:r>
      <w:r>
        <w:rPr>
          <w:rFonts w:ascii="Arial" w:hAnsi="Arial" w:cs="Arial"/>
          <w:b/>
          <w:sz w:val="20"/>
          <w:szCs w:val="20"/>
        </w:rPr>
        <w:t>КА</w:t>
      </w:r>
      <w:r>
        <w:rPr>
          <w:rFonts w:ascii="Arial" w:hAnsi="Arial" w:cs="Arial"/>
          <w:sz w:val="20"/>
          <w:szCs w:val="20"/>
        </w:rPr>
        <w:t xml:space="preserve">) е </w:t>
      </w:r>
      <w:r>
        <w:rPr>
          <w:rFonts w:ascii="Arial" w:hAnsi="Arial" w:cs="Arial"/>
          <w:b/>
          <w:sz w:val="20"/>
          <w:szCs w:val="20"/>
        </w:rPr>
        <w:t>0,06</w:t>
      </w:r>
      <w:r>
        <w:rPr>
          <w:rFonts w:ascii="Arial" w:hAnsi="Arial" w:cs="Arial"/>
          <w:sz w:val="20"/>
          <w:szCs w:val="20"/>
        </w:rPr>
        <w:t>.</w:t>
      </w:r>
    </w:p>
    <w:p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Базовото количество електрическа енергия (</w:t>
      </w:r>
      <w:r>
        <w:rPr>
          <w:rFonts w:ascii="Arial" w:hAnsi="Arial" w:cs="Arial"/>
          <w:b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 xml:space="preserve">) е най-голямото месечно количество произведена електрическа енергия за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месеца, </w:t>
      </w:r>
      <w:bookmarkStart w:id="17" w:name="_GoBack"/>
      <w:bookmarkEnd w:id="17"/>
      <w:r>
        <w:rPr>
          <w:rFonts w:ascii="Arial" w:hAnsi="Arial" w:cs="Arial"/>
          <w:sz w:val="20"/>
          <w:szCs w:val="20"/>
        </w:rPr>
        <w:t>предхождащи актуализацията.</w:t>
      </w:r>
    </w:p>
    <w:p>
      <w:pPr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Минималната сума на гаранционното обезпечение за производител  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след актуализация </w:t>
      </w:r>
      <w:r>
        <w:rPr>
          <w:rFonts w:ascii="Arial" w:hAnsi="Arial" w:cs="Arial"/>
          <w:sz w:val="20"/>
          <w:szCs w:val="20"/>
        </w:rPr>
        <w:t xml:space="preserve">е </w:t>
      </w:r>
      <w:r>
        <w:rPr>
          <w:rFonts w:ascii="Arial" w:hAnsi="Arial" w:cs="Arial"/>
          <w:b/>
          <w:sz w:val="20"/>
          <w:szCs w:val="20"/>
        </w:rPr>
        <w:t>20 000 лв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че прогнозното задължение съгласно предварителен физически </w:t>
      </w:r>
      <w:proofErr w:type="spellStart"/>
      <w:r>
        <w:rPr>
          <w:rFonts w:ascii="Arial" w:hAnsi="Arial" w:cs="Arial"/>
          <w:sz w:val="20"/>
          <w:szCs w:val="20"/>
        </w:rPr>
        <w:t>сетълмент</w:t>
      </w:r>
      <w:proofErr w:type="spellEnd"/>
      <w:r>
        <w:rPr>
          <w:rFonts w:ascii="Arial" w:hAnsi="Arial" w:cs="Arial"/>
          <w:sz w:val="20"/>
          <w:szCs w:val="20"/>
        </w:rPr>
        <w:t xml:space="preserve"> в рамките на месеца надвиши предоставеното гаранционно обезпечение на съответния производител, операторът определя размера на допълнителното обезпечение (</w:t>
      </w:r>
      <w:proofErr w:type="spellStart"/>
      <w:r>
        <w:rPr>
          <w:rFonts w:ascii="Arial" w:hAnsi="Arial" w:cs="Arial"/>
          <w:b/>
          <w:sz w:val="20"/>
          <w:szCs w:val="20"/>
        </w:rPr>
        <w:t>ДAd</w:t>
      </w:r>
      <w:proofErr w:type="spellEnd"/>
      <w:r>
        <w:rPr>
          <w:rFonts w:ascii="Arial" w:hAnsi="Arial" w:cs="Arial"/>
          <w:sz w:val="20"/>
          <w:szCs w:val="20"/>
        </w:rPr>
        <w:t>) при отчитане на следните фактори:</w:t>
      </w:r>
    </w:p>
    <w:p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реализиран небаланс за текущия месец, до определен контролен ден, определен на база регистрирани графици и данни от средствата за търговско измерване на обект, присъединен към преносната електрическа мрежа;</w:t>
      </w:r>
    </w:p>
    <w:p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прогнозен небаланс за периода от определен контролен ден в рамките на календарния месец до деня на отстраняване, посочен в предизвестието.</w:t>
      </w:r>
    </w:p>
    <w:p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средна цена за енергиен недостиг от последните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календарни месеца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За производители с един блок, които не могат да заместят аварирал блок в деня на доставка с друг блок, операторът има право да поиска минимално обезпечение, равняващо се на прогнозно задължение към оператора, за реализиран отрицателен небаланс за период от </w:t>
      </w:r>
      <w:r>
        <w:rPr>
          <w:rFonts w:ascii="Arial" w:hAnsi="Arial" w:cs="Arial"/>
          <w:b/>
          <w:sz w:val="20"/>
          <w:szCs w:val="20"/>
        </w:rPr>
        <w:t>48 часа</w:t>
      </w:r>
      <w:r>
        <w:rPr>
          <w:rFonts w:ascii="Arial" w:hAnsi="Arial" w:cs="Arial"/>
          <w:sz w:val="20"/>
          <w:szCs w:val="20"/>
        </w:rPr>
        <w:t xml:space="preserve">. </w:t>
      </w:r>
    </w:p>
    <w:p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Операторът изпраща предизвестие за отстраняване, в което е посочен размерът на допълнителното обезпечение (</w:t>
      </w:r>
      <w:proofErr w:type="spellStart"/>
      <w:r>
        <w:rPr>
          <w:rFonts w:ascii="Arial" w:hAnsi="Arial" w:cs="Arial"/>
          <w:b/>
          <w:sz w:val="20"/>
          <w:szCs w:val="20"/>
        </w:rPr>
        <w:t>ДAd</w:t>
      </w:r>
      <w:proofErr w:type="spellEnd"/>
      <w:r>
        <w:rPr>
          <w:rFonts w:ascii="Arial" w:hAnsi="Arial" w:cs="Arial"/>
          <w:sz w:val="20"/>
          <w:szCs w:val="20"/>
        </w:rPr>
        <w:t xml:space="preserve">) и срок за предоставянето му до </w:t>
      </w:r>
      <w:r>
        <w:rPr>
          <w:rFonts w:ascii="Arial" w:hAnsi="Arial" w:cs="Arial"/>
          <w:b/>
          <w:sz w:val="20"/>
          <w:szCs w:val="20"/>
        </w:rPr>
        <w:t>12:00 ч.</w:t>
      </w:r>
      <w:r>
        <w:rPr>
          <w:rFonts w:ascii="Arial" w:hAnsi="Arial" w:cs="Arial"/>
          <w:sz w:val="20"/>
          <w:szCs w:val="20"/>
        </w:rPr>
        <w:t xml:space="preserve"> на първия следващ работен ден.</w:t>
      </w:r>
    </w:p>
    <w:sectPr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27262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45517446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14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14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eastAsia="bg-BG"/>
      </w:rPr>
      <w:drawing>
        <wp:inline distT="0" distB="0" distL="0" distR="0">
          <wp:extent cx="5582285" cy="5207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7A1"/>
    <w:multiLevelType w:val="hybridMultilevel"/>
    <w:tmpl w:val="D04811F4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4FD1"/>
    <w:multiLevelType w:val="hybridMultilevel"/>
    <w:tmpl w:val="5ACCD8E2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F5B"/>
    <w:multiLevelType w:val="hybridMultilevel"/>
    <w:tmpl w:val="1C962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3DC8"/>
    <w:multiLevelType w:val="hybridMultilevel"/>
    <w:tmpl w:val="A872CA56"/>
    <w:lvl w:ilvl="0" w:tplc="20DE3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4219"/>
    <w:multiLevelType w:val="hybridMultilevel"/>
    <w:tmpl w:val="85DCEA9E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04627"/>
    <w:multiLevelType w:val="hybridMultilevel"/>
    <w:tmpl w:val="2B0E2E38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B2854"/>
    <w:multiLevelType w:val="hybridMultilevel"/>
    <w:tmpl w:val="918C2ADC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32F"/>
    <w:multiLevelType w:val="hybridMultilevel"/>
    <w:tmpl w:val="876A57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E1E43"/>
    <w:multiLevelType w:val="hybridMultilevel"/>
    <w:tmpl w:val="ADAAC7E2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47347"/>
    <w:multiLevelType w:val="hybridMultilevel"/>
    <w:tmpl w:val="970E8D50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8494B"/>
    <w:multiLevelType w:val="hybridMultilevel"/>
    <w:tmpl w:val="1B643F08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175D0"/>
    <w:multiLevelType w:val="hybridMultilevel"/>
    <w:tmpl w:val="DED4064C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E647F"/>
    <w:multiLevelType w:val="hybridMultilevel"/>
    <w:tmpl w:val="691A794E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37BD6"/>
    <w:multiLevelType w:val="hybridMultilevel"/>
    <w:tmpl w:val="A0324336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E616B"/>
    <w:multiLevelType w:val="hybridMultilevel"/>
    <w:tmpl w:val="344CC468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D2013"/>
    <w:multiLevelType w:val="hybridMultilevel"/>
    <w:tmpl w:val="4FBE88EE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B5C0E"/>
    <w:multiLevelType w:val="hybridMultilevel"/>
    <w:tmpl w:val="905467EE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7A34"/>
    <w:multiLevelType w:val="hybridMultilevel"/>
    <w:tmpl w:val="D2CC8C9C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7477F"/>
    <w:multiLevelType w:val="hybridMultilevel"/>
    <w:tmpl w:val="50DA338C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D1A0D"/>
    <w:multiLevelType w:val="hybridMultilevel"/>
    <w:tmpl w:val="68F4B7E6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66DD4"/>
    <w:multiLevelType w:val="hybridMultilevel"/>
    <w:tmpl w:val="70E0DDE0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E15BB"/>
    <w:multiLevelType w:val="hybridMultilevel"/>
    <w:tmpl w:val="C824BC88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64967"/>
    <w:multiLevelType w:val="hybridMultilevel"/>
    <w:tmpl w:val="5790AF7A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4739C"/>
    <w:multiLevelType w:val="hybridMultilevel"/>
    <w:tmpl w:val="BAF042AA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03F8E"/>
    <w:multiLevelType w:val="hybridMultilevel"/>
    <w:tmpl w:val="FC10AE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61870"/>
    <w:multiLevelType w:val="hybridMultilevel"/>
    <w:tmpl w:val="82AC7310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C1A53"/>
    <w:multiLevelType w:val="hybridMultilevel"/>
    <w:tmpl w:val="49C0A65C"/>
    <w:lvl w:ilvl="0" w:tplc="20DE3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E30D6"/>
    <w:multiLevelType w:val="hybridMultilevel"/>
    <w:tmpl w:val="82B87598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40D42"/>
    <w:multiLevelType w:val="hybridMultilevel"/>
    <w:tmpl w:val="A2147B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C5F26"/>
    <w:multiLevelType w:val="hybridMultilevel"/>
    <w:tmpl w:val="1988DD5A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F793C"/>
    <w:multiLevelType w:val="hybridMultilevel"/>
    <w:tmpl w:val="6BDEA6D0"/>
    <w:lvl w:ilvl="0" w:tplc="20DE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272C1"/>
    <w:multiLevelType w:val="hybridMultilevel"/>
    <w:tmpl w:val="3E70DECC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E246B"/>
    <w:multiLevelType w:val="hybridMultilevel"/>
    <w:tmpl w:val="D19AA734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443BE"/>
    <w:multiLevelType w:val="hybridMultilevel"/>
    <w:tmpl w:val="248C8932"/>
    <w:lvl w:ilvl="0" w:tplc="569E65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9"/>
  </w:num>
  <w:num w:numId="8">
    <w:abstractNumId w:val="18"/>
  </w:num>
  <w:num w:numId="9">
    <w:abstractNumId w:val="30"/>
  </w:num>
  <w:num w:numId="10">
    <w:abstractNumId w:val="32"/>
  </w:num>
  <w:num w:numId="11">
    <w:abstractNumId w:val="27"/>
  </w:num>
  <w:num w:numId="12">
    <w:abstractNumId w:val="22"/>
  </w:num>
  <w:num w:numId="13">
    <w:abstractNumId w:val="10"/>
  </w:num>
  <w:num w:numId="14">
    <w:abstractNumId w:val="16"/>
  </w:num>
  <w:num w:numId="15">
    <w:abstractNumId w:val="15"/>
  </w:num>
  <w:num w:numId="16">
    <w:abstractNumId w:val="26"/>
  </w:num>
  <w:num w:numId="17">
    <w:abstractNumId w:val="7"/>
  </w:num>
  <w:num w:numId="18">
    <w:abstractNumId w:val="17"/>
  </w:num>
  <w:num w:numId="19">
    <w:abstractNumId w:val="23"/>
  </w:num>
  <w:num w:numId="20">
    <w:abstractNumId w:val="33"/>
  </w:num>
  <w:num w:numId="21">
    <w:abstractNumId w:val="21"/>
  </w:num>
  <w:num w:numId="22">
    <w:abstractNumId w:val="3"/>
  </w:num>
  <w:num w:numId="23">
    <w:abstractNumId w:val="31"/>
  </w:num>
  <w:num w:numId="24">
    <w:abstractNumId w:val="29"/>
  </w:num>
  <w:num w:numId="25">
    <w:abstractNumId w:val="8"/>
  </w:num>
  <w:num w:numId="26">
    <w:abstractNumId w:val="25"/>
  </w:num>
  <w:num w:numId="27">
    <w:abstractNumId w:val="20"/>
  </w:num>
  <w:num w:numId="28">
    <w:abstractNumId w:val="14"/>
  </w:num>
  <w:num w:numId="29">
    <w:abstractNumId w:val="13"/>
  </w:num>
  <w:num w:numId="30">
    <w:abstractNumId w:val="28"/>
  </w:num>
  <w:num w:numId="31">
    <w:abstractNumId w:val="12"/>
  </w:num>
  <w:num w:numId="32">
    <w:abstractNumId w:val="5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/>
      <w:bCs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/>
      <w:bCs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1AB0-AAA6-4BE6-A20A-73E662AE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14</Pages>
  <Words>3831</Words>
  <Characters>21838</Characters>
  <Application>Microsoft Office Word</Application>
  <DocSecurity>0</DocSecurity>
  <Lines>181</Lines>
  <Paragraphs>51</Paragraphs>
  <ScaleCrop>false</ScaleCrop>
  <Company/>
  <LinksUpToDate>false</LinksUpToDate>
  <CharactersWithSpaces>25618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HPopova</dc:creator>
  <cp:lastModifiedBy>SKachakov</cp:lastModifiedBy>
  <cp:revision>113</cp:revision>
  <dcterms:created xsi:type="dcterms:W3CDTF">2018-08-28T07:03:00Z</dcterms:created>
  <dcterms:modified xsi:type="dcterms:W3CDTF">2018-09-14T06:48:00Z</dcterms:modified>
</cp:coreProperties>
</file>