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ИНСТРУКЦИЯ</w:t>
      </w: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по чл.184, ал.1 от </w:t>
      </w: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Правилата за търговия с електрическа енергия</w:t>
      </w: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201</w:t>
      </w:r>
      <w:r w:rsidR="00996937">
        <w:rPr>
          <w:rFonts w:ascii="Arial" w:hAnsi="Arial" w:cs="Arial"/>
          <w:b/>
          <w:sz w:val="36"/>
          <w:szCs w:val="20"/>
        </w:rPr>
        <w:t>9</w:t>
      </w:r>
      <w:r>
        <w:rPr>
          <w:rFonts w:ascii="Arial" w:hAnsi="Arial" w:cs="Arial"/>
          <w:b/>
          <w:sz w:val="36"/>
          <w:szCs w:val="20"/>
        </w:rPr>
        <w:t xml:space="preserve"> г.</w:t>
      </w: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София</w:t>
      </w:r>
    </w:p>
    <w:p w:rsidR="006B0FB4" w:rsidRDefault="00DE5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="Times New Roman" w:eastAsiaTheme="minorHAnsi" w:hAnsi="Times New Roman" w:cs="Arial"/>
          <w:b w:val="0"/>
          <w:bCs w:val="0"/>
          <w:sz w:val="24"/>
          <w:szCs w:val="22"/>
          <w:lang w:val="bg-BG" w:eastAsia="en-US"/>
        </w:rPr>
        <w:id w:val="2662787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B0FB4" w:rsidRDefault="00DE50A0">
          <w:pPr>
            <w:pStyle w:val="TOCHeading"/>
            <w:rPr>
              <w:rFonts w:cs="Arial"/>
              <w:sz w:val="24"/>
              <w:szCs w:val="24"/>
              <w:lang w:val="bg-BG"/>
            </w:rPr>
          </w:pPr>
          <w:r>
            <w:rPr>
              <w:rFonts w:cs="Arial"/>
              <w:sz w:val="24"/>
              <w:szCs w:val="24"/>
              <w:lang w:val="bg-BG"/>
            </w:rPr>
            <w:t>Съдържание:</w:t>
          </w:r>
        </w:p>
        <w:p w:rsidR="006B0FB4" w:rsidRDefault="006B0FB4">
          <w:pPr>
            <w:rPr>
              <w:rFonts w:ascii="Arial" w:hAnsi="Arial" w:cs="Arial"/>
              <w:szCs w:val="24"/>
              <w:lang w:eastAsia="ja-JP"/>
            </w:rPr>
          </w:pPr>
        </w:p>
        <w:p w:rsidR="008B19BC" w:rsidRDefault="00DE50A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r>
            <w:rPr>
              <w:rFonts w:ascii="Arial" w:hAnsi="Arial"/>
              <w:szCs w:val="24"/>
            </w:rPr>
            <w:fldChar w:fldCharType="begin"/>
          </w:r>
          <w:r>
            <w:rPr>
              <w:rFonts w:ascii="Arial" w:hAnsi="Arial"/>
              <w:szCs w:val="24"/>
            </w:rPr>
            <w:instrText xml:space="preserve"> TOC \o "1-3" \h \z \u </w:instrText>
          </w:r>
          <w:r>
            <w:rPr>
              <w:rFonts w:ascii="Arial" w:hAnsi="Arial"/>
              <w:szCs w:val="24"/>
            </w:rPr>
            <w:fldChar w:fldCharType="separate"/>
          </w:r>
          <w:hyperlink w:anchor="_Toc17881079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_Toc17881079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4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0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стандартна и комбинирана балансираща група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_Toc17881080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4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1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координатор на стандартна и комбинирана балансираща група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_Toc17881081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5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2" w:history="1">
            <w:r w:rsidR="008B19BC" w:rsidRPr="00A15C97"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_Toc17881082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6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3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_Toc17881083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7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4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специална балансираща група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_Toc17881084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7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5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специална балансираща група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_Toc17881085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7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6" w:history="1">
            <w:r w:rsidR="008B19BC" w:rsidRPr="00A15C97"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_Toc17881086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9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7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ТЪРГОВЕЦ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_Toc17881087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10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8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търговец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_Toc17881088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10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89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търговец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_Toc17881089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10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0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ПОТРЕБИТЕЛ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_Toc17881090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12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1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потребител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_Toc17881091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12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2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потребител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_Toc17881092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12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3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ПРОИЗВОДИТЕЛ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_Toc17881093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14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4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производител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_Toc17881094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14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5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производител на електрическа енергия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_Toc17881095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14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6" w:history="1">
            <w:r w:rsidR="008B19BC" w:rsidRPr="00A15C97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ПОТРЕБИТЕЛ ПРИ ПРОВЕЖДАНЕ НА 72 ЧАСОВИ ПРОБИ ПРИ ЕКСПЛОТАЦИОННИ УСЛОВИЯ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_Toc17881096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16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7" w:history="1">
            <w:r w:rsidR="008B19BC" w:rsidRPr="00A15C97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потребител на електрическа енергия за периода на провеждане на 72 часови проби при експлоатационни условия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_Toc17881097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16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8B19BC" w:rsidRDefault="0007601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881098" w:history="1">
            <w:r w:rsidR="008B19BC" w:rsidRPr="00A15C97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потребител на електрическа енергия за периода на провеждане на 72 часови проби при експлоатационни условия</w:t>
            </w:r>
            <w:r w:rsidR="008B19BC">
              <w:rPr>
                <w:noProof/>
                <w:webHidden/>
              </w:rPr>
              <w:tab/>
            </w:r>
            <w:r w:rsidR="008B19BC">
              <w:rPr>
                <w:noProof/>
                <w:webHidden/>
              </w:rPr>
              <w:fldChar w:fldCharType="begin"/>
            </w:r>
            <w:r w:rsidR="008B19BC">
              <w:rPr>
                <w:noProof/>
                <w:webHidden/>
              </w:rPr>
              <w:instrText xml:space="preserve"> PAGEREF _Toc17881098 \h </w:instrText>
            </w:r>
            <w:r w:rsidR="008B19BC">
              <w:rPr>
                <w:noProof/>
                <w:webHidden/>
              </w:rPr>
            </w:r>
            <w:r w:rsidR="008B19BC">
              <w:rPr>
                <w:noProof/>
                <w:webHidden/>
              </w:rPr>
              <w:fldChar w:fldCharType="separate"/>
            </w:r>
            <w:r w:rsidR="008B19BC">
              <w:rPr>
                <w:noProof/>
                <w:webHidden/>
              </w:rPr>
              <w:t>16</w:t>
            </w:r>
            <w:r w:rsidR="008B19BC">
              <w:rPr>
                <w:noProof/>
                <w:webHidden/>
              </w:rPr>
              <w:fldChar w:fldCharType="end"/>
            </w:r>
          </w:hyperlink>
        </w:p>
        <w:p w:rsidR="006B0FB4" w:rsidRDefault="00DE50A0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szCs w:val="24"/>
            </w:rPr>
            <w:fldChar w:fldCharType="end"/>
          </w:r>
        </w:p>
      </w:sdtContent>
    </w:sdt>
    <w:p w:rsidR="006B0FB4" w:rsidRDefault="00DE5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0FB4" w:rsidRDefault="00DE50A0">
      <w:pPr>
        <w:pStyle w:val="Heading2"/>
        <w:rPr>
          <w:rFonts w:cs="Arial"/>
        </w:rPr>
      </w:pPr>
      <w:bookmarkStart w:id="1" w:name="_Toc17881079"/>
      <w:r>
        <w:rPr>
          <w:rFonts w:cs="Arial"/>
        </w:rPr>
        <w:t>МЕТОДИКА ЗА ИЗЧИСЛЯВАНЕ НА ОБЕЗПЕЧЕНИЯТА ПО ДОГОВОРИТЕ ЗА БАЛАНСИРАНЕ НА КООРДИНАТОР</w:t>
      </w:r>
      <w:bookmarkEnd w:id="1"/>
    </w:p>
    <w:p w:rsidR="006B0FB4" w:rsidRDefault="00DE50A0">
      <w:pPr>
        <w:pStyle w:val="Heading2"/>
        <w:rPr>
          <w:rFonts w:cs="Arial"/>
        </w:rPr>
      </w:pPr>
      <w:bookmarkStart w:id="2" w:name="_Toc17881080"/>
      <w:r>
        <w:rPr>
          <w:rFonts w:cs="Arial"/>
        </w:rPr>
        <w:t xml:space="preserve">Първоначална регистрация на пазара на балансираща енергия на координатор на стандартна </w:t>
      </w:r>
      <w:r w:rsidR="003235F0">
        <w:rPr>
          <w:rFonts w:cs="Arial"/>
        </w:rPr>
        <w:t xml:space="preserve">и комбинирана </w:t>
      </w:r>
      <w:r>
        <w:rPr>
          <w:rFonts w:cs="Arial"/>
        </w:rPr>
        <w:t>балансираща група</w:t>
      </w:r>
      <w:bookmarkEnd w:id="2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първоначална регистрация на пазара на балансираща енергия на координатор на стандартна балансираща група </w:t>
      </w:r>
      <w:r w:rsidR="00996937">
        <w:rPr>
          <w:rFonts w:ascii="Arial" w:hAnsi="Arial" w:cs="Arial"/>
          <w:sz w:val="20"/>
          <w:szCs w:val="20"/>
        </w:rPr>
        <w:t xml:space="preserve">и на координатор на комбинирана балансираща група </w:t>
      </w:r>
      <w:r>
        <w:rPr>
          <w:rFonts w:ascii="Arial" w:hAnsi="Arial" w:cs="Arial"/>
          <w:sz w:val="20"/>
          <w:szCs w:val="20"/>
        </w:rPr>
        <w:t>по чл.59 от ПТЕЕ, с новоиздадена лицензия от КЕВР или в случаите, когато под-координатор става главен координатор с преки финансови задължения към ЕСО,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5615" cy="2374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 потребено от обектите на потребители в балансиращата група,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 w:rsidR="007817B1"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балансиращи групи, в които има обекти на производители и потребители, се отчита, както потреблението, така и производството по горепосочените изисквания</w:t>
      </w:r>
      <w:r w:rsidR="00682B1D"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 на балансираща група, който е прехвърлил отговорността за балансиране на друг координатор, предоставя в полза на ЕСО обезпечение в размер на </w:t>
      </w:r>
      <w:r>
        <w:rPr>
          <w:rFonts w:ascii="Arial" w:hAnsi="Arial" w:cs="Arial"/>
          <w:b/>
          <w:sz w:val="20"/>
          <w:szCs w:val="20"/>
        </w:rPr>
        <w:t>20 000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стандартна </w:t>
      </w:r>
      <w:r w:rsidR="004E2849">
        <w:rPr>
          <w:rFonts w:ascii="Arial" w:hAnsi="Arial" w:cs="Arial"/>
          <w:sz w:val="20"/>
          <w:szCs w:val="20"/>
        </w:rPr>
        <w:t xml:space="preserve">и комбинирана </w:t>
      </w:r>
      <w:r>
        <w:rPr>
          <w:rFonts w:ascii="Arial" w:hAnsi="Arial" w:cs="Arial"/>
          <w:sz w:val="20"/>
          <w:szCs w:val="20"/>
        </w:rPr>
        <w:t xml:space="preserve">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 w:rsidR="0046614E">
        <w:rPr>
          <w:rFonts w:ascii="Arial" w:hAnsi="Arial" w:cs="Arial"/>
          <w:b/>
          <w:sz w:val="20"/>
          <w:szCs w:val="20"/>
        </w:rPr>
        <w:t xml:space="preserve">100 </w:t>
      </w:r>
      <w:r>
        <w:rPr>
          <w:rFonts w:ascii="Arial" w:hAnsi="Arial" w:cs="Arial"/>
          <w:b/>
          <w:sz w:val="20"/>
          <w:szCs w:val="20"/>
        </w:rPr>
        <w:t>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3" w:name="_Toc17881081"/>
      <w:r>
        <w:rPr>
          <w:rFonts w:cs="Arial"/>
        </w:rPr>
        <w:lastRenderedPageBreak/>
        <w:t>Актуализация на размера на гаранционното обезпечение на координатор на стандартна</w:t>
      </w:r>
      <w:r w:rsidR="003235F0">
        <w:rPr>
          <w:rFonts w:cs="Arial"/>
        </w:rPr>
        <w:t xml:space="preserve"> и комбинирана </w:t>
      </w:r>
      <w:r>
        <w:rPr>
          <w:rFonts w:cs="Arial"/>
        </w:rPr>
        <w:t>балансираща група</w:t>
      </w:r>
      <w:bookmarkEnd w:id="3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извършва актуализация на размера на гаранционното обезпечение на координатор на стандартна </w:t>
      </w:r>
      <w:r w:rsidR="00BE7D78">
        <w:rPr>
          <w:rFonts w:ascii="Arial" w:hAnsi="Arial" w:cs="Arial"/>
          <w:sz w:val="20"/>
          <w:szCs w:val="20"/>
        </w:rPr>
        <w:t xml:space="preserve">и комбинирана </w:t>
      </w:r>
      <w:r>
        <w:rPr>
          <w:rFonts w:ascii="Arial" w:hAnsi="Arial" w:cs="Arial"/>
          <w:sz w:val="20"/>
          <w:szCs w:val="20"/>
        </w:rPr>
        <w:t>балансираща група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има право да извърши актуализация на размера на гаранционното обезпечение и </w:t>
      </w:r>
      <w:r w:rsidR="00BE7D78">
        <w:rPr>
          <w:rFonts w:ascii="Arial" w:hAnsi="Arial" w:cs="Arial"/>
          <w:sz w:val="20"/>
          <w:szCs w:val="20"/>
        </w:rPr>
        <w:t xml:space="preserve">по-често, </w:t>
      </w:r>
      <w:r>
        <w:rPr>
          <w:rFonts w:ascii="Arial" w:hAnsi="Arial" w:cs="Arial"/>
          <w:sz w:val="20"/>
          <w:szCs w:val="20"/>
        </w:rPr>
        <w:t>в случаите, когато: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е регистрирал нови обекти или е заличил обекти в балансиращата група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1715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7817B1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ЕД=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количество, потребено от обектите на потребители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количество,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балансиращи групи, в които има обекти на производители и потребители, се отчита както потреблението, така и производството по горепосочените изисквания</w:t>
      </w:r>
      <w:r w:rsidR="00682B1D"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Минималната сума на гаранционното обезпечение за координатор на стандартна </w:t>
      </w:r>
      <w:r w:rsidR="00682B1D">
        <w:rPr>
          <w:rFonts w:cs="Arial"/>
        </w:rPr>
        <w:t xml:space="preserve">и комбинирана </w:t>
      </w:r>
      <w:r>
        <w:rPr>
          <w:rFonts w:ascii="Arial" w:hAnsi="Arial" w:cs="Arial"/>
          <w:sz w:val="20"/>
          <w:szCs w:val="20"/>
        </w:rPr>
        <w:t>балансираща група</w:t>
      </w:r>
      <w:r>
        <w:rPr>
          <w:rFonts w:ascii="Arial" w:hAnsi="Arial" w:cs="Arial"/>
          <w:b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след актуализация е </w:t>
      </w:r>
      <w:r>
        <w:rPr>
          <w:rFonts w:ascii="Arial" w:hAnsi="Arial" w:cs="Arial"/>
          <w:b/>
          <w:sz w:val="20"/>
          <w:szCs w:val="20"/>
        </w:rPr>
        <w:t>100 000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 w:rsidR="00A01A4E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най-късно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 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координатор, </w:t>
      </w:r>
      <w:r w:rsidR="00A01A4E">
        <w:rPr>
          <w:rFonts w:ascii="Arial" w:hAnsi="Arial" w:cs="Arial"/>
          <w:sz w:val="20"/>
          <w:szCs w:val="20"/>
        </w:rPr>
        <w:t xml:space="preserve">операторът има право да изпрати предизвестие за отстраняване от пазара. </w:t>
      </w:r>
      <w:r w:rsidR="00DB30F3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ператорът определя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DB30F3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 xml:space="preserve"> при отчитане на следните фактори: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графици, данни от средствата за търговско измерване на обекти, присъединени към преносната електрическа мрежа и потребление на обектите, присъединени към разпределителната мрежа на база отчет от предходен месец;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координатор на стандартна</w:t>
      </w:r>
      <w:r w:rsidR="00A01A4E">
        <w:rPr>
          <w:rFonts w:ascii="Arial" w:hAnsi="Arial" w:cs="Arial"/>
          <w:sz w:val="20"/>
          <w:szCs w:val="20"/>
        </w:rPr>
        <w:t xml:space="preserve"> и комбинирана </w:t>
      </w:r>
      <w:r>
        <w:rPr>
          <w:rFonts w:ascii="Arial" w:hAnsi="Arial" w:cs="Arial"/>
          <w:sz w:val="20"/>
          <w:szCs w:val="20"/>
        </w:rPr>
        <w:t>балансираща група, в което е посочен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6B0FB4" w:rsidRDefault="00DE50A0">
      <w:pPr>
        <w:pStyle w:val="Heading2"/>
        <w:rPr>
          <w:rFonts w:cs="Arial"/>
        </w:rPr>
      </w:pPr>
      <w:bookmarkStart w:id="4" w:name="_Toc17881082"/>
      <w:r>
        <w:rPr>
          <w:rFonts w:cs="Arial"/>
        </w:rPr>
        <w:t>Условия за използване на гаранционните обезпечения</w:t>
      </w:r>
      <w:bookmarkEnd w:id="4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5" w:name="_Toc17881083"/>
      <w:r>
        <w:rPr>
          <w:rFonts w:cs="Arial"/>
        </w:rPr>
        <w:lastRenderedPageBreak/>
        <w:t>МЕТОДИКА ЗА ИЗЧИСЛЯВАНЕ НА ОБЕЗПЕЧЕНИЯТА ПО ДОГОВОРИТЕ ЗА БАЛАНСИРАНЕ НА КООРДИНАТОР</w:t>
      </w:r>
      <w:bookmarkEnd w:id="5"/>
    </w:p>
    <w:p w:rsidR="006B0FB4" w:rsidRDefault="00DE50A0">
      <w:pPr>
        <w:pStyle w:val="Heading2"/>
        <w:rPr>
          <w:rFonts w:cs="Arial"/>
        </w:rPr>
      </w:pPr>
      <w:bookmarkStart w:id="6" w:name="_Toc17881084"/>
      <w:r>
        <w:rPr>
          <w:rFonts w:cs="Arial"/>
        </w:rPr>
        <w:t>Първоначална регистрация на пазара на балансираща енергия на координатор на специална балансираща група</w:t>
      </w:r>
      <w:bookmarkEnd w:id="6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координатор на специална балансираща група,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7817B1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inline distT="0" distB="0" distL="0" distR="0">
            <wp:extent cx="1624330" cy="486410"/>
            <wp:effectExtent l="0" t="0" r="0" b="889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потребена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-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7" w:name="_Toc17881085"/>
      <w:r>
        <w:rPr>
          <w:rFonts w:cs="Arial"/>
        </w:rPr>
        <w:t>Актуализация на размера на гаранционното обезпечение на специална балансираща група</w:t>
      </w:r>
      <w:bookmarkEnd w:id="7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специална балансираща група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Операторът има право да извърши актуализация на размера на гаранционното обезпечение </w:t>
      </w:r>
      <w:r w:rsidR="00BC38C1">
        <w:rPr>
          <w:rFonts w:ascii="Arial" w:hAnsi="Arial" w:cs="Arial"/>
          <w:sz w:val="20"/>
          <w:szCs w:val="20"/>
        </w:rPr>
        <w:t>и по-често, в случаите когато:</w:t>
      </w:r>
    </w:p>
    <w:p w:rsidR="006B0FB4" w:rsidRDefault="00BC38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</w:t>
      </w:r>
      <w:r w:rsidR="00DE50A0">
        <w:rPr>
          <w:rFonts w:ascii="Arial" w:hAnsi="Arial" w:cs="Arial"/>
          <w:sz w:val="20"/>
          <w:szCs w:val="20"/>
        </w:rPr>
        <w:t xml:space="preserve">промяна в цената </w:t>
      </w:r>
      <w:r w:rsidR="00DE50A0">
        <w:rPr>
          <w:rFonts w:ascii="Arial" w:hAnsi="Arial" w:cs="Arial"/>
          <w:b/>
          <w:sz w:val="20"/>
          <w:szCs w:val="20"/>
        </w:rPr>
        <w:t>ЦР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BC38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е </w:t>
      </w:r>
      <w:r w:rsidR="00DE50A0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ирал</w:t>
      </w:r>
      <w:r w:rsidR="00DE50A0">
        <w:rPr>
          <w:rFonts w:ascii="Arial" w:hAnsi="Arial" w:cs="Arial"/>
          <w:sz w:val="20"/>
          <w:szCs w:val="20"/>
        </w:rPr>
        <w:t xml:space="preserve"> нови обекти или </w:t>
      </w:r>
      <w:r>
        <w:rPr>
          <w:rFonts w:ascii="Arial" w:hAnsi="Arial" w:cs="Arial"/>
          <w:sz w:val="20"/>
          <w:szCs w:val="20"/>
        </w:rPr>
        <w:t xml:space="preserve">е </w:t>
      </w:r>
      <w:r w:rsidR="00DE50A0">
        <w:rPr>
          <w:rFonts w:ascii="Arial" w:hAnsi="Arial" w:cs="Arial"/>
          <w:sz w:val="20"/>
          <w:szCs w:val="20"/>
        </w:rPr>
        <w:t>залич</w:t>
      </w:r>
      <w:r>
        <w:rPr>
          <w:rFonts w:ascii="Arial" w:hAnsi="Arial" w:cs="Arial"/>
          <w:sz w:val="20"/>
          <w:szCs w:val="20"/>
        </w:rPr>
        <w:t>ил</w:t>
      </w:r>
      <w:r w:rsidR="00DE50A0">
        <w:rPr>
          <w:rFonts w:ascii="Arial" w:hAnsi="Arial" w:cs="Arial"/>
          <w:sz w:val="20"/>
          <w:szCs w:val="20"/>
        </w:rPr>
        <w:t xml:space="preserve"> обекти в балансиращата група на координатор на балансираща група </w:t>
      </w:r>
      <w:r w:rsidR="00DE50A0">
        <w:rPr>
          <w:rFonts w:ascii="Arial" w:hAnsi="Arial" w:cs="Arial"/>
          <w:b/>
          <w:sz w:val="20"/>
          <w:szCs w:val="20"/>
        </w:rPr>
        <w:t>k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</w:t>
      </w:r>
      <w:r w:rsidR="007817B1">
        <w:rPr>
          <w:rFonts w:ascii="Arial" w:hAnsi="Arial" w:cs="Arial"/>
          <w:sz w:val="20"/>
          <w:szCs w:val="20"/>
        </w:rPr>
        <w:t>ци;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ЕД=k*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7817B1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потребена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</w:t>
      </w:r>
      <w:r w:rsidR="002E321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 w:rsidR="002E3218">
        <w:rPr>
          <w:rFonts w:ascii="Arial" w:hAnsi="Arial" w:cs="Arial"/>
          <w:sz w:val="20"/>
          <w:szCs w:val="20"/>
        </w:rPr>
        <w:t>;</w:t>
      </w:r>
    </w:p>
    <w:p w:rsidR="006B0FB4" w:rsidRPr="007817B1" w:rsidRDefault="00DE50A0" w:rsidP="007817B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17B1">
        <w:rPr>
          <w:rFonts w:ascii="Arial" w:hAnsi="Arial" w:cs="Arial"/>
          <w:sz w:val="20"/>
          <w:szCs w:val="20"/>
        </w:rPr>
        <w:t xml:space="preserve">или 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k след актуализация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</w:t>
      </w:r>
    </w:p>
    <w:p w:rsidR="006B0FB4" w:rsidRDefault="00DE50A0">
      <w:pPr>
        <w:pStyle w:val="Heading2"/>
        <w:rPr>
          <w:rFonts w:cs="Arial"/>
        </w:rPr>
      </w:pPr>
      <w:bookmarkStart w:id="8" w:name="_Toc17881086"/>
      <w:r>
        <w:rPr>
          <w:rFonts w:cs="Arial"/>
        </w:rPr>
        <w:t>Условия за използване на гаранционните обезпечения</w:t>
      </w:r>
      <w:bookmarkEnd w:id="8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9" w:name="_Toc17881087"/>
      <w:r>
        <w:rPr>
          <w:rFonts w:cs="Arial"/>
        </w:rPr>
        <w:lastRenderedPageBreak/>
        <w:t>МЕТОДИКА ЗА ИЗЧИСЛЯВАНЕ НА ОБЕЗПЕЧЕНИЯТА ПО ДОГОВОРИТЕ ЗА БАЛАНСИРАНЕ НА ТЪРГОВЕЦ</w:t>
      </w:r>
      <w:bookmarkEnd w:id="9"/>
    </w:p>
    <w:p w:rsidR="006B0FB4" w:rsidRDefault="00DE50A0">
      <w:pPr>
        <w:pStyle w:val="Heading2"/>
        <w:rPr>
          <w:rFonts w:cs="Arial"/>
        </w:rPr>
      </w:pPr>
      <w:bookmarkStart w:id="10" w:name="_Toc17881088"/>
      <w:r>
        <w:rPr>
          <w:rFonts w:cs="Arial"/>
        </w:rPr>
        <w:t>Първоначална регистрация на пазара на балансираща енергия на търговец на електрическа енергия</w:t>
      </w:r>
      <w:bookmarkEnd w:id="10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търговец по чл.59 от ПТЕЕ, с новоиздадена лицензия от КЕВР</w:t>
      </w:r>
      <w:r w:rsidR="00A7049C">
        <w:rPr>
          <w:rFonts w:ascii="Arial" w:hAnsi="Arial" w:cs="Arial"/>
          <w:sz w:val="20"/>
          <w:szCs w:val="20"/>
          <w:lang w:val="en-US"/>
        </w:rPr>
        <w:t xml:space="preserve"> </w:t>
      </w:r>
      <w:r w:rsidR="008D4802">
        <w:rPr>
          <w:rFonts w:ascii="Arial" w:hAnsi="Arial" w:cs="Arial"/>
          <w:sz w:val="20"/>
          <w:szCs w:val="20"/>
        </w:rPr>
        <w:t>с преки финансови задължения към ЕСО</w:t>
      </w:r>
      <w:r>
        <w:rPr>
          <w:rFonts w:ascii="Arial" w:hAnsi="Arial" w:cs="Arial"/>
          <w:sz w:val="20"/>
          <w:szCs w:val="20"/>
        </w:rPr>
        <w:t>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Cs w:val="24"/>
          <w:lang w:eastAsia="bg-BG"/>
        </w:rPr>
        <w:drawing>
          <wp:inline distT="0" distB="0" distL="0" distR="0">
            <wp:extent cx="1743710" cy="23368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7817B1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>250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pStyle w:val="Heading2"/>
        <w:rPr>
          <w:rFonts w:cs="Arial"/>
        </w:rPr>
      </w:pPr>
      <w:bookmarkStart w:id="11" w:name="_Toc17881089"/>
      <w:r>
        <w:rPr>
          <w:rFonts w:cs="Arial"/>
        </w:rPr>
        <w:t>Актуализация на размера на гаранционното обезпечение на търговец на електрическа енергия</w:t>
      </w:r>
      <w:bookmarkEnd w:id="11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търговец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има право да извърши актуализация на размера на гаранционното обезпечение </w:t>
      </w:r>
      <w:r w:rsidR="009E54F8" w:rsidRPr="009E54F8">
        <w:rPr>
          <w:rFonts w:ascii="Arial" w:hAnsi="Arial" w:cs="Arial"/>
          <w:sz w:val="20"/>
          <w:szCs w:val="20"/>
        </w:rPr>
        <w:t>и по-често, в случаите когато:</w:t>
      </w:r>
    </w:p>
    <w:p w:rsidR="006B0FB4" w:rsidRDefault="009E54F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</w:t>
      </w:r>
      <w:r w:rsidR="00DE50A0">
        <w:rPr>
          <w:rFonts w:ascii="Arial" w:hAnsi="Arial" w:cs="Arial"/>
          <w:sz w:val="20"/>
          <w:szCs w:val="20"/>
        </w:rPr>
        <w:t xml:space="preserve">промяна в цената </w:t>
      </w:r>
      <w:r w:rsidR="00DE50A0">
        <w:rPr>
          <w:rFonts w:ascii="Arial" w:hAnsi="Arial" w:cs="Arial"/>
          <w:b/>
          <w:sz w:val="20"/>
          <w:szCs w:val="20"/>
        </w:rPr>
        <w:t>ЦР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7817B1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 w:rsidR="007817B1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>250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търговец, операторът </w:t>
      </w:r>
      <w:r w:rsidR="009D1A49">
        <w:rPr>
          <w:rFonts w:ascii="Arial" w:hAnsi="Arial" w:cs="Arial"/>
          <w:sz w:val="20"/>
          <w:szCs w:val="20"/>
        </w:rPr>
        <w:t xml:space="preserve">има право да изпрати предизвестие за отстраняване от пазара. Операторът определя </w:t>
      </w:r>
      <w:r>
        <w:rPr>
          <w:rFonts w:ascii="Arial" w:hAnsi="Arial" w:cs="Arial"/>
          <w:sz w:val="20"/>
          <w:szCs w:val="20"/>
        </w:rPr>
        <w:t>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r w:rsidR="007817B1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D1A49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>при отчитане на следните фактори: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 до определен контролен ден, определен на база регистрирани</w:t>
      </w:r>
      <w:r w:rsidR="00650FED">
        <w:rPr>
          <w:rFonts w:ascii="Arial" w:hAnsi="Arial" w:cs="Arial"/>
          <w:sz w:val="20"/>
          <w:szCs w:val="20"/>
        </w:rPr>
        <w:t xml:space="preserve"> графици за продажба и покупка;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</w:t>
      </w:r>
      <w:r w:rsidR="007817B1">
        <w:rPr>
          <w:rFonts w:ascii="Arial" w:hAnsi="Arial" w:cs="Arial"/>
          <w:sz w:val="20"/>
          <w:szCs w:val="20"/>
        </w:rPr>
        <w:t>няване, съгласно предизвестието;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  <w:r w:rsidR="00650FED"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търговец на електрическа енергия,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</w:t>
      </w:r>
      <w:r>
        <w:rPr>
          <w:rFonts w:ascii="Arial" w:hAnsi="Arial" w:cs="Arial"/>
          <w:sz w:val="20"/>
          <w:szCs w:val="20"/>
        </w:rPr>
        <w:t>.</w:t>
      </w:r>
      <w:r w:rsidR="00650FED"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12" w:name="_Toc17881090"/>
      <w:r>
        <w:rPr>
          <w:rFonts w:cs="Arial"/>
        </w:rPr>
        <w:lastRenderedPageBreak/>
        <w:t>МЕТОДИКА ЗА ИЗЧИСЛЯВАНЕ НА ОБЕЗПЕЧЕНИЯТА ПО ДОГОВОРИТЕ ЗА БАЛАНСИРАНЕ НА ПОТРЕБИТЕЛ</w:t>
      </w:r>
      <w:bookmarkEnd w:id="12"/>
    </w:p>
    <w:p w:rsidR="006B0FB4" w:rsidRDefault="00DE50A0">
      <w:pPr>
        <w:pStyle w:val="Heading2"/>
        <w:rPr>
          <w:rFonts w:cs="Arial"/>
          <w:b w:val="0"/>
        </w:rPr>
      </w:pPr>
      <w:bookmarkStart w:id="13" w:name="_Toc17881091"/>
      <w:r>
        <w:rPr>
          <w:rFonts w:cs="Arial"/>
        </w:rPr>
        <w:t>Първоначална регистрация на пазара на балансираща енергия на потребител на електрическа енергия</w:t>
      </w:r>
      <w:bookmarkEnd w:id="13"/>
    </w:p>
    <w:p w:rsidR="006B0FB4" w:rsidRDefault="006B0FB4">
      <w:pPr>
        <w:jc w:val="both"/>
        <w:rPr>
          <w:rFonts w:ascii="Arial" w:hAnsi="Arial" w:cs="Arial"/>
        </w:rPr>
      </w:pP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3710" cy="2336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Pr="00A7049C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потребена </w:t>
      </w:r>
      <w:r w:rsidRPr="00A7049C">
        <w:rPr>
          <w:rFonts w:ascii="Arial" w:hAnsi="Arial" w:cs="Arial"/>
          <w:sz w:val="20"/>
          <w:szCs w:val="20"/>
        </w:rPr>
        <w:t xml:space="preserve">електрическа енергия за последните </w:t>
      </w:r>
      <w:r w:rsidRPr="00A7049C">
        <w:rPr>
          <w:rFonts w:ascii="Arial" w:hAnsi="Arial" w:cs="Arial"/>
          <w:b/>
          <w:sz w:val="20"/>
          <w:szCs w:val="20"/>
        </w:rPr>
        <w:t>6</w:t>
      </w:r>
      <w:r w:rsidRPr="00A7049C"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 за балансиране.</w:t>
      </w:r>
    </w:p>
    <w:p w:rsidR="00E26923" w:rsidRPr="0039069F" w:rsidRDefault="00E26923" w:rsidP="00E269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Минималната сум</w:t>
      </w:r>
      <w:r w:rsidR="00C75B8C" w:rsidRPr="0039069F">
        <w:rPr>
          <w:rFonts w:ascii="Arial" w:hAnsi="Arial" w:cs="Arial"/>
          <w:sz w:val="20"/>
          <w:szCs w:val="20"/>
        </w:rPr>
        <w:t>а на гаранционното обезпечение н</w:t>
      </w:r>
      <w:r w:rsidRPr="0039069F">
        <w:rPr>
          <w:rFonts w:ascii="Arial" w:hAnsi="Arial" w:cs="Arial"/>
          <w:sz w:val="20"/>
          <w:szCs w:val="20"/>
        </w:rPr>
        <w:t>а потребител</w:t>
      </w:r>
      <w:r w:rsidR="00C75B8C" w:rsidRPr="0039069F">
        <w:rPr>
          <w:rFonts w:ascii="Arial" w:hAnsi="Arial" w:cs="Arial"/>
          <w:sz w:val="20"/>
          <w:szCs w:val="20"/>
        </w:rPr>
        <w:t xml:space="preserve"> </w:t>
      </w:r>
      <w:r w:rsidRPr="0039069F">
        <w:rPr>
          <w:rFonts w:ascii="Arial" w:hAnsi="Arial" w:cs="Arial"/>
          <w:b/>
          <w:sz w:val="20"/>
          <w:szCs w:val="20"/>
        </w:rPr>
        <w:t>k</w:t>
      </w:r>
      <w:r w:rsidRPr="0039069F">
        <w:rPr>
          <w:rFonts w:ascii="Arial" w:hAnsi="Arial" w:cs="Arial"/>
          <w:sz w:val="20"/>
          <w:szCs w:val="20"/>
        </w:rPr>
        <w:t xml:space="preserve"> е </w:t>
      </w:r>
      <w:r w:rsidR="0021528C" w:rsidRPr="0039069F">
        <w:rPr>
          <w:rFonts w:ascii="Arial" w:hAnsi="Arial" w:cs="Arial"/>
          <w:sz w:val="20"/>
          <w:szCs w:val="20"/>
        </w:rPr>
        <w:t>2</w:t>
      </w:r>
      <w:r w:rsidR="008B19BC">
        <w:rPr>
          <w:rFonts w:ascii="Arial" w:hAnsi="Arial" w:cs="Arial"/>
          <w:b/>
          <w:sz w:val="20"/>
          <w:szCs w:val="20"/>
        </w:rPr>
        <w:t xml:space="preserve">0 </w:t>
      </w:r>
      <w:r w:rsidRPr="0039069F">
        <w:rPr>
          <w:rFonts w:ascii="Arial" w:hAnsi="Arial" w:cs="Arial"/>
          <w:b/>
          <w:sz w:val="20"/>
          <w:szCs w:val="20"/>
        </w:rPr>
        <w:t>000 лв</w:t>
      </w:r>
      <w:r w:rsidRPr="0039069F"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14" w:name="_Toc17881092"/>
      <w:r>
        <w:rPr>
          <w:rFonts w:cs="Arial"/>
        </w:rPr>
        <w:t>Актуализация на размера на гаранционното обезпечение на потребител на електрическа енергия</w:t>
      </w:r>
      <w:bookmarkEnd w:id="14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потребител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</w:t>
      </w:r>
      <w:r w:rsidR="002819AB" w:rsidRPr="002819AB">
        <w:rPr>
          <w:rFonts w:ascii="Arial" w:hAnsi="Arial" w:cs="Arial"/>
          <w:sz w:val="20"/>
          <w:szCs w:val="20"/>
        </w:rPr>
        <w:t xml:space="preserve"> и по-често, в случаите когато:</w:t>
      </w:r>
    </w:p>
    <w:p w:rsidR="006B0FB4" w:rsidRDefault="002819A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</w:t>
      </w:r>
      <w:r w:rsidR="00DE50A0">
        <w:rPr>
          <w:rFonts w:ascii="Arial" w:hAnsi="Arial" w:cs="Arial"/>
          <w:sz w:val="20"/>
          <w:szCs w:val="20"/>
        </w:rPr>
        <w:t xml:space="preserve">промяна в цената </w:t>
      </w:r>
      <w:r w:rsidR="00DE50A0">
        <w:rPr>
          <w:rFonts w:ascii="Arial" w:hAnsi="Arial" w:cs="Arial"/>
          <w:b/>
          <w:sz w:val="20"/>
          <w:szCs w:val="20"/>
        </w:rPr>
        <w:t>ЦР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, на </w:t>
      </w:r>
      <w:r w:rsidR="00650FED">
        <w:rPr>
          <w:rFonts w:ascii="Arial" w:hAnsi="Arial" w:cs="Arial"/>
          <w:sz w:val="20"/>
          <w:szCs w:val="20"/>
        </w:rPr>
        <w:t>база данни от предходни месеци;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актуализиране на размер</w:t>
      </w:r>
      <w:r w:rsidR="00650FED">
        <w:rPr>
          <w:rFonts w:ascii="Arial" w:hAnsi="Arial" w:cs="Arial"/>
          <w:sz w:val="20"/>
          <w:szCs w:val="20"/>
        </w:rPr>
        <w:t>а на гаранционното обезпечение;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</w:t>
      </w:r>
      <w:r w:rsidR="00650FED">
        <w:rPr>
          <w:rFonts w:ascii="Arial" w:hAnsi="Arial" w:cs="Arial"/>
          <w:sz w:val="20"/>
          <w:szCs w:val="20"/>
        </w:rPr>
        <w:t xml:space="preserve">хождащи актуализацията,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потребена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потребител, операторът </w:t>
      </w:r>
      <w:r w:rsidR="009D1A49">
        <w:rPr>
          <w:rFonts w:ascii="Arial" w:hAnsi="Arial" w:cs="Arial"/>
          <w:sz w:val="20"/>
          <w:szCs w:val="20"/>
        </w:rPr>
        <w:t>има право да изпрати предизвестие за отстраняване от пазара</w:t>
      </w:r>
      <w:r w:rsidR="00B812C3">
        <w:rPr>
          <w:rFonts w:ascii="Arial" w:hAnsi="Arial" w:cs="Arial"/>
          <w:sz w:val="20"/>
          <w:szCs w:val="20"/>
        </w:rPr>
        <w:t xml:space="preserve">. Операторът определя </w:t>
      </w:r>
      <w:r>
        <w:rPr>
          <w:rFonts w:ascii="Arial" w:hAnsi="Arial" w:cs="Arial"/>
          <w:sz w:val="20"/>
          <w:szCs w:val="20"/>
        </w:rPr>
        <w:t xml:space="preserve">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B812C3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 xml:space="preserve"> при отчитане на следните фактори: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6B0FB4" w:rsidRPr="00A7049C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</w:t>
      </w:r>
      <w:r w:rsidRPr="00A7049C">
        <w:rPr>
          <w:rFonts w:ascii="Arial" w:hAnsi="Arial" w:cs="Arial"/>
          <w:sz w:val="20"/>
          <w:szCs w:val="20"/>
        </w:rPr>
        <w:t>работен ден.</w:t>
      </w:r>
    </w:p>
    <w:p w:rsidR="00C75B8C" w:rsidRPr="0039069F" w:rsidRDefault="00C75B8C" w:rsidP="00C75B8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на потребител </w:t>
      </w:r>
      <w:r w:rsidRPr="0039069F">
        <w:rPr>
          <w:rFonts w:ascii="Arial" w:hAnsi="Arial" w:cs="Arial"/>
          <w:b/>
          <w:sz w:val="20"/>
          <w:szCs w:val="20"/>
        </w:rPr>
        <w:t>k</w:t>
      </w:r>
      <w:r w:rsidRPr="0039069F">
        <w:rPr>
          <w:rFonts w:ascii="Arial" w:hAnsi="Arial" w:cs="Arial"/>
          <w:sz w:val="20"/>
          <w:szCs w:val="20"/>
        </w:rPr>
        <w:t xml:space="preserve"> </w:t>
      </w:r>
      <w:r w:rsidR="00B812C3" w:rsidRPr="0039069F">
        <w:rPr>
          <w:rFonts w:ascii="Arial" w:hAnsi="Arial" w:cs="Arial"/>
          <w:sz w:val="20"/>
          <w:szCs w:val="20"/>
        </w:rPr>
        <w:t xml:space="preserve">след актуализация </w:t>
      </w:r>
      <w:r w:rsidRPr="0039069F">
        <w:rPr>
          <w:rFonts w:ascii="Arial" w:hAnsi="Arial" w:cs="Arial"/>
          <w:sz w:val="20"/>
          <w:szCs w:val="20"/>
        </w:rPr>
        <w:t xml:space="preserve">е </w:t>
      </w:r>
      <w:r w:rsidR="00AE143C" w:rsidRPr="0039069F">
        <w:rPr>
          <w:rFonts w:ascii="Arial" w:hAnsi="Arial" w:cs="Arial"/>
          <w:sz w:val="20"/>
          <w:szCs w:val="20"/>
        </w:rPr>
        <w:t>2</w:t>
      </w:r>
      <w:r w:rsidR="008B19BC">
        <w:rPr>
          <w:rFonts w:ascii="Arial" w:hAnsi="Arial" w:cs="Arial"/>
          <w:b/>
          <w:sz w:val="20"/>
          <w:szCs w:val="20"/>
        </w:rPr>
        <w:t xml:space="preserve">0 </w:t>
      </w:r>
      <w:r w:rsidRPr="0039069F">
        <w:rPr>
          <w:rFonts w:ascii="Arial" w:hAnsi="Arial" w:cs="Arial"/>
          <w:b/>
          <w:sz w:val="20"/>
          <w:szCs w:val="20"/>
        </w:rPr>
        <w:t>000 лв</w:t>
      </w:r>
      <w:r w:rsidRPr="0039069F">
        <w:rPr>
          <w:rFonts w:ascii="Arial" w:hAnsi="Arial" w:cs="Arial"/>
          <w:sz w:val="20"/>
          <w:szCs w:val="20"/>
        </w:rPr>
        <w:t>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15" w:name="_Toc17881093"/>
      <w:r>
        <w:rPr>
          <w:rFonts w:cs="Arial"/>
        </w:rPr>
        <w:lastRenderedPageBreak/>
        <w:t>МЕТОДИКА ЗА ИЗЧИСЛЯВАНЕ НА ОБЕЗПЕЧЕНИЯТА ПО ДОГОВОРИТЕ ЗА БАЛАНСИРАНЕ НА ПРОИЗВОДИТЕЛ</w:t>
      </w:r>
      <w:bookmarkEnd w:id="15"/>
    </w:p>
    <w:p w:rsidR="006B0FB4" w:rsidRDefault="00DE50A0">
      <w:pPr>
        <w:pStyle w:val="Heading2"/>
        <w:rPr>
          <w:rFonts w:cs="Arial"/>
        </w:rPr>
      </w:pPr>
      <w:bookmarkStart w:id="16" w:name="_Toc17881094"/>
      <w:r>
        <w:rPr>
          <w:rFonts w:cs="Arial"/>
        </w:rPr>
        <w:t>Първоначална регистрация на пазара на балансираща енергия на производител на електрическа енергия</w:t>
      </w:r>
      <w:bookmarkEnd w:id="16"/>
    </w:p>
    <w:p w:rsidR="006B0FB4" w:rsidRDefault="006B0FB4">
      <w:pPr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4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– средната цена за енергиен недостиг от предходен календарен месец  определена от оператора,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договора.</w:t>
      </w:r>
    </w:p>
    <w:p w:rsidR="006B0FB4" w:rsidRDefault="00DE50A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производител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 w:rsidR="008B19BC">
        <w:rPr>
          <w:rFonts w:ascii="Arial" w:hAnsi="Arial" w:cs="Arial"/>
          <w:b/>
          <w:sz w:val="20"/>
          <w:szCs w:val="20"/>
        </w:rPr>
        <w:t xml:space="preserve">20 </w:t>
      </w:r>
      <w:r>
        <w:rPr>
          <w:rFonts w:ascii="Arial" w:hAnsi="Arial" w:cs="Arial"/>
          <w:b/>
          <w:sz w:val="20"/>
          <w:szCs w:val="20"/>
        </w:rPr>
        <w:t>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17" w:name="_Toc17881095"/>
      <w:r>
        <w:rPr>
          <w:rFonts w:cs="Arial"/>
        </w:rPr>
        <w:t>Актуализация на размера на гаранционното обезпечение на производител на електрическа енергия</w:t>
      </w:r>
      <w:bookmarkEnd w:id="17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производител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</w:t>
      </w:r>
      <w:r w:rsidR="002819AB" w:rsidRPr="002819AB">
        <w:t xml:space="preserve"> </w:t>
      </w:r>
      <w:r w:rsidR="002819AB" w:rsidRPr="002819AB">
        <w:rPr>
          <w:rFonts w:ascii="Arial" w:hAnsi="Arial" w:cs="Arial"/>
          <w:sz w:val="20"/>
          <w:szCs w:val="20"/>
        </w:rPr>
        <w:t>и по-често, в случаите когато:</w:t>
      </w:r>
    </w:p>
    <w:p w:rsidR="006B0FB4" w:rsidRDefault="002819A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</w:t>
      </w:r>
      <w:r w:rsidR="00DE50A0">
        <w:rPr>
          <w:rFonts w:ascii="Arial" w:hAnsi="Arial" w:cs="Arial"/>
          <w:sz w:val="20"/>
          <w:szCs w:val="20"/>
        </w:rPr>
        <w:t xml:space="preserve">промяна в цената </w:t>
      </w:r>
      <w:r w:rsidR="00DE50A0">
        <w:rPr>
          <w:rFonts w:ascii="Arial" w:hAnsi="Arial" w:cs="Arial"/>
          <w:b/>
          <w:sz w:val="20"/>
          <w:szCs w:val="20"/>
        </w:rPr>
        <w:t>ЦР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</w:t>
      </w:r>
      <w:r w:rsidR="00650FED">
        <w:rPr>
          <w:rFonts w:ascii="Arial" w:hAnsi="Arial" w:cs="Arial"/>
          <w:sz w:val="20"/>
          <w:szCs w:val="20"/>
        </w:rPr>
        <w:t xml:space="preserve"> база данни от предходни месеци;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4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месеца,</w:t>
      </w:r>
      <w:r>
        <w:rPr>
          <w:rFonts w:ascii="Arial" w:hAnsi="Arial" w:cs="Arial"/>
          <w:b/>
          <w:sz w:val="20"/>
          <w:szCs w:val="20"/>
        </w:rPr>
        <w:t xml:space="preserve">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>ЕД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 w:rsidP="00CB3A5D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 w:rsidR="00650FED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актуализацията.</w:t>
      </w:r>
    </w:p>
    <w:p w:rsidR="006B0FB4" w:rsidRDefault="00DE50A0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Минималната сума на гаранционн</w:t>
      </w:r>
      <w:r w:rsidR="00650FED">
        <w:rPr>
          <w:rFonts w:ascii="Arial" w:hAnsi="Arial" w:cs="Arial"/>
          <w:sz w:val="20"/>
          <w:szCs w:val="20"/>
        </w:rPr>
        <w:t>ото обезпечение за производител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след актуализация е </w:t>
      </w:r>
      <w:r>
        <w:rPr>
          <w:rFonts w:ascii="Arial" w:hAnsi="Arial" w:cs="Arial"/>
          <w:b/>
          <w:sz w:val="20"/>
          <w:szCs w:val="20"/>
        </w:rPr>
        <w:t>20 000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производител, операторът </w:t>
      </w:r>
      <w:r w:rsidR="00261D61">
        <w:rPr>
          <w:rFonts w:ascii="Arial" w:hAnsi="Arial" w:cs="Arial"/>
          <w:sz w:val="20"/>
          <w:szCs w:val="20"/>
        </w:rPr>
        <w:t>има право да изпрати предизвестие за отстраняване от пазара. Операторът определя</w:t>
      </w:r>
      <w:r w:rsidR="00A7049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261D61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>при отчитане на следните фактори: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</w:t>
      </w:r>
      <w:r w:rsidR="00650FED">
        <w:rPr>
          <w:rFonts w:ascii="Arial" w:hAnsi="Arial" w:cs="Arial"/>
          <w:sz w:val="20"/>
          <w:szCs w:val="20"/>
        </w:rPr>
        <w:t>яване, посочен в предизвестието;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  <w:r w:rsidR="00650FED">
        <w:rPr>
          <w:rFonts w:ascii="Arial" w:hAnsi="Arial" w:cs="Arial"/>
          <w:sz w:val="20"/>
          <w:szCs w:val="20"/>
        </w:rPr>
        <w:t>.</w:t>
      </w:r>
    </w:p>
    <w:p w:rsidR="00261D61" w:rsidRDefault="00261D6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 производители с един блок, които не могат да заместят аварирал блок в деня на доставка с друг блок, операторът има право да поиска минимално обезпечение, равняващо се на прогнозно задължение към оператора, за реализиран отрицателен небаланс за период от </w:t>
      </w:r>
      <w:r>
        <w:rPr>
          <w:rFonts w:ascii="Arial" w:hAnsi="Arial" w:cs="Arial"/>
          <w:b/>
          <w:sz w:val="20"/>
          <w:szCs w:val="20"/>
        </w:rPr>
        <w:t>48 часа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0716" w:rsidRDefault="004D0716" w:rsidP="004D071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44F95" w:rsidRPr="00344F95" w:rsidRDefault="00344F95" w:rsidP="00344F95">
      <w:pPr>
        <w:pStyle w:val="Heading1"/>
        <w:rPr>
          <w:rFonts w:cs="Arial"/>
        </w:rPr>
      </w:pPr>
      <w:bookmarkStart w:id="18" w:name="_Toc17881096"/>
      <w:r>
        <w:rPr>
          <w:rFonts w:cs="Arial"/>
        </w:rPr>
        <w:lastRenderedPageBreak/>
        <w:t>МЕТОДИКА ЗА ИЗЧИСЛЯВАНЕ НА ОБЕЗПЕЧЕНИЯТА ПО ДОГОВОРИТЕ ЗА БАЛАНСИРАНЕ НА ПОТРЕБИТЕЛ ПРИ ПРОВЕЖДАНЕ НА 72 ЧАСОВИ ПРОБИ ПРИ ЕКСПЛОТАЦИОННИ УСЛОВИЯ</w:t>
      </w:r>
      <w:bookmarkEnd w:id="18"/>
    </w:p>
    <w:p w:rsidR="00344F95" w:rsidRDefault="00344F95" w:rsidP="00344F95">
      <w:pPr>
        <w:pStyle w:val="Heading2"/>
        <w:rPr>
          <w:rFonts w:cs="Arial"/>
          <w:b w:val="0"/>
        </w:rPr>
      </w:pPr>
      <w:bookmarkStart w:id="19" w:name="_Toc17881097"/>
      <w:r>
        <w:rPr>
          <w:rFonts w:cs="Arial"/>
        </w:rPr>
        <w:t xml:space="preserve">Първоначална регистрация на пазара на балансираща енергия на потребител на електрическа енергия </w:t>
      </w:r>
      <w:r w:rsidRPr="00344F95">
        <w:rPr>
          <w:rFonts w:cs="Arial"/>
        </w:rPr>
        <w:t>за периода на провеждане на 72 часови проби при експлоатационни условия</w:t>
      </w:r>
      <w:bookmarkEnd w:id="19"/>
    </w:p>
    <w:p w:rsidR="00344F95" w:rsidRDefault="00344F95" w:rsidP="00344F95">
      <w:pPr>
        <w:jc w:val="both"/>
        <w:rPr>
          <w:rFonts w:ascii="Arial" w:hAnsi="Arial" w:cs="Arial"/>
        </w:rPr>
      </w:pPr>
    </w:p>
    <w:p w:rsidR="004D0716" w:rsidRDefault="004D0716" w:rsidP="00D86C45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  <w:r w:rsidRPr="003257F6">
        <w:rPr>
          <w:rFonts w:ascii="Arial" w:hAnsi="Arial" w:cs="Arial"/>
          <w:i/>
          <w:szCs w:val="28"/>
        </w:rPr>
        <w:t>ДН</w:t>
      </w:r>
      <w:r w:rsidRPr="003257F6">
        <w:rPr>
          <w:rFonts w:ascii="Arial" w:hAnsi="Arial" w:cs="Arial"/>
          <w:i/>
          <w:sz w:val="20"/>
          <w:szCs w:val="28"/>
        </w:rPr>
        <w:t>к</w:t>
      </w:r>
      <w:r w:rsidRPr="003257F6">
        <w:rPr>
          <w:rFonts w:ascii="Arial" w:hAnsi="Arial" w:cs="Arial"/>
          <w:i/>
          <w:szCs w:val="28"/>
        </w:rPr>
        <w:t xml:space="preserve"> = </w:t>
      </w:r>
      <w:r w:rsidR="00B80E26">
        <w:rPr>
          <w:rFonts w:ascii="Arial" w:hAnsi="Arial" w:cs="Arial"/>
          <w:i/>
          <w:szCs w:val="28"/>
          <w:lang w:val="en-US"/>
        </w:rPr>
        <w:t xml:space="preserve">H * </w:t>
      </w:r>
      <w:r w:rsidRPr="003257F6">
        <w:rPr>
          <w:rFonts w:ascii="Arial" w:hAnsi="Arial" w:cs="Arial"/>
          <w:i/>
          <w:szCs w:val="28"/>
        </w:rPr>
        <w:t>КН</w:t>
      </w:r>
      <w:r w:rsidR="00B80E26">
        <w:rPr>
          <w:rFonts w:ascii="Arial" w:hAnsi="Arial" w:cs="Arial"/>
          <w:i/>
          <w:szCs w:val="28"/>
        </w:rPr>
        <w:t xml:space="preserve"> </w:t>
      </w:r>
      <w:r w:rsidRPr="003257F6">
        <w:rPr>
          <w:rFonts w:ascii="Arial" w:hAnsi="Arial" w:cs="Arial"/>
          <w:i/>
          <w:szCs w:val="28"/>
        </w:rPr>
        <w:t>*</w:t>
      </w:r>
      <w:r w:rsidR="00B80E26">
        <w:rPr>
          <w:rFonts w:ascii="Arial" w:hAnsi="Arial" w:cs="Arial"/>
          <w:i/>
          <w:szCs w:val="28"/>
        </w:rPr>
        <w:t xml:space="preserve"> </w:t>
      </w:r>
      <w:r w:rsidRPr="003257F6">
        <w:rPr>
          <w:rFonts w:ascii="Arial" w:hAnsi="Arial" w:cs="Arial"/>
          <w:i/>
          <w:szCs w:val="28"/>
        </w:rPr>
        <w:t>ЕР</w:t>
      </w:r>
      <w:r w:rsidRPr="003257F6">
        <w:rPr>
          <w:rFonts w:ascii="Arial" w:hAnsi="Arial" w:cs="Arial"/>
          <w:i/>
          <w:sz w:val="20"/>
          <w:szCs w:val="28"/>
        </w:rPr>
        <w:t>к</w:t>
      </w:r>
      <w:r w:rsidRPr="003257F6">
        <w:rPr>
          <w:rFonts w:ascii="Arial" w:hAnsi="Arial" w:cs="Arial"/>
          <w:i/>
          <w:szCs w:val="28"/>
        </w:rPr>
        <w:t xml:space="preserve"> *</w:t>
      </w:r>
      <w:r w:rsidR="00B80E26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ЦР</w:t>
      </w:r>
      <w:r w:rsidR="000751CC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*</w:t>
      </w:r>
      <w:r w:rsidR="000751CC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1,5</w:t>
      </w:r>
    </w:p>
    <w:p w:rsidR="00BE4FA9" w:rsidRDefault="00BE4FA9" w:rsidP="00D86C45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– </w:t>
      </w:r>
      <w:r w:rsidR="00B80E26">
        <w:rPr>
          <w:rFonts w:ascii="Arial" w:hAnsi="Arial" w:cs="Arial"/>
          <w:sz w:val="20"/>
          <w:szCs w:val="20"/>
        </w:rPr>
        <w:t xml:space="preserve">период на провеждане на 72 часови проби, </w:t>
      </w:r>
      <w:r w:rsidR="00B80E26" w:rsidRPr="003257F6">
        <w:rPr>
          <w:rFonts w:ascii="Arial" w:hAnsi="Arial" w:cs="Arial"/>
          <w:b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;</w:t>
      </w:r>
    </w:p>
    <w:p w:rsidR="00B80E26" w:rsidRDefault="00B80E26" w:rsidP="00B80E2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първоначалното гаранционно обезпечение за групата търговски участници;</w:t>
      </w:r>
    </w:p>
    <w:p w:rsidR="00344F95" w:rsidRPr="00A7049C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първоначалния </w:t>
      </w:r>
      <w:r w:rsidRPr="00A7049C">
        <w:rPr>
          <w:rFonts w:ascii="Arial" w:hAnsi="Arial" w:cs="Arial"/>
          <w:sz w:val="20"/>
          <w:szCs w:val="20"/>
        </w:rPr>
        <w:t xml:space="preserve">размер на гаранционното обезпечение на участник </w:t>
      </w:r>
      <w:r w:rsidRPr="00A7049C">
        <w:rPr>
          <w:rFonts w:ascii="Arial" w:hAnsi="Arial" w:cs="Arial"/>
          <w:b/>
          <w:sz w:val="20"/>
          <w:szCs w:val="20"/>
        </w:rPr>
        <w:t>k, MWh</w:t>
      </w:r>
      <w:r w:rsidRPr="00A7049C">
        <w:rPr>
          <w:rFonts w:ascii="Arial" w:hAnsi="Arial" w:cs="Arial"/>
          <w:sz w:val="20"/>
          <w:szCs w:val="20"/>
        </w:rPr>
        <w:t>;</w:t>
      </w:r>
    </w:p>
    <w:p w:rsidR="00344F95" w:rsidRPr="00A7049C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7049C">
        <w:rPr>
          <w:rFonts w:ascii="Arial" w:hAnsi="Arial" w:cs="Arial"/>
          <w:b/>
          <w:sz w:val="20"/>
          <w:szCs w:val="20"/>
        </w:rPr>
        <w:t>ЦР</w:t>
      </w:r>
      <w:r w:rsidRPr="00A7049C"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 </w:t>
      </w:r>
      <w:r w:rsidRPr="00A7049C">
        <w:rPr>
          <w:rFonts w:ascii="Arial" w:hAnsi="Arial" w:cs="Arial"/>
          <w:b/>
          <w:sz w:val="20"/>
          <w:szCs w:val="20"/>
        </w:rPr>
        <w:t>лв./MWh</w:t>
      </w:r>
      <w:r w:rsidRPr="00A7049C">
        <w:rPr>
          <w:rFonts w:ascii="Arial" w:hAnsi="Arial" w:cs="Arial"/>
          <w:sz w:val="20"/>
          <w:szCs w:val="20"/>
        </w:rPr>
        <w:t>;</w:t>
      </w:r>
    </w:p>
    <w:p w:rsidR="00344F95" w:rsidRPr="0039069F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7049C"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 w:rsidRPr="00A7049C">
        <w:rPr>
          <w:rFonts w:ascii="Arial" w:hAnsi="Arial" w:cs="Arial"/>
          <w:b/>
          <w:sz w:val="20"/>
          <w:szCs w:val="20"/>
        </w:rPr>
        <w:t>КН</w:t>
      </w:r>
      <w:r w:rsidRPr="00A7049C">
        <w:rPr>
          <w:rFonts w:ascii="Arial" w:hAnsi="Arial" w:cs="Arial"/>
          <w:sz w:val="20"/>
          <w:szCs w:val="20"/>
        </w:rPr>
        <w:t xml:space="preserve">) са: </w:t>
      </w:r>
      <w:r w:rsidRPr="00A7049C">
        <w:rPr>
          <w:rFonts w:ascii="Arial" w:hAnsi="Arial" w:cs="Arial"/>
          <w:b/>
          <w:sz w:val="20"/>
          <w:szCs w:val="20"/>
        </w:rPr>
        <w:t>0,</w:t>
      </w:r>
      <w:r w:rsidRPr="0039069F">
        <w:rPr>
          <w:rFonts w:ascii="Arial" w:hAnsi="Arial" w:cs="Arial"/>
          <w:b/>
          <w:sz w:val="20"/>
          <w:szCs w:val="20"/>
        </w:rPr>
        <w:t>06</w:t>
      </w:r>
      <w:r w:rsidRPr="0039069F">
        <w:rPr>
          <w:rFonts w:ascii="Arial" w:hAnsi="Arial" w:cs="Arial"/>
          <w:sz w:val="20"/>
          <w:szCs w:val="20"/>
        </w:rPr>
        <w:t xml:space="preserve"> – при закупуване на ел</w:t>
      </w:r>
      <w:r w:rsidR="008338B6" w:rsidRPr="0039069F">
        <w:rPr>
          <w:rFonts w:ascii="Arial" w:hAnsi="Arial" w:cs="Arial"/>
          <w:sz w:val="20"/>
          <w:szCs w:val="20"/>
        </w:rPr>
        <w:t>ектрическа</w:t>
      </w:r>
      <w:r w:rsidRPr="0039069F">
        <w:rPr>
          <w:rFonts w:ascii="Arial" w:hAnsi="Arial" w:cs="Arial"/>
          <w:sz w:val="20"/>
          <w:szCs w:val="20"/>
        </w:rPr>
        <w:t xml:space="preserve"> енергия от търговец</w:t>
      </w:r>
      <w:r w:rsidR="00650FED">
        <w:rPr>
          <w:rFonts w:ascii="Arial" w:hAnsi="Arial" w:cs="Arial"/>
          <w:sz w:val="20"/>
          <w:szCs w:val="20"/>
        </w:rPr>
        <w:t>;</w:t>
      </w:r>
    </w:p>
    <w:p w:rsidR="00344F95" w:rsidRPr="0039069F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 w:rsidRPr="0039069F">
        <w:rPr>
          <w:rFonts w:ascii="Arial" w:hAnsi="Arial" w:cs="Arial"/>
          <w:b/>
          <w:sz w:val="20"/>
          <w:szCs w:val="20"/>
        </w:rPr>
        <w:t>КН</w:t>
      </w:r>
      <w:r w:rsidRPr="0039069F">
        <w:rPr>
          <w:rFonts w:ascii="Arial" w:hAnsi="Arial" w:cs="Arial"/>
          <w:sz w:val="20"/>
          <w:szCs w:val="20"/>
        </w:rPr>
        <w:t xml:space="preserve">) са: </w:t>
      </w:r>
      <w:r w:rsidRPr="0039069F">
        <w:rPr>
          <w:rFonts w:ascii="Arial" w:hAnsi="Arial" w:cs="Arial"/>
          <w:b/>
          <w:sz w:val="20"/>
          <w:szCs w:val="20"/>
        </w:rPr>
        <w:t xml:space="preserve">1,00 </w:t>
      </w:r>
      <w:r w:rsidRPr="0039069F">
        <w:rPr>
          <w:rFonts w:ascii="Arial" w:hAnsi="Arial" w:cs="Arial"/>
          <w:sz w:val="20"/>
          <w:szCs w:val="20"/>
        </w:rPr>
        <w:t xml:space="preserve">– при закупуване на </w:t>
      </w:r>
      <w:r w:rsidR="00135AEA" w:rsidRPr="0039069F">
        <w:rPr>
          <w:rFonts w:ascii="Arial" w:hAnsi="Arial" w:cs="Arial"/>
          <w:sz w:val="20"/>
          <w:szCs w:val="20"/>
        </w:rPr>
        <w:t xml:space="preserve">цялата </w:t>
      </w:r>
      <w:r w:rsidRPr="0039069F">
        <w:rPr>
          <w:rFonts w:ascii="Arial" w:hAnsi="Arial" w:cs="Arial"/>
          <w:sz w:val="20"/>
          <w:szCs w:val="20"/>
        </w:rPr>
        <w:t>ел</w:t>
      </w:r>
      <w:r w:rsidR="00261D61" w:rsidRPr="0039069F">
        <w:rPr>
          <w:rFonts w:ascii="Arial" w:hAnsi="Arial" w:cs="Arial"/>
          <w:sz w:val="20"/>
          <w:szCs w:val="20"/>
        </w:rPr>
        <w:t>ектрическа</w:t>
      </w:r>
      <w:r w:rsidRPr="0039069F">
        <w:rPr>
          <w:rFonts w:ascii="Arial" w:hAnsi="Arial" w:cs="Arial"/>
          <w:sz w:val="20"/>
          <w:szCs w:val="20"/>
        </w:rPr>
        <w:t xml:space="preserve"> енергия от балансиращ пазар.</w:t>
      </w:r>
    </w:p>
    <w:p w:rsidR="00344F95" w:rsidRPr="0039069F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 w:rsidRPr="0039069F">
        <w:rPr>
          <w:rFonts w:ascii="Arial" w:hAnsi="Arial" w:cs="Arial"/>
          <w:b/>
          <w:sz w:val="20"/>
          <w:szCs w:val="20"/>
        </w:rPr>
        <w:t>ЕР</w:t>
      </w:r>
      <w:r w:rsidRPr="0039069F">
        <w:rPr>
          <w:rFonts w:ascii="Arial" w:hAnsi="Arial" w:cs="Arial"/>
          <w:sz w:val="20"/>
          <w:szCs w:val="20"/>
        </w:rPr>
        <w:t xml:space="preserve">) е най-голямото </w:t>
      </w:r>
      <w:r w:rsidR="00B80E26" w:rsidRPr="0039069F">
        <w:rPr>
          <w:rFonts w:ascii="Arial" w:hAnsi="Arial" w:cs="Arial"/>
          <w:sz w:val="20"/>
          <w:szCs w:val="20"/>
        </w:rPr>
        <w:t xml:space="preserve">очаквано </w:t>
      </w:r>
      <w:r w:rsidR="004D0716" w:rsidRPr="0039069F">
        <w:rPr>
          <w:rFonts w:ascii="Arial" w:hAnsi="Arial" w:cs="Arial"/>
          <w:sz w:val="20"/>
          <w:szCs w:val="20"/>
        </w:rPr>
        <w:t xml:space="preserve">часово </w:t>
      </w:r>
      <w:r w:rsidRPr="0039069F">
        <w:rPr>
          <w:rFonts w:ascii="Arial" w:hAnsi="Arial" w:cs="Arial"/>
          <w:sz w:val="20"/>
          <w:szCs w:val="20"/>
        </w:rPr>
        <w:t>количество потребена електрическа енергия за периода на провеждане на 72 часови проби при експлоатационни условия.</w:t>
      </w:r>
    </w:p>
    <w:p w:rsidR="00344F95" w:rsidRPr="0039069F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Минималната сума на гаранционното обезпечение на потребител при провеждане на 72 часови проби при експлоатационни условия</w:t>
      </w:r>
      <w:r w:rsidRPr="0039069F">
        <w:rPr>
          <w:rFonts w:ascii="Arial" w:hAnsi="Arial" w:cs="Arial"/>
          <w:b/>
          <w:sz w:val="20"/>
          <w:szCs w:val="20"/>
        </w:rPr>
        <w:t xml:space="preserve"> k</w:t>
      </w:r>
      <w:r w:rsidRPr="0039069F">
        <w:rPr>
          <w:rFonts w:ascii="Arial" w:hAnsi="Arial" w:cs="Arial"/>
          <w:sz w:val="20"/>
          <w:szCs w:val="20"/>
        </w:rPr>
        <w:t xml:space="preserve"> е </w:t>
      </w:r>
      <w:r w:rsidR="008B19BC">
        <w:rPr>
          <w:rFonts w:ascii="Arial" w:hAnsi="Arial" w:cs="Arial"/>
          <w:b/>
          <w:sz w:val="20"/>
          <w:szCs w:val="20"/>
        </w:rPr>
        <w:t xml:space="preserve">10 </w:t>
      </w:r>
      <w:r w:rsidRPr="0039069F">
        <w:rPr>
          <w:rFonts w:ascii="Arial" w:hAnsi="Arial" w:cs="Arial"/>
          <w:b/>
          <w:sz w:val="20"/>
          <w:szCs w:val="20"/>
        </w:rPr>
        <w:t>000 лв</w:t>
      </w:r>
      <w:r w:rsidRPr="0039069F">
        <w:rPr>
          <w:rFonts w:ascii="Arial" w:hAnsi="Arial" w:cs="Arial"/>
          <w:sz w:val="20"/>
          <w:szCs w:val="20"/>
        </w:rPr>
        <w:t>.</w:t>
      </w:r>
    </w:p>
    <w:p w:rsidR="00344F95" w:rsidRPr="0039069F" w:rsidRDefault="0046614E" w:rsidP="00344F95">
      <w:pPr>
        <w:pStyle w:val="Heading2"/>
        <w:rPr>
          <w:rFonts w:cs="Arial"/>
        </w:rPr>
      </w:pPr>
      <w:bookmarkStart w:id="20" w:name="_Toc17881098"/>
      <w:r>
        <w:rPr>
          <w:rFonts w:cs="Arial"/>
        </w:rPr>
        <w:t>Ак</w:t>
      </w:r>
      <w:r w:rsidR="00344F95" w:rsidRPr="0039069F">
        <w:rPr>
          <w:rFonts w:cs="Arial"/>
        </w:rPr>
        <w:t>туализация на размера на гаранционното обезпечение на потребител на електрическа енергия за периода на провеждане на 72 часови проби при експлоатационни условия</w:t>
      </w:r>
      <w:bookmarkEnd w:id="20"/>
    </w:p>
    <w:p w:rsidR="00344F95" w:rsidRPr="0039069F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Операторът извършва актуализация на размера на гаранционното обезпечение на потребител на електрическа енергия при </w:t>
      </w:r>
      <w:r w:rsidR="00135AEA" w:rsidRPr="0039069F">
        <w:rPr>
          <w:rFonts w:ascii="Arial" w:hAnsi="Arial" w:cs="Arial"/>
          <w:sz w:val="20"/>
          <w:szCs w:val="20"/>
        </w:rPr>
        <w:t>удължаване периода на провеждане на 72 часовите проби</w:t>
      </w:r>
      <w:r w:rsidRPr="0039069F">
        <w:rPr>
          <w:rFonts w:ascii="Arial" w:hAnsi="Arial" w:cs="Arial"/>
          <w:sz w:val="20"/>
          <w:szCs w:val="20"/>
        </w:rPr>
        <w:t>.</w:t>
      </w:r>
    </w:p>
    <w:p w:rsidR="00344F95" w:rsidRPr="0039069F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Операторът има право да извърши актуализация на размера на гаранционното обезпечение </w:t>
      </w:r>
      <w:r w:rsidR="00A760D9" w:rsidRPr="0039069F">
        <w:rPr>
          <w:rFonts w:ascii="Arial" w:hAnsi="Arial" w:cs="Arial"/>
          <w:sz w:val="20"/>
          <w:szCs w:val="20"/>
        </w:rPr>
        <w:t>и по-често, в случаите когато:</w:t>
      </w:r>
    </w:p>
    <w:p w:rsidR="00344F95" w:rsidRPr="0039069F" w:rsidRDefault="00A760D9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има </w:t>
      </w:r>
      <w:r w:rsidR="00344F95" w:rsidRPr="0039069F">
        <w:rPr>
          <w:rFonts w:ascii="Arial" w:hAnsi="Arial" w:cs="Arial"/>
          <w:sz w:val="20"/>
          <w:szCs w:val="20"/>
        </w:rPr>
        <w:t xml:space="preserve">промяна в цената </w:t>
      </w:r>
      <w:r w:rsidR="00344F95" w:rsidRPr="0039069F">
        <w:rPr>
          <w:rFonts w:ascii="Arial" w:hAnsi="Arial" w:cs="Arial"/>
          <w:b/>
          <w:sz w:val="20"/>
          <w:szCs w:val="20"/>
        </w:rPr>
        <w:t>ЦР</w:t>
      </w:r>
      <w:r w:rsidR="00344F95" w:rsidRPr="0039069F">
        <w:rPr>
          <w:rFonts w:ascii="Arial" w:hAnsi="Arial" w:cs="Arial"/>
          <w:sz w:val="20"/>
          <w:szCs w:val="20"/>
        </w:rPr>
        <w:t>;</w:t>
      </w:r>
    </w:p>
    <w:p w:rsidR="00344F95" w:rsidRPr="0039069F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прогнозното задължение съгласно предварителен физически </w:t>
      </w:r>
      <w:proofErr w:type="spellStart"/>
      <w:r w:rsidRPr="0039069F">
        <w:rPr>
          <w:rFonts w:ascii="Arial" w:hAnsi="Arial" w:cs="Arial"/>
          <w:sz w:val="20"/>
          <w:szCs w:val="20"/>
        </w:rPr>
        <w:t>сетълмент</w:t>
      </w:r>
      <w:proofErr w:type="spellEnd"/>
      <w:r w:rsidRPr="0039069F">
        <w:rPr>
          <w:rFonts w:ascii="Arial" w:hAnsi="Arial" w:cs="Arial"/>
          <w:sz w:val="20"/>
          <w:szCs w:val="20"/>
        </w:rPr>
        <w:t xml:space="preserve"> в рамките на периода на пробите надвиши предоставеното гаранционно обезпечение;</w:t>
      </w:r>
    </w:p>
    <w:p w:rsidR="00344F95" w:rsidRPr="0039069F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размерът на гаранционното обезпечение, предоставено в полза на оператора, се променя с повече от </w:t>
      </w:r>
      <w:r w:rsidRPr="0039069F">
        <w:rPr>
          <w:rFonts w:ascii="Arial" w:hAnsi="Arial" w:cs="Arial"/>
          <w:b/>
          <w:sz w:val="20"/>
          <w:szCs w:val="20"/>
        </w:rPr>
        <w:t>5 %</w:t>
      </w:r>
      <w:r w:rsidRPr="0039069F">
        <w:rPr>
          <w:rFonts w:ascii="Arial" w:hAnsi="Arial" w:cs="Arial"/>
          <w:sz w:val="20"/>
          <w:szCs w:val="20"/>
        </w:rPr>
        <w:t>,</w:t>
      </w:r>
      <w:r w:rsidR="00650FED">
        <w:rPr>
          <w:rFonts w:ascii="Arial" w:hAnsi="Arial" w:cs="Arial"/>
          <w:sz w:val="20"/>
          <w:szCs w:val="20"/>
        </w:rPr>
        <w:t xml:space="preserve"> на база данни от предходни дни;</w:t>
      </w:r>
    </w:p>
    <w:p w:rsidR="00344F95" w:rsidRPr="0039069F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B80E26" w:rsidRDefault="00B80E26" w:rsidP="00B80E26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  <w:proofErr w:type="spellStart"/>
      <w:r w:rsidRPr="00F26B41">
        <w:rPr>
          <w:rFonts w:ascii="Arial" w:hAnsi="Arial" w:cs="Arial"/>
          <w:i/>
          <w:szCs w:val="28"/>
        </w:rPr>
        <w:t>ДН</w:t>
      </w:r>
      <w:r w:rsidRPr="00F26B41">
        <w:rPr>
          <w:rFonts w:ascii="Arial" w:hAnsi="Arial" w:cs="Arial"/>
          <w:i/>
          <w:sz w:val="20"/>
          <w:szCs w:val="28"/>
        </w:rPr>
        <w:t>к</w:t>
      </w:r>
      <w:proofErr w:type="spellEnd"/>
      <w:r w:rsidRPr="00F26B41">
        <w:rPr>
          <w:rFonts w:ascii="Arial" w:hAnsi="Arial" w:cs="Arial"/>
          <w:i/>
          <w:szCs w:val="28"/>
        </w:rPr>
        <w:t xml:space="preserve"> =</w:t>
      </w:r>
      <w:r>
        <w:rPr>
          <w:rFonts w:ascii="Arial" w:hAnsi="Arial" w:cs="Arial"/>
          <w:i/>
          <w:szCs w:val="28"/>
          <w:lang w:val="en-US"/>
        </w:rPr>
        <w:t xml:space="preserve"> [</w:t>
      </w:r>
      <w:proofErr w:type="spellStart"/>
      <w:r>
        <w:rPr>
          <w:rFonts w:ascii="Arial" w:hAnsi="Arial" w:cs="Arial"/>
          <w:i/>
          <w:szCs w:val="28"/>
        </w:rPr>
        <w:t>НН</w:t>
      </w:r>
      <w:r w:rsidRPr="003257F6">
        <w:rPr>
          <w:rFonts w:ascii="Arial" w:hAnsi="Arial" w:cs="Arial"/>
          <w:i/>
          <w:sz w:val="20"/>
          <w:szCs w:val="28"/>
        </w:rPr>
        <w:t>к</w:t>
      </w:r>
      <w:proofErr w:type="spellEnd"/>
      <w:r>
        <w:rPr>
          <w:rFonts w:ascii="Arial" w:hAnsi="Arial" w:cs="Arial"/>
          <w:i/>
          <w:szCs w:val="28"/>
        </w:rPr>
        <w:t xml:space="preserve"> + (</w:t>
      </w:r>
      <w:r>
        <w:rPr>
          <w:rFonts w:ascii="Arial" w:hAnsi="Arial" w:cs="Arial"/>
          <w:i/>
          <w:szCs w:val="28"/>
          <w:lang w:val="en-US"/>
        </w:rPr>
        <w:t xml:space="preserve">H * </w:t>
      </w:r>
      <w:r w:rsidRPr="00F26B41">
        <w:rPr>
          <w:rFonts w:ascii="Arial" w:hAnsi="Arial" w:cs="Arial"/>
          <w:i/>
          <w:szCs w:val="28"/>
        </w:rPr>
        <w:t>К</w:t>
      </w:r>
      <w:r>
        <w:rPr>
          <w:rFonts w:ascii="Arial" w:hAnsi="Arial" w:cs="Arial"/>
          <w:i/>
          <w:szCs w:val="28"/>
        </w:rPr>
        <w:t xml:space="preserve">А </w:t>
      </w:r>
      <w:r w:rsidRPr="00F26B41">
        <w:rPr>
          <w:rFonts w:ascii="Arial" w:hAnsi="Arial" w:cs="Arial"/>
          <w:i/>
          <w:szCs w:val="28"/>
        </w:rPr>
        <w:t>*</w:t>
      </w:r>
      <w:r>
        <w:rPr>
          <w:rFonts w:ascii="Arial" w:hAnsi="Arial" w:cs="Arial"/>
          <w:i/>
          <w:szCs w:val="28"/>
        </w:rPr>
        <w:t xml:space="preserve"> </w:t>
      </w:r>
      <w:proofErr w:type="spellStart"/>
      <w:r>
        <w:rPr>
          <w:rFonts w:ascii="Arial" w:hAnsi="Arial" w:cs="Arial"/>
          <w:i/>
          <w:szCs w:val="28"/>
        </w:rPr>
        <w:t>ЕД</w:t>
      </w:r>
      <w:r w:rsidRPr="00F26B41">
        <w:rPr>
          <w:rFonts w:ascii="Arial" w:hAnsi="Arial" w:cs="Arial"/>
          <w:i/>
          <w:sz w:val="20"/>
          <w:szCs w:val="28"/>
        </w:rPr>
        <w:t>к</w:t>
      </w:r>
      <w:proofErr w:type="spellEnd"/>
      <w:r w:rsidRPr="00F26B41">
        <w:rPr>
          <w:rFonts w:ascii="Arial" w:hAnsi="Arial" w:cs="Arial"/>
          <w:i/>
          <w:szCs w:val="28"/>
        </w:rPr>
        <w:t xml:space="preserve"> *</w:t>
      </w:r>
      <w:r>
        <w:rPr>
          <w:rFonts w:ascii="Arial" w:hAnsi="Arial" w:cs="Arial"/>
          <w:i/>
          <w:szCs w:val="28"/>
        </w:rPr>
        <w:t xml:space="preserve"> </w:t>
      </w:r>
      <w:r w:rsidRPr="00F26B41">
        <w:rPr>
          <w:rFonts w:ascii="Arial" w:hAnsi="Arial" w:cs="Arial"/>
          <w:i/>
          <w:szCs w:val="28"/>
        </w:rPr>
        <w:t>ЦР</w:t>
      </w:r>
      <w:r>
        <w:rPr>
          <w:rFonts w:ascii="Arial" w:hAnsi="Arial" w:cs="Arial"/>
          <w:i/>
          <w:szCs w:val="28"/>
        </w:rPr>
        <w:t>)</w:t>
      </w:r>
      <w:r>
        <w:rPr>
          <w:rFonts w:ascii="Arial" w:hAnsi="Arial" w:cs="Arial"/>
          <w:i/>
          <w:szCs w:val="28"/>
          <w:lang w:val="en-US"/>
        </w:rPr>
        <w:t>]</w:t>
      </w:r>
      <w:r w:rsidRPr="00F26B41">
        <w:rPr>
          <w:rFonts w:ascii="Arial" w:hAnsi="Arial" w:cs="Arial"/>
          <w:i/>
          <w:szCs w:val="28"/>
        </w:rPr>
        <w:t>*1,5</w:t>
      </w:r>
    </w:p>
    <w:p w:rsidR="00BE4FA9" w:rsidRPr="00F26B41" w:rsidRDefault="00BE4FA9" w:rsidP="00B80E26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на участник </w:t>
      </w:r>
      <w:r>
        <w:rPr>
          <w:rFonts w:ascii="Arial" w:hAnsi="Arial" w:cs="Arial"/>
          <w:b/>
          <w:sz w:val="20"/>
          <w:szCs w:val="20"/>
        </w:rPr>
        <w:t>k</w:t>
      </w:r>
      <w:r w:rsidR="00A26F3A" w:rsidRPr="00A26F3A">
        <w:rPr>
          <w:rFonts w:ascii="Arial" w:hAnsi="Arial" w:cs="Arial"/>
          <w:sz w:val="20"/>
          <w:szCs w:val="20"/>
        </w:rPr>
        <w:t xml:space="preserve"> </w:t>
      </w:r>
      <w:r w:rsidR="00A26F3A">
        <w:rPr>
          <w:rFonts w:ascii="Arial" w:hAnsi="Arial" w:cs="Arial"/>
          <w:sz w:val="20"/>
          <w:szCs w:val="20"/>
        </w:rPr>
        <w:t>от началото на стартиране на 72 часовите проби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A7049C" w:rsidRDefault="00B80E26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– период на провеждане на 72 часови проби, </w:t>
      </w:r>
      <w:r w:rsidRPr="00F26B41">
        <w:rPr>
          <w:rFonts w:ascii="Arial" w:hAnsi="Arial" w:cs="Arial"/>
          <w:b/>
          <w:sz w:val="20"/>
          <w:szCs w:val="20"/>
          <w:lang w:val="en-US"/>
        </w:rPr>
        <w:t>h</w:t>
      </w:r>
      <w:r w:rsidR="00DE395C">
        <w:rPr>
          <w:rFonts w:ascii="Arial" w:hAnsi="Arial" w:cs="Arial"/>
          <w:sz w:val="20"/>
          <w:szCs w:val="20"/>
        </w:rPr>
        <w:t>;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актуализиране на размера </w:t>
      </w:r>
      <w:r w:rsidR="00650FED">
        <w:rPr>
          <w:rFonts w:ascii="Arial" w:hAnsi="Arial" w:cs="Arial"/>
          <w:sz w:val="20"/>
          <w:szCs w:val="20"/>
        </w:rPr>
        <w:t>на гаранционното обезпечение;</w:t>
      </w:r>
    </w:p>
    <w:p w:rsidR="00344F95" w:rsidRPr="0039069F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</w:t>
      </w:r>
      <w:r w:rsidRPr="0039069F">
        <w:rPr>
          <w:rFonts w:ascii="Arial" w:hAnsi="Arial" w:cs="Arial"/>
          <w:sz w:val="20"/>
          <w:szCs w:val="20"/>
        </w:rPr>
        <w:t xml:space="preserve">размер на гаранционното обезпечение на участник </w:t>
      </w:r>
      <w:r w:rsidRPr="0039069F">
        <w:rPr>
          <w:rFonts w:ascii="Arial" w:hAnsi="Arial" w:cs="Arial"/>
          <w:b/>
          <w:sz w:val="20"/>
          <w:szCs w:val="20"/>
        </w:rPr>
        <w:t>k, MWh</w:t>
      </w:r>
      <w:r w:rsidRPr="0039069F">
        <w:rPr>
          <w:rFonts w:ascii="Arial" w:hAnsi="Arial" w:cs="Arial"/>
          <w:sz w:val="20"/>
          <w:szCs w:val="20"/>
        </w:rPr>
        <w:t>;</w:t>
      </w:r>
    </w:p>
    <w:p w:rsidR="00344F95" w:rsidRPr="0039069F" w:rsidRDefault="00344F95" w:rsidP="00CB3A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b/>
          <w:sz w:val="20"/>
          <w:szCs w:val="20"/>
        </w:rPr>
        <w:t>ЦР</w:t>
      </w:r>
      <w:r w:rsidRPr="0039069F">
        <w:rPr>
          <w:rFonts w:ascii="Arial" w:hAnsi="Arial" w:cs="Arial"/>
          <w:sz w:val="20"/>
          <w:szCs w:val="20"/>
        </w:rPr>
        <w:t xml:space="preserve">  – средно-аритметична цена за недостиг за последните </w:t>
      </w:r>
      <w:r w:rsidRPr="0039069F">
        <w:rPr>
          <w:rFonts w:ascii="Arial" w:hAnsi="Arial" w:cs="Arial"/>
          <w:b/>
          <w:sz w:val="20"/>
          <w:szCs w:val="20"/>
        </w:rPr>
        <w:t>6</w:t>
      </w:r>
      <w:r w:rsidRPr="0039069F"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</w:t>
      </w:r>
      <w:r w:rsidR="00C715AD" w:rsidRPr="0039069F">
        <w:rPr>
          <w:rFonts w:ascii="Arial" w:hAnsi="Arial" w:cs="Arial"/>
          <w:sz w:val="20"/>
          <w:szCs w:val="20"/>
        </w:rPr>
        <w:t xml:space="preserve"> или по-кратък период, според случая,</w:t>
      </w:r>
      <w:r w:rsidRPr="0039069F">
        <w:rPr>
          <w:rFonts w:ascii="Arial" w:hAnsi="Arial" w:cs="Arial"/>
          <w:sz w:val="20"/>
          <w:szCs w:val="20"/>
        </w:rPr>
        <w:t xml:space="preserve"> </w:t>
      </w:r>
      <w:r w:rsidR="00CB3A5D" w:rsidRPr="00CB3A5D">
        <w:rPr>
          <w:rFonts w:ascii="Arial" w:hAnsi="Arial" w:cs="Arial"/>
          <w:b/>
          <w:sz w:val="20"/>
          <w:szCs w:val="20"/>
        </w:rPr>
        <w:t>лв./</w:t>
      </w:r>
      <w:proofErr w:type="spellStart"/>
      <w:r w:rsidR="00CB3A5D" w:rsidRPr="00CB3A5D">
        <w:rPr>
          <w:rFonts w:ascii="Arial" w:hAnsi="Arial" w:cs="Arial"/>
          <w:b/>
          <w:sz w:val="20"/>
          <w:szCs w:val="20"/>
        </w:rPr>
        <w:t>MWh</w:t>
      </w:r>
      <w:proofErr w:type="spellEnd"/>
      <w:r w:rsidR="00034B28" w:rsidRPr="0039069F">
        <w:rPr>
          <w:rFonts w:ascii="Arial" w:hAnsi="Arial" w:cs="Arial"/>
          <w:sz w:val="20"/>
          <w:szCs w:val="20"/>
        </w:rPr>
        <w:t>;</w:t>
      </w:r>
    </w:p>
    <w:p w:rsidR="00344F95" w:rsidRPr="0039069F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7049C"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 w:rsidRPr="00A7049C">
        <w:rPr>
          <w:rFonts w:ascii="Arial" w:hAnsi="Arial" w:cs="Arial"/>
          <w:b/>
          <w:sz w:val="20"/>
          <w:szCs w:val="20"/>
        </w:rPr>
        <w:t>КА</w:t>
      </w:r>
      <w:r w:rsidRPr="00A7049C">
        <w:rPr>
          <w:rFonts w:ascii="Arial" w:hAnsi="Arial" w:cs="Arial"/>
          <w:sz w:val="20"/>
          <w:szCs w:val="20"/>
        </w:rPr>
        <w:t xml:space="preserve">) е </w:t>
      </w:r>
      <w:r w:rsidRPr="00A7049C">
        <w:rPr>
          <w:rFonts w:ascii="Arial" w:hAnsi="Arial" w:cs="Arial"/>
          <w:b/>
          <w:sz w:val="20"/>
          <w:szCs w:val="20"/>
        </w:rPr>
        <w:t>0,</w:t>
      </w:r>
      <w:r w:rsidRPr="0039069F">
        <w:rPr>
          <w:rFonts w:ascii="Arial" w:hAnsi="Arial" w:cs="Arial"/>
          <w:b/>
          <w:sz w:val="20"/>
          <w:szCs w:val="20"/>
        </w:rPr>
        <w:t>06</w:t>
      </w:r>
      <w:r w:rsidR="00533F6E" w:rsidRPr="0039069F">
        <w:rPr>
          <w:rFonts w:ascii="Arial" w:hAnsi="Arial" w:cs="Arial"/>
          <w:sz w:val="20"/>
          <w:szCs w:val="20"/>
        </w:rPr>
        <w:t xml:space="preserve"> – при закупуване на ел</w:t>
      </w:r>
      <w:r w:rsidR="008338B6" w:rsidRPr="0039069F">
        <w:rPr>
          <w:rFonts w:ascii="Arial" w:hAnsi="Arial" w:cs="Arial"/>
          <w:sz w:val="20"/>
          <w:szCs w:val="20"/>
        </w:rPr>
        <w:t xml:space="preserve">ектрическа </w:t>
      </w:r>
      <w:r w:rsidR="00533F6E" w:rsidRPr="0039069F">
        <w:rPr>
          <w:rFonts w:ascii="Arial" w:hAnsi="Arial" w:cs="Arial"/>
          <w:sz w:val="20"/>
          <w:szCs w:val="20"/>
        </w:rPr>
        <w:t>енергия от търговец</w:t>
      </w:r>
      <w:r w:rsidR="00034B28" w:rsidRPr="0039069F">
        <w:rPr>
          <w:rFonts w:ascii="Arial" w:hAnsi="Arial" w:cs="Arial"/>
          <w:sz w:val="20"/>
          <w:szCs w:val="20"/>
        </w:rPr>
        <w:t>;</w:t>
      </w:r>
    </w:p>
    <w:p w:rsidR="00533F6E" w:rsidRPr="0039069F" w:rsidRDefault="00533F6E" w:rsidP="00533F6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 w:rsidRPr="007817B1">
        <w:rPr>
          <w:rFonts w:ascii="Arial" w:hAnsi="Arial" w:cs="Arial"/>
          <w:b/>
          <w:sz w:val="20"/>
          <w:szCs w:val="20"/>
        </w:rPr>
        <w:t>К</w:t>
      </w:r>
      <w:r w:rsidR="0039069F">
        <w:rPr>
          <w:rFonts w:ascii="Arial" w:hAnsi="Arial" w:cs="Arial"/>
          <w:b/>
          <w:sz w:val="20"/>
          <w:szCs w:val="20"/>
        </w:rPr>
        <w:t>А</w:t>
      </w:r>
      <w:r w:rsidRPr="0039069F">
        <w:rPr>
          <w:rFonts w:ascii="Arial" w:hAnsi="Arial" w:cs="Arial"/>
          <w:sz w:val="20"/>
          <w:szCs w:val="20"/>
        </w:rPr>
        <w:t xml:space="preserve">) </w:t>
      </w:r>
      <w:r w:rsidR="00C715AD" w:rsidRPr="0039069F">
        <w:rPr>
          <w:rFonts w:ascii="Arial" w:hAnsi="Arial" w:cs="Arial"/>
          <w:sz w:val="20"/>
          <w:szCs w:val="20"/>
        </w:rPr>
        <w:t>е</w:t>
      </w:r>
      <w:r w:rsidRPr="0039069F">
        <w:rPr>
          <w:rFonts w:ascii="Arial" w:hAnsi="Arial" w:cs="Arial"/>
          <w:sz w:val="20"/>
          <w:szCs w:val="20"/>
        </w:rPr>
        <w:t xml:space="preserve">: </w:t>
      </w:r>
      <w:r w:rsidRPr="0039069F">
        <w:rPr>
          <w:rFonts w:ascii="Arial" w:hAnsi="Arial" w:cs="Arial"/>
          <w:b/>
          <w:sz w:val="20"/>
          <w:szCs w:val="20"/>
        </w:rPr>
        <w:t>1,00</w:t>
      </w:r>
      <w:r w:rsidRPr="0039069F">
        <w:rPr>
          <w:rFonts w:ascii="Arial" w:hAnsi="Arial" w:cs="Arial"/>
          <w:sz w:val="20"/>
          <w:szCs w:val="20"/>
        </w:rPr>
        <w:t xml:space="preserve"> – при закупуване на </w:t>
      </w:r>
      <w:r w:rsidR="00135AEA" w:rsidRPr="0039069F">
        <w:rPr>
          <w:rFonts w:ascii="Arial" w:hAnsi="Arial" w:cs="Arial"/>
          <w:sz w:val="20"/>
          <w:szCs w:val="20"/>
        </w:rPr>
        <w:t xml:space="preserve">цялата </w:t>
      </w:r>
      <w:r w:rsidRPr="0039069F">
        <w:rPr>
          <w:rFonts w:ascii="Arial" w:hAnsi="Arial" w:cs="Arial"/>
          <w:sz w:val="20"/>
          <w:szCs w:val="20"/>
        </w:rPr>
        <w:t>ел</w:t>
      </w:r>
      <w:r w:rsidR="00C715AD" w:rsidRPr="0039069F">
        <w:rPr>
          <w:rFonts w:ascii="Arial" w:hAnsi="Arial" w:cs="Arial"/>
          <w:sz w:val="20"/>
          <w:szCs w:val="20"/>
        </w:rPr>
        <w:t xml:space="preserve">ектрическа </w:t>
      </w:r>
      <w:r w:rsidRPr="0039069F">
        <w:rPr>
          <w:rFonts w:ascii="Arial" w:hAnsi="Arial" w:cs="Arial"/>
          <w:sz w:val="20"/>
          <w:szCs w:val="20"/>
        </w:rPr>
        <w:t>енергия от балансиращ пазар</w:t>
      </w:r>
      <w:r w:rsidR="00034B28" w:rsidRPr="0039069F">
        <w:rPr>
          <w:rFonts w:ascii="Arial" w:hAnsi="Arial" w:cs="Arial"/>
          <w:sz w:val="20"/>
          <w:szCs w:val="20"/>
        </w:rPr>
        <w:t>;</w:t>
      </w:r>
    </w:p>
    <w:p w:rsidR="00344F95" w:rsidRDefault="00344F95" w:rsidP="004D07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 w:rsidRPr="0039069F">
        <w:rPr>
          <w:rFonts w:ascii="Arial" w:hAnsi="Arial" w:cs="Arial"/>
          <w:b/>
          <w:sz w:val="20"/>
          <w:szCs w:val="20"/>
        </w:rPr>
        <w:t>ЕД</w:t>
      </w:r>
      <w:r w:rsidRPr="0039069F">
        <w:rPr>
          <w:rFonts w:ascii="Arial" w:hAnsi="Arial" w:cs="Arial"/>
          <w:sz w:val="20"/>
          <w:szCs w:val="20"/>
        </w:rPr>
        <w:t xml:space="preserve">) е най-голямото </w:t>
      </w:r>
      <w:r w:rsidR="004D0716" w:rsidRPr="0039069F">
        <w:rPr>
          <w:rFonts w:ascii="Arial" w:hAnsi="Arial" w:cs="Arial"/>
          <w:sz w:val="20"/>
          <w:szCs w:val="20"/>
        </w:rPr>
        <w:t xml:space="preserve">часово </w:t>
      </w:r>
      <w:r w:rsidRPr="0039069F">
        <w:rPr>
          <w:rFonts w:ascii="Arial" w:hAnsi="Arial" w:cs="Arial"/>
          <w:sz w:val="20"/>
          <w:szCs w:val="20"/>
        </w:rPr>
        <w:t xml:space="preserve">количество </w:t>
      </w:r>
      <w:r>
        <w:rPr>
          <w:rFonts w:ascii="Arial" w:hAnsi="Arial" w:cs="Arial"/>
          <w:sz w:val="20"/>
          <w:szCs w:val="20"/>
        </w:rPr>
        <w:t>потребена електрическа енергия за</w:t>
      </w:r>
      <w:r w:rsidR="004D0716" w:rsidRPr="004D0716">
        <w:rPr>
          <w:rFonts w:ascii="Arial" w:hAnsi="Arial" w:cs="Arial"/>
          <w:sz w:val="20"/>
          <w:szCs w:val="20"/>
        </w:rPr>
        <w:t xml:space="preserve"> периода на провеждане на 72 часови пр</w:t>
      </w:r>
      <w:r w:rsidR="004D0716">
        <w:rPr>
          <w:rFonts w:ascii="Arial" w:hAnsi="Arial" w:cs="Arial"/>
          <w:sz w:val="20"/>
          <w:szCs w:val="20"/>
        </w:rPr>
        <w:t>оби при експлоатационни условия</w:t>
      </w:r>
      <w:r>
        <w:rPr>
          <w:rFonts w:ascii="Arial" w:hAnsi="Arial" w:cs="Arial"/>
          <w:sz w:val="20"/>
          <w:szCs w:val="20"/>
        </w:rPr>
        <w:t>, предхождащ актуализацията.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потребител, операторът определя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 w:rsidR="00344F95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344F95" w:rsidRPr="0039069F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7049C">
        <w:rPr>
          <w:rFonts w:ascii="Arial" w:hAnsi="Arial" w:cs="Arial"/>
          <w:sz w:val="20"/>
          <w:szCs w:val="20"/>
        </w:rPr>
        <w:t xml:space="preserve">прогнозен небаланс за периода от определен контролен ден в рамките на календарния месец до деня на </w:t>
      </w:r>
      <w:r w:rsidR="00D86C45" w:rsidRPr="0039069F">
        <w:rPr>
          <w:rFonts w:ascii="Arial" w:hAnsi="Arial" w:cs="Arial"/>
          <w:sz w:val="20"/>
          <w:szCs w:val="20"/>
        </w:rPr>
        <w:t>прекратяване на провеждане на 72 часови проби при експлоатационни условия</w:t>
      </w:r>
      <w:r w:rsidRPr="0039069F">
        <w:rPr>
          <w:rFonts w:ascii="Arial" w:hAnsi="Arial" w:cs="Arial"/>
          <w:sz w:val="20"/>
          <w:szCs w:val="20"/>
        </w:rPr>
        <w:t>, съгласно предизвестието;</w:t>
      </w:r>
    </w:p>
    <w:p w:rsidR="00344F95" w:rsidRPr="0039069F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 w:rsidRPr="0039069F">
        <w:rPr>
          <w:rFonts w:ascii="Arial" w:hAnsi="Arial" w:cs="Arial"/>
          <w:b/>
          <w:sz w:val="20"/>
          <w:szCs w:val="20"/>
        </w:rPr>
        <w:t>6</w:t>
      </w:r>
      <w:r w:rsidRPr="0039069F"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344F95" w:rsidRPr="0039069F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Операторът изпраща предизвестие за </w:t>
      </w:r>
      <w:r w:rsidR="00B80E26" w:rsidRPr="0039069F">
        <w:rPr>
          <w:rFonts w:ascii="Arial" w:hAnsi="Arial" w:cs="Arial"/>
          <w:sz w:val="20"/>
          <w:szCs w:val="20"/>
        </w:rPr>
        <w:t xml:space="preserve">прекратяване на провеждане на </w:t>
      </w:r>
      <w:r w:rsidR="00D86C45" w:rsidRPr="0039069F">
        <w:rPr>
          <w:rFonts w:ascii="Arial" w:hAnsi="Arial" w:cs="Arial"/>
          <w:sz w:val="20"/>
          <w:szCs w:val="20"/>
        </w:rPr>
        <w:t xml:space="preserve">72 часови </w:t>
      </w:r>
      <w:r w:rsidR="00B80E26" w:rsidRPr="0039069F">
        <w:rPr>
          <w:rFonts w:ascii="Arial" w:hAnsi="Arial" w:cs="Arial"/>
          <w:sz w:val="20"/>
          <w:szCs w:val="20"/>
        </w:rPr>
        <w:t>проби</w:t>
      </w:r>
      <w:r w:rsidR="00D86C45" w:rsidRPr="0039069F">
        <w:rPr>
          <w:rFonts w:ascii="Arial" w:hAnsi="Arial" w:cs="Arial"/>
          <w:sz w:val="20"/>
          <w:szCs w:val="20"/>
        </w:rPr>
        <w:t xml:space="preserve"> при експлоатационни условия</w:t>
      </w:r>
      <w:r w:rsidRPr="0039069F">
        <w:rPr>
          <w:rFonts w:ascii="Arial" w:hAnsi="Arial" w:cs="Arial"/>
          <w:sz w:val="20"/>
          <w:szCs w:val="20"/>
        </w:rPr>
        <w:t>, в което е посочен размерът на допълнителното обезпечение (</w:t>
      </w:r>
      <w:r w:rsidRPr="0039069F">
        <w:rPr>
          <w:rFonts w:ascii="Arial" w:hAnsi="Arial" w:cs="Arial"/>
          <w:b/>
          <w:sz w:val="20"/>
          <w:szCs w:val="20"/>
        </w:rPr>
        <w:t>ДAd</w:t>
      </w:r>
      <w:r w:rsidRPr="0039069F">
        <w:rPr>
          <w:rFonts w:ascii="Arial" w:hAnsi="Arial" w:cs="Arial"/>
          <w:sz w:val="20"/>
          <w:szCs w:val="20"/>
        </w:rPr>
        <w:t xml:space="preserve">) и срок за предоставяне до </w:t>
      </w:r>
      <w:r w:rsidRPr="0039069F">
        <w:rPr>
          <w:rFonts w:ascii="Arial" w:hAnsi="Arial" w:cs="Arial"/>
          <w:b/>
          <w:sz w:val="20"/>
          <w:szCs w:val="20"/>
        </w:rPr>
        <w:t>12:00 ч.</w:t>
      </w:r>
      <w:r w:rsidRPr="0039069F"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8B19BC" w:rsidRDefault="00344F95" w:rsidP="008B19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9069F"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</w:t>
      </w:r>
      <w:r w:rsidR="004B7E0D" w:rsidRPr="0039069F">
        <w:rPr>
          <w:rFonts w:ascii="Arial" w:hAnsi="Arial" w:cs="Arial"/>
          <w:sz w:val="20"/>
          <w:szCs w:val="20"/>
        </w:rPr>
        <w:t xml:space="preserve">след актуализация, </w:t>
      </w:r>
      <w:r w:rsidRPr="0039069F">
        <w:rPr>
          <w:rFonts w:ascii="Arial" w:hAnsi="Arial" w:cs="Arial"/>
          <w:sz w:val="20"/>
          <w:szCs w:val="20"/>
        </w:rPr>
        <w:t>на потребител при провеждане на 72 часови проби при експлоатационни условия</w:t>
      </w:r>
      <w:r w:rsidRPr="0039069F">
        <w:rPr>
          <w:rFonts w:ascii="Arial" w:hAnsi="Arial" w:cs="Arial"/>
          <w:b/>
          <w:sz w:val="20"/>
          <w:szCs w:val="20"/>
        </w:rPr>
        <w:t xml:space="preserve"> k</w:t>
      </w:r>
      <w:r w:rsidRPr="0039069F">
        <w:rPr>
          <w:rFonts w:ascii="Arial" w:hAnsi="Arial" w:cs="Arial"/>
          <w:sz w:val="20"/>
          <w:szCs w:val="20"/>
        </w:rPr>
        <w:t xml:space="preserve"> е </w:t>
      </w:r>
      <w:r w:rsidR="008B19BC">
        <w:rPr>
          <w:rFonts w:ascii="Arial" w:hAnsi="Arial" w:cs="Arial"/>
          <w:b/>
          <w:sz w:val="20"/>
          <w:szCs w:val="20"/>
        </w:rPr>
        <w:t xml:space="preserve">10 </w:t>
      </w:r>
      <w:r w:rsidRPr="0039069F">
        <w:rPr>
          <w:rFonts w:ascii="Arial" w:hAnsi="Arial" w:cs="Arial"/>
          <w:b/>
          <w:sz w:val="20"/>
          <w:szCs w:val="20"/>
        </w:rPr>
        <w:t>000 лв</w:t>
      </w:r>
      <w:r w:rsidR="008B19BC">
        <w:rPr>
          <w:rFonts w:ascii="Arial" w:hAnsi="Arial" w:cs="Arial"/>
          <w:sz w:val="20"/>
          <w:szCs w:val="20"/>
        </w:rPr>
        <w:t>.</w:t>
      </w:r>
    </w:p>
    <w:p w:rsidR="00C715AD" w:rsidRPr="008B19BC" w:rsidRDefault="00C715AD" w:rsidP="008B19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B19BC">
        <w:rPr>
          <w:rFonts w:ascii="Arial" w:hAnsi="Arial" w:cs="Arial"/>
          <w:sz w:val="20"/>
          <w:szCs w:val="20"/>
        </w:rPr>
        <w:t xml:space="preserve">При определяне на гаранционното обезпечение </w:t>
      </w:r>
      <w:r w:rsidR="007C1CF5" w:rsidRPr="008B19BC">
        <w:rPr>
          <w:rFonts w:ascii="Arial" w:hAnsi="Arial" w:cs="Arial"/>
          <w:sz w:val="20"/>
          <w:szCs w:val="20"/>
        </w:rPr>
        <w:t xml:space="preserve">на производител </w:t>
      </w:r>
      <w:r w:rsidR="00C50EED" w:rsidRPr="008B19BC">
        <w:rPr>
          <w:rFonts w:ascii="Arial" w:hAnsi="Arial" w:cs="Arial"/>
          <w:sz w:val="20"/>
          <w:szCs w:val="20"/>
        </w:rPr>
        <w:t xml:space="preserve">при провеждане на 72 часови проби се прилагат горните условия, със следното изключение: Стойността на коефициента на обезпечаване (КН) е 0.06 при продажба на търговец. Не се изисква </w:t>
      </w:r>
      <w:r w:rsidR="00794D0E" w:rsidRPr="008B19BC">
        <w:rPr>
          <w:rFonts w:ascii="Arial" w:hAnsi="Arial" w:cs="Arial"/>
          <w:sz w:val="20"/>
          <w:szCs w:val="20"/>
        </w:rPr>
        <w:t>обезпечение при продажба на балансиращ пазар</w:t>
      </w:r>
      <w:r w:rsidR="000557D3" w:rsidRPr="008B19BC">
        <w:rPr>
          <w:rFonts w:ascii="Arial" w:hAnsi="Arial" w:cs="Arial"/>
          <w:sz w:val="20"/>
          <w:szCs w:val="20"/>
        </w:rPr>
        <w:t>.</w:t>
      </w:r>
    </w:p>
    <w:sectPr w:rsidR="00C715AD" w:rsidRPr="008B19B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14" w:rsidRDefault="00076014">
      <w:pPr>
        <w:spacing w:after="0" w:line="240" w:lineRule="auto"/>
      </w:pPr>
      <w:r>
        <w:separator/>
      </w:r>
    </w:p>
  </w:endnote>
  <w:endnote w:type="continuationSeparator" w:id="0">
    <w:p w:rsidR="00076014" w:rsidRDefault="0007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27262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455174465"/>
          <w:docPartObj>
            <w:docPartGallery w:val="Page Numbers (Top of Page)"/>
            <w:docPartUnique/>
          </w:docPartObj>
        </w:sdtPr>
        <w:sdtEndPr/>
        <w:sdtContent>
          <w:p w:rsidR="0039069F" w:rsidRDefault="0039069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6A3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6A3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14" w:rsidRDefault="00076014">
      <w:pPr>
        <w:spacing w:after="0" w:line="240" w:lineRule="auto"/>
      </w:pPr>
      <w:r>
        <w:separator/>
      </w:r>
    </w:p>
  </w:footnote>
  <w:footnote w:type="continuationSeparator" w:id="0">
    <w:p w:rsidR="00076014" w:rsidRDefault="0007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9F" w:rsidRDefault="0039069F">
    <w:pPr>
      <w:pStyle w:val="Header"/>
    </w:pPr>
    <w:r>
      <w:rPr>
        <w:noProof/>
        <w:lang w:eastAsia="bg-BG"/>
      </w:rPr>
      <w:drawing>
        <wp:inline distT="0" distB="0" distL="0" distR="0">
          <wp:extent cx="5582285" cy="520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7A1"/>
    <w:multiLevelType w:val="hybridMultilevel"/>
    <w:tmpl w:val="D04811F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4FD1"/>
    <w:multiLevelType w:val="hybridMultilevel"/>
    <w:tmpl w:val="5ACCD8E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F5B"/>
    <w:multiLevelType w:val="hybridMultilevel"/>
    <w:tmpl w:val="1C962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DC8"/>
    <w:multiLevelType w:val="hybridMultilevel"/>
    <w:tmpl w:val="A872CA56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219"/>
    <w:multiLevelType w:val="hybridMultilevel"/>
    <w:tmpl w:val="85DCEA9E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627"/>
    <w:multiLevelType w:val="hybridMultilevel"/>
    <w:tmpl w:val="2B0E2E3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2854"/>
    <w:multiLevelType w:val="hybridMultilevel"/>
    <w:tmpl w:val="918C2AD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32F"/>
    <w:multiLevelType w:val="hybridMultilevel"/>
    <w:tmpl w:val="876A5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1E43"/>
    <w:multiLevelType w:val="hybridMultilevel"/>
    <w:tmpl w:val="ADAAC7E2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7347"/>
    <w:multiLevelType w:val="hybridMultilevel"/>
    <w:tmpl w:val="970E8D5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94B"/>
    <w:multiLevelType w:val="hybridMultilevel"/>
    <w:tmpl w:val="1B643F0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75D0"/>
    <w:multiLevelType w:val="hybridMultilevel"/>
    <w:tmpl w:val="DED4064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647F"/>
    <w:multiLevelType w:val="hybridMultilevel"/>
    <w:tmpl w:val="691A794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7BD6"/>
    <w:multiLevelType w:val="hybridMultilevel"/>
    <w:tmpl w:val="A0324336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616B"/>
    <w:multiLevelType w:val="hybridMultilevel"/>
    <w:tmpl w:val="344CC46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2013"/>
    <w:multiLevelType w:val="hybridMultilevel"/>
    <w:tmpl w:val="4FBE88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B5C0E"/>
    <w:multiLevelType w:val="hybridMultilevel"/>
    <w:tmpl w:val="905467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A34"/>
    <w:multiLevelType w:val="hybridMultilevel"/>
    <w:tmpl w:val="D2CC8C9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477F"/>
    <w:multiLevelType w:val="hybridMultilevel"/>
    <w:tmpl w:val="50DA338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A0D"/>
    <w:multiLevelType w:val="hybridMultilevel"/>
    <w:tmpl w:val="68F4B7E6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66DD4"/>
    <w:multiLevelType w:val="hybridMultilevel"/>
    <w:tmpl w:val="70E0DDE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E15BB"/>
    <w:multiLevelType w:val="hybridMultilevel"/>
    <w:tmpl w:val="C824BC8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4967"/>
    <w:multiLevelType w:val="hybridMultilevel"/>
    <w:tmpl w:val="5790AF7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4739C"/>
    <w:multiLevelType w:val="hybridMultilevel"/>
    <w:tmpl w:val="BAF042AA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3F8E"/>
    <w:multiLevelType w:val="hybridMultilevel"/>
    <w:tmpl w:val="FC10A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870"/>
    <w:multiLevelType w:val="hybridMultilevel"/>
    <w:tmpl w:val="82AC731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C1A53"/>
    <w:multiLevelType w:val="hybridMultilevel"/>
    <w:tmpl w:val="49C0A65C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0D6"/>
    <w:multiLevelType w:val="hybridMultilevel"/>
    <w:tmpl w:val="82B8759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0D42"/>
    <w:multiLevelType w:val="hybridMultilevel"/>
    <w:tmpl w:val="A2147B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C5F26"/>
    <w:multiLevelType w:val="hybridMultilevel"/>
    <w:tmpl w:val="1988DD5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793C"/>
    <w:multiLevelType w:val="hybridMultilevel"/>
    <w:tmpl w:val="6BDEA6D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272C1"/>
    <w:multiLevelType w:val="hybridMultilevel"/>
    <w:tmpl w:val="3E70DEC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46B"/>
    <w:multiLevelType w:val="hybridMultilevel"/>
    <w:tmpl w:val="D19AA73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43BE"/>
    <w:multiLevelType w:val="hybridMultilevel"/>
    <w:tmpl w:val="248C893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18"/>
  </w:num>
  <w:num w:numId="9">
    <w:abstractNumId w:val="30"/>
  </w:num>
  <w:num w:numId="10">
    <w:abstractNumId w:val="32"/>
  </w:num>
  <w:num w:numId="11">
    <w:abstractNumId w:val="27"/>
  </w:num>
  <w:num w:numId="12">
    <w:abstractNumId w:val="22"/>
  </w:num>
  <w:num w:numId="13">
    <w:abstractNumId w:val="10"/>
  </w:num>
  <w:num w:numId="14">
    <w:abstractNumId w:val="16"/>
  </w:num>
  <w:num w:numId="15">
    <w:abstractNumId w:val="15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33"/>
  </w:num>
  <w:num w:numId="21">
    <w:abstractNumId w:val="21"/>
  </w:num>
  <w:num w:numId="22">
    <w:abstractNumId w:val="3"/>
  </w:num>
  <w:num w:numId="23">
    <w:abstractNumId w:val="31"/>
  </w:num>
  <w:num w:numId="24">
    <w:abstractNumId w:val="29"/>
  </w:num>
  <w:num w:numId="25">
    <w:abstractNumId w:val="8"/>
  </w:num>
  <w:num w:numId="26">
    <w:abstractNumId w:val="25"/>
  </w:num>
  <w:num w:numId="27">
    <w:abstractNumId w:val="20"/>
  </w:num>
  <w:num w:numId="28">
    <w:abstractNumId w:val="14"/>
  </w:num>
  <w:num w:numId="29">
    <w:abstractNumId w:val="13"/>
  </w:num>
  <w:num w:numId="30">
    <w:abstractNumId w:val="28"/>
  </w:num>
  <w:num w:numId="31">
    <w:abstractNumId w:val="12"/>
  </w:num>
  <w:num w:numId="32">
    <w:abstractNumId w:val="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4"/>
    <w:rsid w:val="00033209"/>
    <w:rsid w:val="00034B28"/>
    <w:rsid w:val="000557D3"/>
    <w:rsid w:val="000751CC"/>
    <w:rsid w:val="00076014"/>
    <w:rsid w:val="00135AEA"/>
    <w:rsid w:val="001C285E"/>
    <w:rsid w:val="0021528C"/>
    <w:rsid w:val="00261D61"/>
    <w:rsid w:val="002819AB"/>
    <w:rsid w:val="002E3218"/>
    <w:rsid w:val="003235F0"/>
    <w:rsid w:val="003257F6"/>
    <w:rsid w:val="00344F95"/>
    <w:rsid w:val="0039069F"/>
    <w:rsid w:val="003D7EB5"/>
    <w:rsid w:val="0046614E"/>
    <w:rsid w:val="004B62B4"/>
    <w:rsid w:val="004B7E0D"/>
    <w:rsid w:val="004D0716"/>
    <w:rsid w:val="004E2849"/>
    <w:rsid w:val="00531070"/>
    <w:rsid w:val="00533F6E"/>
    <w:rsid w:val="0061106D"/>
    <w:rsid w:val="006403FA"/>
    <w:rsid w:val="00650FED"/>
    <w:rsid w:val="006756CC"/>
    <w:rsid w:val="00682B1D"/>
    <w:rsid w:val="006B0FB4"/>
    <w:rsid w:val="006D1AC6"/>
    <w:rsid w:val="0077092B"/>
    <w:rsid w:val="007817B1"/>
    <w:rsid w:val="00794D0E"/>
    <w:rsid w:val="007C1CF5"/>
    <w:rsid w:val="007D3C87"/>
    <w:rsid w:val="008338B6"/>
    <w:rsid w:val="008461BC"/>
    <w:rsid w:val="00885C38"/>
    <w:rsid w:val="008B19BC"/>
    <w:rsid w:val="008D4802"/>
    <w:rsid w:val="009365FD"/>
    <w:rsid w:val="00996937"/>
    <w:rsid w:val="009A7BF6"/>
    <w:rsid w:val="009C532D"/>
    <w:rsid w:val="009D1A49"/>
    <w:rsid w:val="009E54F8"/>
    <w:rsid w:val="00A01A4E"/>
    <w:rsid w:val="00A26F3A"/>
    <w:rsid w:val="00A7049C"/>
    <w:rsid w:val="00A760D9"/>
    <w:rsid w:val="00AE143C"/>
    <w:rsid w:val="00AE727E"/>
    <w:rsid w:val="00B80E26"/>
    <w:rsid w:val="00B812C3"/>
    <w:rsid w:val="00BA2563"/>
    <w:rsid w:val="00BC38C1"/>
    <w:rsid w:val="00BE4FA9"/>
    <w:rsid w:val="00BE7D78"/>
    <w:rsid w:val="00C50EED"/>
    <w:rsid w:val="00C52F34"/>
    <w:rsid w:val="00C556EE"/>
    <w:rsid w:val="00C715AD"/>
    <w:rsid w:val="00C75B8C"/>
    <w:rsid w:val="00C816DE"/>
    <w:rsid w:val="00CB3A5D"/>
    <w:rsid w:val="00CB40D6"/>
    <w:rsid w:val="00CF6A37"/>
    <w:rsid w:val="00D86C45"/>
    <w:rsid w:val="00DB30F3"/>
    <w:rsid w:val="00DE395C"/>
    <w:rsid w:val="00DE50A0"/>
    <w:rsid w:val="00E26923"/>
    <w:rsid w:val="00F1383F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5C5CEC-5236-4C60-90F0-D14BBF1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57F6"/>
    <w:pPr>
      <w:tabs>
        <w:tab w:val="right" w:leader="dot" w:pos="9062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D86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A0BB-8FB1-4EDD-B778-DBD67E5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HPopova</dc:creator>
  <cp:lastModifiedBy>Виктория Иванова Поповска</cp:lastModifiedBy>
  <cp:revision>2</cp:revision>
  <dcterms:created xsi:type="dcterms:W3CDTF">2019-08-28T08:23:00Z</dcterms:created>
  <dcterms:modified xsi:type="dcterms:W3CDTF">2019-08-28T08:23:00Z</dcterms:modified>
</cp:coreProperties>
</file>