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CAE7" w14:textId="77777777" w:rsidR="00491823" w:rsidRPr="00E4351F" w:rsidRDefault="00491823" w:rsidP="00EF35F4">
      <w:pPr>
        <w:jc w:val="both"/>
        <w:rPr>
          <w:sz w:val="24"/>
          <w:szCs w:val="24"/>
        </w:rPr>
      </w:pPr>
    </w:p>
    <w:tbl>
      <w:tblPr>
        <w:tblpPr w:leftFromText="142" w:rightFromText="142" w:topFromText="5528" w:vertAnchor="page" w:horzAnchor="page" w:tblpX="1362" w:tblpY="5104"/>
        <w:tblW w:w="0" w:type="auto"/>
        <w:tblBorders>
          <w:top w:val="single" w:sz="8" w:space="0" w:color="23236E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4"/>
      </w:tblGrid>
      <w:tr w:rsidR="00491823" w:rsidRPr="00E4351F" w14:paraId="5233DE73" w14:textId="77777777">
        <w:tc>
          <w:tcPr>
            <w:tcW w:w="9524" w:type="dxa"/>
            <w:tcBorders>
              <w:top w:val="single" w:sz="8" w:space="0" w:color="23236E"/>
            </w:tcBorders>
            <w:tcMar>
              <w:top w:w="198" w:type="dxa"/>
            </w:tcMar>
          </w:tcPr>
          <w:p w14:paraId="2D37D6B0" w14:textId="7EEF8DAE" w:rsidR="00491823" w:rsidRPr="00E4351F" w:rsidRDefault="00491823" w:rsidP="006E6C17">
            <w:pPr>
              <w:pStyle w:val="headline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F">
              <w:rPr>
                <w:rFonts w:ascii="Times New Roman" w:hAnsi="Times New Roman" w:cs="Times New Roman"/>
                <w:sz w:val="24"/>
                <w:szCs w:val="24"/>
              </w:rPr>
              <w:t>Анекс по конкретни региони за РИПС ЮИЕ към Хармонизираните правила за разпределяне на дългосрочни преносни права (Решение на АСЕР 3/2017) в съответствие с член 51 и 52(3) на Регламент на Комисията (ЕС) 2016/1719 от 26 септември 2016 г. за установяване на насоки за предварително разпределяне на преносната способност</w:t>
            </w:r>
          </w:p>
        </w:tc>
      </w:tr>
      <w:tr w:rsidR="00491823" w:rsidRPr="00E4351F" w14:paraId="66113413" w14:textId="77777777">
        <w:tc>
          <w:tcPr>
            <w:tcW w:w="9524" w:type="dxa"/>
          </w:tcPr>
          <w:p w14:paraId="2AE9CAAE" w14:textId="77777777" w:rsidR="00491823" w:rsidRPr="00E4351F" w:rsidRDefault="00491823" w:rsidP="008C7BD4">
            <w:pPr>
              <w:pStyle w:val="textheader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91823" w:rsidRPr="00E4351F" w14:paraId="69764E71" w14:textId="77777777">
        <w:trPr>
          <w:trHeight w:val="609"/>
        </w:trPr>
        <w:tc>
          <w:tcPr>
            <w:tcW w:w="9524" w:type="dxa"/>
          </w:tcPr>
          <w:p w14:paraId="3D07A5F4" w14:textId="2BABBA80" w:rsidR="00085DA9" w:rsidRPr="00E4351F" w:rsidRDefault="00040A3A" w:rsidP="00040A3A">
            <w:pPr>
              <w:pStyle w:val="textheader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септември 2019 г.</w:t>
            </w:r>
          </w:p>
        </w:tc>
      </w:tr>
      <w:tr w:rsidR="00491823" w:rsidRPr="00E4351F" w14:paraId="39353679" w14:textId="77777777">
        <w:tc>
          <w:tcPr>
            <w:tcW w:w="9524" w:type="dxa"/>
            <w:tcBorders>
              <w:bottom w:val="single" w:sz="8" w:space="0" w:color="auto"/>
            </w:tcBorders>
            <w:tcMar>
              <w:bottom w:w="142" w:type="dxa"/>
            </w:tcMar>
          </w:tcPr>
          <w:p w14:paraId="7AAC25DB" w14:textId="77777777" w:rsidR="00491823" w:rsidRPr="00E4351F" w:rsidRDefault="00491823" w:rsidP="008C7BD4">
            <w:pPr>
              <w:pStyle w:val="time"/>
              <w:framePr w:hSpace="0" w:vSpace="0" w:wrap="auto" w:vAnchor="margin" w:hAnchor="text" w:xAlign="left" w:yAlign="inlin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97799CC" w14:textId="77777777" w:rsidR="00491823" w:rsidRPr="00E4351F" w:rsidRDefault="00491823">
      <w:pPr>
        <w:pStyle w:val="textregular"/>
        <w:jc w:val="both"/>
        <w:rPr>
          <w:sz w:val="24"/>
          <w:szCs w:val="24"/>
        </w:rPr>
      </w:pPr>
    </w:p>
    <w:p w14:paraId="0C53F8C9" w14:textId="77777777" w:rsidR="00491823" w:rsidRPr="00E4351F" w:rsidRDefault="00491823" w:rsidP="00EF35F4">
      <w:pPr>
        <w:spacing w:after="120"/>
        <w:ind w:left="360"/>
        <w:jc w:val="both"/>
        <w:rPr>
          <w:sz w:val="24"/>
          <w:szCs w:val="24"/>
        </w:rPr>
      </w:pPr>
      <w:r w:rsidRPr="00E4351F">
        <w:rPr>
          <w:sz w:val="24"/>
          <w:szCs w:val="24"/>
        </w:rPr>
        <w:br w:type="page"/>
      </w:r>
      <w:r w:rsidRPr="00E4351F">
        <w:rPr>
          <w:sz w:val="24"/>
          <w:szCs w:val="24"/>
        </w:rPr>
        <w:lastRenderedPageBreak/>
        <w:t>Всички ОПС от РИПС ЮИЕ (Регион за изчисляване на преносна способност: Югоизточна Европа), отчитайки следното,</w:t>
      </w:r>
    </w:p>
    <w:p w14:paraId="0C7BEA0D" w14:textId="77777777" w:rsidR="00491823" w:rsidRPr="00E4351F" w:rsidRDefault="00491823">
      <w:pPr>
        <w:spacing w:before="400" w:after="120" w:line="340" w:lineRule="exact"/>
        <w:jc w:val="center"/>
        <w:outlineLvl w:val="0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Като имат предвид, че:</w:t>
      </w:r>
    </w:p>
    <w:p w14:paraId="08CE9C97" w14:textId="7C6F1A57" w:rsidR="00491823" w:rsidRPr="00E4351F" w:rsidRDefault="00491823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Този документ е общото предложение, разработено от операторите на електропреносни системи от РИПС ЮИЕ (по-нататък “</w:t>
      </w:r>
      <w:r w:rsidRPr="00E4351F">
        <w:rPr>
          <w:b/>
          <w:bCs/>
          <w:sz w:val="24"/>
          <w:szCs w:val="24"/>
        </w:rPr>
        <w:t>ОПС</w:t>
      </w:r>
      <w:r w:rsidRPr="00E4351F">
        <w:rPr>
          <w:sz w:val="24"/>
          <w:szCs w:val="24"/>
        </w:rPr>
        <w:t>”), както е определено в решение № 06/2016 на Агенцията за сътрудничество между енергийните регулатори от 17 ноември 2016 съгласно член 15(1) от Регламент на Комисията (ЕС) 2015/1222.</w:t>
      </w:r>
    </w:p>
    <w:p w14:paraId="7959F23E" w14:textId="77777777" w:rsidR="00491823" w:rsidRPr="00E4351F" w:rsidRDefault="00491823" w:rsidP="00E246A8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Този документ представлява предложение за анекс по конкретни граници към Хармонизираните правила за разпределяне на дългосрочни преносни права на ниво ЕС (по-нататък “ХПР“), в съответствие с член 51 параграф 2 от Регламент ПРПС, както е одобрен от АСЕР с негово решение 03/2017 от 02 октомври 2017 г.</w:t>
      </w:r>
    </w:p>
    <w:p w14:paraId="0AAF26DE" w14:textId="77777777" w:rsidR="00491823" w:rsidRPr="00E4351F" w:rsidRDefault="00491823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Това общо предложение определяне специфичните изисквания, приложими към РИПС на регионално ниво и на ниво граница на тръжна зона съгласно член 52(3) от Регламент на Комисията (ЕС) 2016/1719 за установяване на насоки относно предварителното разпределяне на преносна способност (по-нататък “</w:t>
      </w:r>
      <w:r w:rsidRPr="00E4351F">
        <w:rPr>
          <w:b/>
          <w:bCs/>
          <w:sz w:val="24"/>
          <w:szCs w:val="24"/>
        </w:rPr>
        <w:t>Регламент ПРПС</w:t>
      </w:r>
      <w:r w:rsidRPr="00E4351F">
        <w:rPr>
          <w:sz w:val="24"/>
          <w:szCs w:val="24"/>
        </w:rPr>
        <w:t>”).</w:t>
      </w:r>
    </w:p>
    <w:p w14:paraId="7C72CD50" w14:textId="77777777" w:rsidR="00491823" w:rsidRPr="00E4351F" w:rsidRDefault="00491823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Това предложение включва следните части:</w:t>
      </w:r>
    </w:p>
    <w:p w14:paraId="5B3B7EE1" w14:textId="77777777" w:rsidR="00491823" w:rsidRPr="00E4351F" w:rsidRDefault="00491823">
      <w:pPr>
        <w:numPr>
          <w:ilvl w:val="1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Първата част обхваща общите разпоредби на предложението; </w:t>
      </w:r>
    </w:p>
    <w:p w14:paraId="147F71A8" w14:textId="77777777" w:rsidR="00491823" w:rsidRPr="00E4351F" w:rsidRDefault="00491823">
      <w:pPr>
        <w:numPr>
          <w:ilvl w:val="1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Втората част разглежда приложимостта на горна граница на компенсациите за ограничения в съответствие с член 59 на ХПР; </w:t>
      </w:r>
    </w:p>
    <w:p w14:paraId="7837ED6E" w14:textId="4D526A80" w:rsidR="00491823" w:rsidRPr="00E4351F" w:rsidRDefault="00491823">
      <w:pPr>
        <w:numPr>
          <w:ilvl w:val="1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Третата част разглежда други специфики по регион или граница на тръжна зона, приложими към РИПС ЮИЕ в съответствие с член 52(3) на Регламент ПРПС. </w:t>
      </w:r>
    </w:p>
    <w:p w14:paraId="149C8608" w14:textId="6DCC83BE" w:rsidR="00491823" w:rsidRPr="00E4351F" w:rsidRDefault="00491823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В съответствие с член 6 от Регламент ПРПС, предложенията на регионално ниво трябва да се представят за обсъждане най-малко на регионално ниво. Съгласно това, разпоредбите по отношение приложимостта на горната граница беше обсъдена, заедно с основния текст на ХПР (като част от бившия Анекс I на това предложение), за период не по-кратък от един месец (а именно 16 януари до 17 февруари 2017). Другите специфични правила по регион или граница на тръжна зона от това предложение, както са посочени в третата част, също бяха обсъдени по време на публичното обсъждане на предишните Анекси по специфична граница/регион към ХПР. </w:t>
      </w:r>
    </w:p>
    <w:p w14:paraId="53CE9821" w14:textId="59E708A8" w:rsidR="00491823" w:rsidRPr="00E4351F" w:rsidRDefault="00491823" w:rsidP="00C30184">
      <w:pPr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Това предложение съдържа промяна към Анекса по конкретни граници към Хармонизираните правила за разпределяне за РИПС ЮИЕ, одобрен от АСЕР с негово решение 06/2017. То беше обект на консултация от 8 октомври до 8 ноември 2018 и </w:t>
      </w:r>
      <w:r w:rsidRPr="00E4351F">
        <w:rPr>
          <w:sz w:val="24"/>
          <w:szCs w:val="24"/>
        </w:rPr>
        <w:lastRenderedPageBreak/>
        <w:t>сега се представя за одобрение от всички национални регулаторни органи (по-нататък “</w:t>
      </w:r>
      <w:r w:rsidRPr="00E4351F">
        <w:rPr>
          <w:b/>
          <w:bCs/>
          <w:sz w:val="24"/>
          <w:szCs w:val="24"/>
        </w:rPr>
        <w:t>НРО</w:t>
      </w:r>
      <w:r w:rsidRPr="00E4351F">
        <w:rPr>
          <w:sz w:val="24"/>
          <w:szCs w:val="24"/>
        </w:rPr>
        <w:t>“) от РИПС ЮИЕ. В периода на консултация не са получени коментари.</w:t>
      </w:r>
    </w:p>
    <w:p w14:paraId="37AEFECF" w14:textId="77777777" w:rsidR="00491823" w:rsidRPr="00E4351F" w:rsidRDefault="00491823">
      <w:pPr>
        <w:spacing w:after="120" w:line="259" w:lineRule="auto"/>
        <w:ind w:left="720"/>
        <w:jc w:val="both"/>
        <w:rPr>
          <w:sz w:val="24"/>
          <w:szCs w:val="24"/>
          <w:lang w:val="en-US"/>
        </w:rPr>
      </w:pPr>
    </w:p>
    <w:p w14:paraId="4F72165A" w14:textId="0F43FFF5" w:rsidR="00491823" w:rsidRPr="00E4351F" w:rsidRDefault="00491823" w:rsidP="006B033B">
      <w:pPr>
        <w:spacing w:after="120"/>
        <w:jc w:val="center"/>
        <w:rPr>
          <w:sz w:val="24"/>
          <w:szCs w:val="24"/>
        </w:rPr>
      </w:pPr>
      <w:r w:rsidRPr="00E4351F">
        <w:rPr>
          <w:sz w:val="24"/>
          <w:szCs w:val="24"/>
        </w:rPr>
        <w:t>ПРЕДСТАВЯТ СЛЕДНОТО ПРЕДЛОЖЕНИЕ НА ВСИЧКИ РЕГУЛАТОРНИ ОРГАНИ ЗА ЮИЕ:</w:t>
      </w:r>
    </w:p>
    <w:p w14:paraId="66D05BA7" w14:textId="3F2B0E37" w:rsidR="00491823" w:rsidRPr="00E4351F" w:rsidRDefault="00491823" w:rsidP="00EF35F4">
      <w:pPr>
        <w:jc w:val="both"/>
        <w:rPr>
          <w:sz w:val="24"/>
          <w:szCs w:val="24"/>
        </w:rPr>
      </w:pPr>
    </w:p>
    <w:p w14:paraId="6258F127" w14:textId="77777777" w:rsidR="00491823" w:rsidRPr="00E4351F" w:rsidRDefault="00491823">
      <w:pPr>
        <w:spacing w:before="400" w:after="120" w:line="340" w:lineRule="exact"/>
        <w:jc w:val="center"/>
        <w:outlineLvl w:val="0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Част 1</w:t>
      </w:r>
      <w:r w:rsidRPr="00E4351F">
        <w:rPr>
          <w:b/>
          <w:bCs/>
          <w:color w:val="23236E"/>
          <w:sz w:val="24"/>
          <w:szCs w:val="24"/>
        </w:rPr>
        <w:br/>
        <w:t>Общи разпоредби</w:t>
      </w:r>
    </w:p>
    <w:p w14:paraId="09285D0F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bookmarkStart w:id="0" w:name="_Toc432586769"/>
      <w:bookmarkStart w:id="1" w:name="_Toc432586789"/>
      <w:bookmarkStart w:id="2" w:name="_Toc434227405"/>
      <w:bookmarkStart w:id="3" w:name="_Toc434343196"/>
      <w:r w:rsidRPr="00E4351F">
        <w:rPr>
          <w:b/>
          <w:bCs/>
          <w:color w:val="23236E"/>
          <w:sz w:val="24"/>
          <w:szCs w:val="24"/>
        </w:rPr>
        <w:t>Член 1</w:t>
      </w:r>
      <w:r w:rsidRPr="00E4351F">
        <w:rPr>
          <w:b/>
          <w:bCs/>
          <w:color w:val="23236E"/>
          <w:sz w:val="24"/>
          <w:szCs w:val="24"/>
        </w:rPr>
        <w:br/>
      </w:r>
      <w:bookmarkEnd w:id="0"/>
      <w:bookmarkEnd w:id="1"/>
      <w:bookmarkEnd w:id="2"/>
      <w:bookmarkEnd w:id="3"/>
      <w:r w:rsidRPr="00E4351F">
        <w:rPr>
          <w:b/>
          <w:bCs/>
          <w:color w:val="23236E"/>
          <w:sz w:val="24"/>
          <w:szCs w:val="24"/>
        </w:rPr>
        <w:t>Предмет и обхват</w:t>
      </w:r>
    </w:p>
    <w:p w14:paraId="6C86AD89" w14:textId="77777777" w:rsidR="00491823" w:rsidRPr="00E4351F" w:rsidRDefault="00491823" w:rsidP="00EF35F4">
      <w:pPr>
        <w:spacing w:line="260" w:lineRule="exact"/>
        <w:jc w:val="both"/>
        <w:outlineLvl w:val="1"/>
        <w:rPr>
          <w:b/>
          <w:bCs/>
          <w:color w:val="23236E"/>
          <w:sz w:val="24"/>
          <w:szCs w:val="24"/>
          <w:lang w:val="en-US"/>
        </w:rPr>
      </w:pPr>
    </w:p>
    <w:p w14:paraId="05BC5D9B" w14:textId="3EBF1533" w:rsidR="00491823" w:rsidRPr="00E4351F" w:rsidRDefault="00491823" w:rsidP="00F6001D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В съответствие с член 52(3) на Регламент ПРПС и член 4 на Анекс I към ХПР, регионални или гранични специфики могат да бъдат добавени за една или повече граници на тръжни зони. Правилата за разпределяне, описани в този специфичен по региони анекс, се прилагат за границите на РИПС ЮИЕ. Този анекс се прилага за следните ОПС: </w:t>
      </w:r>
      <w:proofErr w:type="spellStart"/>
      <w:r w:rsidRPr="00E4351F">
        <w:rPr>
          <w:rFonts w:ascii="Times New Roman" w:hAnsi="Times New Roman" w:cs="Times New Roman"/>
          <w:sz w:val="24"/>
          <w:szCs w:val="24"/>
        </w:rPr>
        <w:t>Транселектрика</w:t>
      </w:r>
      <w:proofErr w:type="spellEnd"/>
      <w:r w:rsidRPr="00E4351F">
        <w:rPr>
          <w:rFonts w:ascii="Times New Roman" w:hAnsi="Times New Roman" w:cs="Times New Roman"/>
          <w:sz w:val="24"/>
          <w:szCs w:val="24"/>
        </w:rPr>
        <w:t>, ЕСО ЕАД и АДМИЕ/ИПТО.</w:t>
      </w:r>
    </w:p>
    <w:p w14:paraId="265FA81A" w14:textId="439D0C09" w:rsidR="00491823" w:rsidRPr="00E4351F" w:rsidRDefault="00491823" w:rsidP="00F6001D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Този Анекс се прилага за разпределянето на дългосрочни преносни права, за период на доставка, започващ от датата по параграф 2 на член 10 на настоящия Анекс, и след това.</w:t>
      </w:r>
    </w:p>
    <w:p w14:paraId="3EC0A80A" w14:textId="7AE38C2F" w:rsidR="00491823" w:rsidRPr="00E4351F" w:rsidRDefault="00491823" w:rsidP="00F6001D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Освен ако изрично не е посочено друго, този Анекс регламентира всички права и задължения във връзка с дългосрочни права за пренос, придобити преди влизането в сила на този Анекс, но с период на доставка по параграф 2 на член 10.</w:t>
      </w:r>
    </w:p>
    <w:p w14:paraId="7FFB631E" w14:textId="77777777" w:rsidR="00491823" w:rsidRPr="00E4351F" w:rsidRDefault="00491823" w:rsidP="00EF35F4">
      <w:pPr>
        <w:pStyle w:val="ListParagraph"/>
        <w:spacing w:after="0"/>
        <w:ind w:left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A166DC8" w14:textId="77777777" w:rsidR="00491823" w:rsidRPr="00E4351F" w:rsidRDefault="00491823" w:rsidP="00EF35F4">
      <w:pPr>
        <w:pStyle w:val="ListParagraph"/>
        <w:spacing w:after="0"/>
        <w:ind w:left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4351F">
        <w:rPr>
          <w:rFonts w:ascii="Times New Roman" w:hAnsi="Times New Roman" w:cs="Times New Roman"/>
          <w:b/>
          <w:bCs/>
          <w:color w:val="002060"/>
          <w:sz w:val="24"/>
          <w:szCs w:val="24"/>
        </w:rPr>
        <w:t>Член 2</w:t>
      </w:r>
    </w:p>
    <w:p w14:paraId="797E8378" w14:textId="77777777" w:rsidR="00491823" w:rsidRPr="00E4351F" w:rsidRDefault="00491823">
      <w:pPr>
        <w:pStyle w:val="ListParagraph"/>
        <w:ind w:left="720"/>
        <w:jc w:val="center"/>
        <w:rPr>
          <w:rFonts w:ascii="Times New Roman" w:hAnsi="Times New Roman" w:cs="Times New Roman"/>
          <w:b/>
          <w:bCs/>
          <w:color w:val="23236E"/>
          <w:sz w:val="24"/>
          <w:szCs w:val="24"/>
        </w:rPr>
      </w:pPr>
      <w:r w:rsidRPr="00E4351F">
        <w:rPr>
          <w:rFonts w:ascii="Times New Roman" w:hAnsi="Times New Roman" w:cs="Times New Roman"/>
          <w:b/>
          <w:bCs/>
          <w:color w:val="23236E"/>
          <w:sz w:val="24"/>
          <w:szCs w:val="24"/>
        </w:rPr>
        <w:t>Определения и тълкувания</w:t>
      </w:r>
    </w:p>
    <w:p w14:paraId="05868F6E" w14:textId="77777777" w:rsidR="00491823" w:rsidRPr="00E4351F" w:rsidRDefault="00491823" w:rsidP="00F6001D">
      <w:pPr>
        <w:pStyle w:val="ListParagraph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За целите на този Анекс към ХПР, използваните термини имат значението на определенията, включени в член 2 на ХПР и член 2 на Регламент ПРПС и Регламент (ЕО) 714/2009 и Регламент (ЕО) 543/2013.</w:t>
      </w:r>
    </w:p>
    <w:p w14:paraId="163913C1" w14:textId="77777777" w:rsidR="00491823" w:rsidRPr="00E4351F" w:rsidRDefault="00491823" w:rsidP="00F6001D">
      <w:pPr>
        <w:pStyle w:val="ListParagraph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В настоящия документ, освен ако контекста не изисква друго: </w:t>
      </w:r>
    </w:p>
    <w:p w14:paraId="26B78DB6" w14:textId="77777777" w:rsidR="00491823" w:rsidRPr="00E4351F" w:rsidRDefault="00491823" w:rsidP="00F6001D">
      <w:pPr>
        <w:pStyle w:val="ListParagraph"/>
        <w:numPr>
          <w:ilvl w:val="1"/>
          <w:numId w:val="8"/>
        </w:numPr>
        <w:spacing w:after="120"/>
        <w:ind w:left="992" w:hanging="425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единствено число обхваща и множествено и обратното; </w:t>
      </w:r>
    </w:p>
    <w:p w14:paraId="6AC4343D" w14:textId="77777777" w:rsidR="00491823" w:rsidRPr="00E4351F" w:rsidRDefault="00491823" w:rsidP="00F6001D">
      <w:pPr>
        <w:pStyle w:val="ListParagraph"/>
        <w:numPr>
          <w:ilvl w:val="1"/>
          <w:numId w:val="8"/>
        </w:numPr>
        <w:spacing w:after="120"/>
        <w:ind w:left="992" w:hanging="425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заглавията са добавени единствено за удобство и не засягат тълкуването на предложението; и</w:t>
      </w:r>
    </w:p>
    <w:p w14:paraId="0415000D" w14:textId="77777777" w:rsidR="00491823" w:rsidRPr="00E4351F" w:rsidRDefault="00491823" w:rsidP="00F6001D">
      <w:pPr>
        <w:pStyle w:val="ListParagraph"/>
        <w:numPr>
          <w:ilvl w:val="1"/>
          <w:numId w:val="8"/>
        </w:numPr>
        <w:spacing w:after="120"/>
        <w:ind w:left="992" w:hanging="425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lastRenderedPageBreak/>
        <w:t xml:space="preserve">всички препратки към законодателство, регламенти, директиви, наредби, инструменти, кодекси или други нормативни актове включват всички техни промени, разширение или повторно влизане в сила. </w:t>
      </w:r>
    </w:p>
    <w:p w14:paraId="34AF97D0" w14:textId="77777777" w:rsidR="00491823" w:rsidRPr="00E4351F" w:rsidRDefault="00491823">
      <w:pPr>
        <w:pStyle w:val="ListParagraph"/>
        <w:ind w:left="720"/>
        <w:jc w:val="center"/>
        <w:rPr>
          <w:rFonts w:ascii="Times New Roman" w:hAnsi="Times New Roman" w:cs="Times New Roman"/>
          <w:b/>
          <w:bCs/>
          <w:color w:val="23236E"/>
          <w:sz w:val="24"/>
          <w:szCs w:val="24"/>
        </w:rPr>
      </w:pPr>
      <w:r w:rsidRPr="00E4351F">
        <w:rPr>
          <w:rFonts w:ascii="Times New Roman" w:hAnsi="Times New Roman" w:cs="Times New Roman"/>
          <w:b/>
          <w:bCs/>
          <w:color w:val="23236E"/>
          <w:sz w:val="24"/>
          <w:szCs w:val="24"/>
        </w:rPr>
        <w:t>Член 3</w:t>
      </w:r>
      <w:r w:rsidRPr="00E4351F">
        <w:rPr>
          <w:rFonts w:ascii="Times New Roman" w:hAnsi="Times New Roman" w:cs="Times New Roman"/>
          <w:b/>
          <w:bCs/>
          <w:color w:val="23236E"/>
          <w:sz w:val="24"/>
          <w:szCs w:val="24"/>
        </w:rPr>
        <w:br/>
        <w:t>Език</w:t>
      </w:r>
    </w:p>
    <w:p w14:paraId="4F5FDD07" w14:textId="0685DBE4" w:rsidR="00491823" w:rsidRPr="00E4351F" w:rsidRDefault="00491823" w:rsidP="00EF35F4">
      <w:pPr>
        <w:jc w:val="both"/>
        <w:rPr>
          <w:sz w:val="24"/>
          <w:szCs w:val="24"/>
        </w:rPr>
      </w:pPr>
      <w:r w:rsidRPr="00E4351F">
        <w:rPr>
          <w:sz w:val="24"/>
          <w:szCs w:val="24"/>
        </w:rPr>
        <w:t>Работният език за това предложение за специфичен по региони анекс към ХПР е английски. За избягване на съмнение, когато ОПС трябва да преведат това предложение на техния национален език, в случай на несъответствия между английската версия, публикувана от ОПС в РИПС ЮИЕ в съответствие с член 4(13) на Регламент ПРПС и всяка версия на друг език, съответните ОПС, в съответствие с националното законодателство, следва да представят на съответните национални регулаторни органи актуализиран превод на предложението за специфичен по регион анекс към ХПР.</w:t>
      </w:r>
    </w:p>
    <w:p w14:paraId="2BAF46E9" w14:textId="77777777" w:rsidR="00491823" w:rsidRPr="00E4351F" w:rsidRDefault="00491823">
      <w:pPr>
        <w:spacing w:before="400" w:after="120" w:line="340" w:lineRule="exact"/>
        <w:jc w:val="center"/>
        <w:outlineLvl w:val="0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 xml:space="preserve">Част 2 </w:t>
      </w:r>
      <w:r w:rsidRPr="00E4351F">
        <w:rPr>
          <w:b/>
          <w:bCs/>
          <w:color w:val="23236E"/>
          <w:sz w:val="24"/>
          <w:szCs w:val="24"/>
        </w:rPr>
        <w:br/>
        <w:t>Горна граница на компенсациите</w:t>
      </w:r>
    </w:p>
    <w:p w14:paraId="7E402BA9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 4</w:t>
      </w:r>
      <w:r w:rsidRPr="00E4351F">
        <w:rPr>
          <w:b/>
          <w:bCs/>
          <w:color w:val="23236E"/>
          <w:sz w:val="24"/>
          <w:szCs w:val="24"/>
        </w:rPr>
        <w:br/>
        <w:t>Граници на тръжна зона, на които е приложима горна граница</w:t>
      </w:r>
    </w:p>
    <w:p w14:paraId="7ED7FC7C" w14:textId="77777777" w:rsidR="00491823" w:rsidRPr="00E4351F" w:rsidRDefault="00491823">
      <w:p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За целите на това предложение и ХПР, горна граница на компенсациите се прилага единствено на границите на тръжните зони, изброени в настоящата част.</w:t>
      </w:r>
    </w:p>
    <w:p w14:paraId="3EFE1842" w14:textId="77777777" w:rsidR="00491823" w:rsidRPr="00E4351F" w:rsidRDefault="00491823">
      <w:pPr>
        <w:spacing w:after="120" w:line="259" w:lineRule="auto"/>
        <w:jc w:val="both"/>
        <w:rPr>
          <w:sz w:val="24"/>
          <w:szCs w:val="24"/>
          <w:lang w:val="en-US"/>
        </w:rPr>
      </w:pPr>
    </w:p>
    <w:p w14:paraId="34F57584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 5</w:t>
      </w:r>
      <w:r w:rsidRPr="00E4351F">
        <w:rPr>
          <w:b/>
          <w:bCs/>
          <w:color w:val="23236E"/>
          <w:sz w:val="24"/>
          <w:szCs w:val="24"/>
        </w:rPr>
        <w:br/>
        <w:t>Граница Румъния (RO-BG)</w:t>
      </w:r>
    </w:p>
    <w:p w14:paraId="47AA251D" w14:textId="77777777" w:rsidR="00491823" w:rsidRPr="00E4351F" w:rsidRDefault="00491823">
      <w:p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На границата Румъния -България се прилага горна граница на компенсациите в съответствие с член 59(2) на ХПР.</w:t>
      </w:r>
    </w:p>
    <w:p w14:paraId="655EB368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 6</w:t>
      </w:r>
      <w:r w:rsidRPr="00E4351F">
        <w:rPr>
          <w:b/>
          <w:bCs/>
          <w:color w:val="23236E"/>
          <w:sz w:val="24"/>
          <w:szCs w:val="24"/>
        </w:rPr>
        <w:br/>
        <w:t>Граница България-Гърция (BG-GR)</w:t>
      </w:r>
    </w:p>
    <w:p w14:paraId="7D158FDE" w14:textId="77777777" w:rsidR="00491823" w:rsidRPr="00E4351F" w:rsidRDefault="00491823">
      <w:p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>На границата България-Гърция се прилага горна граница на компенсациите в съответствие с член 59(2) на ХПР.</w:t>
      </w:r>
    </w:p>
    <w:p w14:paraId="3F3D37DA" w14:textId="77777777" w:rsidR="00491823" w:rsidRPr="00E4351F" w:rsidRDefault="00491823">
      <w:pPr>
        <w:spacing w:after="120" w:line="259" w:lineRule="auto"/>
        <w:jc w:val="both"/>
        <w:rPr>
          <w:sz w:val="24"/>
          <w:szCs w:val="24"/>
        </w:rPr>
      </w:pPr>
      <w:r w:rsidRPr="00E4351F">
        <w:rPr>
          <w:sz w:val="24"/>
          <w:szCs w:val="24"/>
        </w:rPr>
        <w:t xml:space="preserve"> </w:t>
      </w:r>
    </w:p>
    <w:p w14:paraId="2A9477F2" w14:textId="77777777" w:rsidR="00491823" w:rsidRPr="00E4351F" w:rsidRDefault="00491823" w:rsidP="00EF35F4">
      <w:pPr>
        <w:spacing w:line="340" w:lineRule="exact"/>
        <w:jc w:val="both"/>
        <w:outlineLvl w:val="0"/>
        <w:rPr>
          <w:b/>
          <w:bCs/>
          <w:color w:val="23236E"/>
          <w:sz w:val="24"/>
          <w:szCs w:val="24"/>
          <w:lang w:val="en-US"/>
        </w:rPr>
      </w:pPr>
    </w:p>
    <w:p w14:paraId="1CCA38E9" w14:textId="1D4AC8AA" w:rsidR="00491823" w:rsidRPr="00E4351F" w:rsidRDefault="00491823">
      <w:pPr>
        <w:spacing w:line="340" w:lineRule="exact"/>
        <w:jc w:val="center"/>
        <w:outlineLvl w:val="0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 xml:space="preserve">Част 3 </w:t>
      </w:r>
      <w:r w:rsidRPr="00E4351F">
        <w:rPr>
          <w:b/>
          <w:bCs/>
          <w:color w:val="23236E"/>
          <w:sz w:val="24"/>
          <w:szCs w:val="24"/>
        </w:rPr>
        <w:br/>
        <w:t>Допълнителни специфични изисквания по регион или граница на тръжна зона</w:t>
      </w:r>
    </w:p>
    <w:p w14:paraId="14F60CC0" w14:textId="77777777" w:rsidR="00491823" w:rsidRPr="00E4351F" w:rsidRDefault="00491823" w:rsidP="00EF35F4">
      <w:pPr>
        <w:spacing w:line="340" w:lineRule="exact"/>
        <w:jc w:val="both"/>
        <w:outlineLvl w:val="0"/>
        <w:rPr>
          <w:b/>
          <w:bCs/>
          <w:color w:val="23236E"/>
          <w:sz w:val="24"/>
          <w:szCs w:val="24"/>
          <w:lang w:val="en-US"/>
        </w:rPr>
      </w:pPr>
    </w:p>
    <w:p w14:paraId="3E53EDE1" w14:textId="77777777" w:rsidR="00491823" w:rsidRPr="00E4351F" w:rsidRDefault="00491823">
      <w:pPr>
        <w:spacing w:line="340" w:lineRule="exact"/>
        <w:jc w:val="center"/>
        <w:outlineLvl w:val="0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 7</w:t>
      </w:r>
    </w:p>
    <w:p w14:paraId="34D99932" w14:textId="77777777" w:rsidR="00491823" w:rsidRPr="00E4351F" w:rsidRDefault="00491823">
      <w:pPr>
        <w:spacing w:line="340" w:lineRule="exact"/>
        <w:jc w:val="center"/>
        <w:outlineLvl w:val="0"/>
        <w:rPr>
          <w:b/>
          <w:bCs/>
          <w:color w:val="002060"/>
          <w:sz w:val="24"/>
          <w:szCs w:val="24"/>
        </w:rPr>
      </w:pPr>
      <w:r w:rsidRPr="00E4351F">
        <w:rPr>
          <w:b/>
          <w:bCs/>
          <w:color w:val="002060"/>
          <w:sz w:val="24"/>
          <w:szCs w:val="24"/>
        </w:rPr>
        <w:t>Видове дългосрочни права за пренос в РИПС ЮИЕ</w:t>
      </w:r>
    </w:p>
    <w:p w14:paraId="1AD6DF72" w14:textId="77777777" w:rsidR="00491823" w:rsidRPr="00E4351F" w:rsidRDefault="00491823">
      <w:pPr>
        <w:pStyle w:val="ListParagraph"/>
        <w:spacing w:after="120"/>
        <w:ind w:left="567"/>
        <w:rPr>
          <w:rFonts w:ascii="Times New Roman" w:hAnsi="Times New Roman" w:cs="Times New Roman"/>
          <w:sz w:val="24"/>
          <w:szCs w:val="24"/>
        </w:rPr>
      </w:pPr>
    </w:p>
    <w:p w14:paraId="4046C872" w14:textId="58517432" w:rsidR="00491823" w:rsidRPr="00E4351F" w:rsidRDefault="00491823" w:rsidP="00EF35F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Видовете дългосрочни права за пренос, приложими в РИПС ЮИЕ, са посочени в следния документ: </w:t>
      </w:r>
      <w:r w:rsidRPr="00E4351F">
        <w:rPr>
          <w:rFonts w:ascii="Times New Roman" w:hAnsi="Times New Roman" w:cs="Times New Roman"/>
          <w:i/>
          <w:iCs/>
          <w:sz w:val="24"/>
          <w:szCs w:val="24"/>
        </w:rPr>
        <w:t>“Модел на дългосрочни права за пренос за РИПС ЮИЕ (Югоизточна Европа) в съответствие с член 31 на Регламент на Комисията (ЕС) 2016/1719 от 26 септември 2016 за установяване на насоки за предварителното разпределяне на преносна способност”</w:t>
      </w:r>
    </w:p>
    <w:p w14:paraId="76848172" w14:textId="77777777" w:rsidR="00491823" w:rsidRPr="00E4351F" w:rsidRDefault="00491823" w:rsidP="008E55C6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14:paraId="5466EFEB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 8</w:t>
      </w:r>
    </w:p>
    <w:p w14:paraId="0C0EEDCE" w14:textId="77777777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Гранични специфики за границата България-Гърция (BG-GR)</w:t>
      </w:r>
    </w:p>
    <w:p w14:paraId="33C5ACBD" w14:textId="77777777" w:rsidR="00491823" w:rsidRPr="00E4351F" w:rsidRDefault="00491823" w:rsidP="007C0154">
      <w:pPr>
        <w:pStyle w:val="ListParagraph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b/>
          <w:bCs/>
          <w:color w:val="23236E"/>
          <w:sz w:val="24"/>
          <w:szCs w:val="24"/>
        </w:rPr>
        <w:t xml:space="preserve">Временни договорености за срок за ограничение на границата на тръжна зона България-Гърция до осъществяване на единното свързване ден напред на границата на тръжната зона </w:t>
      </w:r>
    </w:p>
    <w:p w14:paraId="41808B47" w14:textId="77777777" w:rsidR="00491823" w:rsidRPr="00E4351F" w:rsidRDefault="00491823" w:rsidP="00F6001D">
      <w:pPr>
        <w:pStyle w:val="ListParagraph"/>
        <w:numPr>
          <w:ilvl w:val="0"/>
          <w:numId w:val="9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Съгласно чл. 56 от ХПР, дългосрочните права за пренос, независимо от периода на продукта, могат да се ограничават:</w:t>
      </w:r>
    </w:p>
    <w:p w14:paraId="7B6BFA9B" w14:textId="77777777" w:rsidR="00491823" w:rsidRPr="00E4351F" w:rsidRDefault="00491823" w:rsidP="00F6001D">
      <w:pPr>
        <w:pStyle w:val="ListParagraph"/>
        <w:numPr>
          <w:ilvl w:val="0"/>
          <w:numId w:val="10"/>
        </w:numPr>
        <w:spacing w:after="12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преди срока за </w:t>
      </w:r>
      <w:proofErr w:type="spellStart"/>
      <w:r w:rsidRPr="00E4351F">
        <w:rPr>
          <w:rFonts w:ascii="Times New Roman" w:hAnsi="Times New Roman" w:cs="Times New Roman"/>
          <w:sz w:val="24"/>
          <w:szCs w:val="24"/>
        </w:rPr>
        <w:t>гарантираност</w:t>
      </w:r>
      <w:proofErr w:type="spellEnd"/>
      <w:r w:rsidRPr="00E4351F">
        <w:rPr>
          <w:rFonts w:ascii="Times New Roman" w:hAnsi="Times New Roman" w:cs="Times New Roman"/>
          <w:sz w:val="24"/>
          <w:szCs w:val="24"/>
        </w:rPr>
        <w:t xml:space="preserve"> на сделки на пазара ден напред в случаи на форсмажор или за да се гарантира, че експлоатацията остава в рамките на границите, осигуряващи експлоатационна сигурност;</w:t>
      </w:r>
    </w:p>
    <w:p w14:paraId="787A0803" w14:textId="77777777" w:rsidR="00491823" w:rsidRPr="00E4351F" w:rsidRDefault="00491823" w:rsidP="00F6001D">
      <w:pPr>
        <w:pStyle w:val="ListParagraph"/>
        <w:numPr>
          <w:ilvl w:val="0"/>
          <w:numId w:val="10"/>
        </w:numPr>
        <w:spacing w:after="12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След срока за </w:t>
      </w:r>
      <w:proofErr w:type="spellStart"/>
      <w:r w:rsidRPr="00E4351F">
        <w:rPr>
          <w:rFonts w:ascii="Times New Roman" w:hAnsi="Times New Roman" w:cs="Times New Roman"/>
          <w:sz w:val="24"/>
          <w:szCs w:val="24"/>
        </w:rPr>
        <w:t>гарантираност</w:t>
      </w:r>
      <w:proofErr w:type="spellEnd"/>
      <w:r w:rsidRPr="00E4351F">
        <w:rPr>
          <w:rFonts w:ascii="Times New Roman" w:hAnsi="Times New Roman" w:cs="Times New Roman"/>
          <w:sz w:val="24"/>
          <w:szCs w:val="24"/>
        </w:rPr>
        <w:t xml:space="preserve"> на сделките на пазара ден напред в случай на форсмажор или непредвидена ситуация в съответствие с член 72 от Регламент на Комисията 2015/1222.</w:t>
      </w:r>
    </w:p>
    <w:p w14:paraId="7C925718" w14:textId="1BE020C8" w:rsidR="00491823" w:rsidRPr="00E4351F" w:rsidRDefault="00491823" w:rsidP="00F6001D">
      <w:pPr>
        <w:pStyle w:val="ListParagraph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До осъществяването на единното свързване ден напред на граница България-Гърция, срокът за </w:t>
      </w:r>
      <w:proofErr w:type="spellStart"/>
      <w:r w:rsidRPr="00E4351F">
        <w:rPr>
          <w:rFonts w:ascii="Times New Roman" w:hAnsi="Times New Roman" w:cs="Times New Roman"/>
          <w:sz w:val="24"/>
          <w:szCs w:val="24"/>
        </w:rPr>
        <w:t>гарантираност</w:t>
      </w:r>
      <w:proofErr w:type="spellEnd"/>
      <w:r w:rsidRPr="00E4351F">
        <w:rPr>
          <w:rFonts w:ascii="Times New Roman" w:hAnsi="Times New Roman" w:cs="Times New Roman"/>
          <w:sz w:val="24"/>
          <w:szCs w:val="24"/>
        </w:rPr>
        <w:t xml:space="preserve"> на дългосрочните преносни права се определя като срока за крайно подаване на номинации на дългосрочни физически права за пренос към съответните ОПС.</w:t>
      </w:r>
    </w:p>
    <w:p w14:paraId="26B54FD5" w14:textId="77777777" w:rsidR="00491823" w:rsidRPr="00E4351F" w:rsidRDefault="00491823" w:rsidP="00865584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  <w:lang w:val="en-US"/>
        </w:rPr>
      </w:pPr>
      <w:bookmarkStart w:id="4" w:name="_GoBack"/>
      <w:bookmarkEnd w:id="4"/>
    </w:p>
    <w:p w14:paraId="14C45A79" w14:textId="77777777" w:rsidR="00491823" w:rsidRPr="00E4351F" w:rsidRDefault="00491823" w:rsidP="00865584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Член 9</w:t>
      </w:r>
    </w:p>
    <w:p w14:paraId="4BCFA15C" w14:textId="00565354" w:rsidR="00491823" w:rsidRPr="00E4351F" w:rsidRDefault="00491823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Специфики на границата Румъния-България (RO-BG)</w:t>
      </w:r>
    </w:p>
    <w:p w14:paraId="776E123F" w14:textId="77777777" w:rsidR="00491823" w:rsidRPr="00E4351F" w:rsidRDefault="00491823" w:rsidP="00865584">
      <w:pPr>
        <w:spacing w:after="120" w:line="260" w:lineRule="exact"/>
        <w:jc w:val="center"/>
        <w:outlineLvl w:val="1"/>
        <w:rPr>
          <w:b/>
          <w:bCs/>
          <w:color w:val="23236E"/>
          <w:sz w:val="24"/>
          <w:szCs w:val="24"/>
        </w:rPr>
      </w:pPr>
      <w:r w:rsidRPr="00E4351F">
        <w:rPr>
          <w:b/>
          <w:bCs/>
          <w:color w:val="23236E"/>
          <w:sz w:val="24"/>
          <w:szCs w:val="24"/>
        </w:rPr>
        <w:t>Временни договорености за срок за ограничение на границата на тръжна зона Румъния-България до осъществяване на единното свързване ден напред на границата на тръжната зона</w:t>
      </w:r>
    </w:p>
    <w:p w14:paraId="3CAAFF00" w14:textId="0EA71189" w:rsidR="00491823" w:rsidRPr="00E4351F" w:rsidRDefault="00491823" w:rsidP="00136D9F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5" w:name="_Ref400930596"/>
      <w:r w:rsidRPr="00E4351F">
        <w:rPr>
          <w:rFonts w:ascii="Times New Roman" w:hAnsi="Times New Roman" w:cs="Times New Roman"/>
          <w:sz w:val="24"/>
          <w:szCs w:val="24"/>
        </w:rPr>
        <w:t xml:space="preserve">Платформата за разпределяне ще публикува на сайта си и ще вземе предвид при изчисление на компенсацията за ограничени дългосрочни права за пренос </w:t>
      </w:r>
      <w:r w:rsidRPr="00E4351F">
        <w:rPr>
          <w:rStyle w:val="fontstyle01"/>
          <w:rFonts w:ascii="Times New Roman" w:hAnsi="Times New Roman" w:cs="Times New Roman"/>
          <w:sz w:val="24"/>
          <w:szCs w:val="24"/>
        </w:rPr>
        <w:t xml:space="preserve">срока за </w:t>
      </w:r>
      <w:proofErr w:type="spellStart"/>
      <w:r w:rsidRPr="00E4351F">
        <w:rPr>
          <w:rStyle w:val="fontstyle01"/>
          <w:rFonts w:ascii="Times New Roman" w:hAnsi="Times New Roman" w:cs="Times New Roman"/>
          <w:sz w:val="24"/>
          <w:szCs w:val="24"/>
        </w:rPr>
        <w:t>гарантираност</w:t>
      </w:r>
      <w:proofErr w:type="spellEnd"/>
      <w:r w:rsidRPr="00E4351F">
        <w:rPr>
          <w:rStyle w:val="fontstyle01"/>
          <w:rFonts w:ascii="Times New Roman" w:hAnsi="Times New Roman" w:cs="Times New Roman"/>
          <w:sz w:val="24"/>
          <w:szCs w:val="24"/>
        </w:rPr>
        <w:t xml:space="preserve"> на дългосрочните преносни права (срок на ограничение)</w:t>
      </w:r>
      <w:r w:rsidRPr="00E4351F">
        <w:rPr>
          <w:rFonts w:ascii="Times New Roman" w:hAnsi="Times New Roman" w:cs="Times New Roman"/>
          <w:sz w:val="24"/>
          <w:szCs w:val="24"/>
        </w:rPr>
        <w:t xml:space="preserve">, който за целта на тези Правила за разпределяне е 10:00 (CET) за граница между тръжни зони Румъния- България. </w:t>
      </w:r>
      <w:bookmarkEnd w:id="5"/>
    </w:p>
    <w:p w14:paraId="07057EDE" w14:textId="108C6160" w:rsidR="00491823" w:rsidRPr="00E4351F" w:rsidRDefault="00491823" w:rsidP="00136D9F">
      <w:pPr>
        <w:pStyle w:val="ListParagraph"/>
        <w:numPr>
          <w:ilvl w:val="0"/>
          <w:numId w:val="7"/>
        </w:numPr>
        <w:tabs>
          <w:tab w:val="left" w:pos="567"/>
        </w:tabs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lastRenderedPageBreak/>
        <w:t xml:space="preserve">Горепосоченият срок за </w:t>
      </w:r>
      <w:proofErr w:type="spellStart"/>
      <w:r w:rsidRPr="00E4351F">
        <w:rPr>
          <w:rFonts w:ascii="Times New Roman" w:hAnsi="Times New Roman" w:cs="Times New Roman"/>
          <w:sz w:val="24"/>
          <w:szCs w:val="24"/>
        </w:rPr>
        <w:t>гарантираност</w:t>
      </w:r>
      <w:proofErr w:type="spellEnd"/>
      <w:r w:rsidRPr="00E4351F">
        <w:rPr>
          <w:rFonts w:ascii="Times New Roman" w:hAnsi="Times New Roman" w:cs="Times New Roman"/>
          <w:sz w:val="24"/>
          <w:szCs w:val="24"/>
        </w:rPr>
        <w:t xml:space="preserve"> на дългосрочните преносни права ще е валиден до осъществяване на единното свързване ден напред на границата на тръжна зона Румъния-България.</w:t>
      </w:r>
    </w:p>
    <w:p w14:paraId="78E0B248" w14:textId="77777777" w:rsidR="00491823" w:rsidRPr="00E4351F" w:rsidRDefault="00491823" w:rsidP="0034587A">
      <w:pPr>
        <w:spacing w:after="120"/>
        <w:rPr>
          <w:sz w:val="24"/>
          <w:szCs w:val="24"/>
        </w:rPr>
      </w:pPr>
    </w:p>
    <w:p w14:paraId="5F2477BB" w14:textId="77777777" w:rsidR="00491823" w:rsidRPr="00E4351F" w:rsidRDefault="00491823" w:rsidP="0034587A">
      <w:pPr>
        <w:spacing w:after="120"/>
        <w:jc w:val="center"/>
        <w:rPr>
          <w:b/>
          <w:bCs/>
          <w:color w:val="002060"/>
          <w:sz w:val="24"/>
          <w:szCs w:val="24"/>
        </w:rPr>
      </w:pPr>
      <w:r w:rsidRPr="00E4351F">
        <w:rPr>
          <w:b/>
          <w:bCs/>
          <w:color w:val="002060"/>
          <w:sz w:val="24"/>
          <w:szCs w:val="24"/>
        </w:rPr>
        <w:t>Член 10</w:t>
      </w:r>
    </w:p>
    <w:p w14:paraId="15121947" w14:textId="77777777" w:rsidR="00491823" w:rsidRPr="00E4351F" w:rsidRDefault="00491823" w:rsidP="0034587A">
      <w:pPr>
        <w:spacing w:after="120"/>
        <w:jc w:val="center"/>
        <w:rPr>
          <w:b/>
          <w:bCs/>
          <w:color w:val="002060"/>
          <w:sz w:val="24"/>
          <w:szCs w:val="24"/>
        </w:rPr>
      </w:pPr>
      <w:r w:rsidRPr="00E4351F">
        <w:rPr>
          <w:b/>
          <w:bCs/>
          <w:color w:val="002060"/>
          <w:sz w:val="24"/>
          <w:szCs w:val="24"/>
        </w:rPr>
        <w:t>Влизане в сила</w:t>
      </w:r>
    </w:p>
    <w:p w14:paraId="7260722F" w14:textId="77777777" w:rsidR="00491823" w:rsidRPr="00E4351F" w:rsidRDefault="00491823" w:rsidP="00F6001D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Съгласно Решение на АСЕР 6/2017, Хармонизираните правила за разпределяне на дългосрочни преносни права и Анекса към Хармонизираните Правила за Разпределяне (HAR) за РИПС ЮИЕ с конкретни за региона Правила за разпределяне, приложими за границите на РИПС ЮИЕ, са в сила от 01.01.2019 г. </w:t>
      </w:r>
    </w:p>
    <w:p w14:paraId="79097A85" w14:textId="77777777" w:rsidR="00491823" w:rsidRPr="00E4351F" w:rsidRDefault="00491823" w:rsidP="00F6001D">
      <w:pPr>
        <w:pStyle w:val="ListParagraph"/>
        <w:numPr>
          <w:ilvl w:val="0"/>
          <w:numId w:val="11"/>
        </w:numPr>
        <w:shd w:val="clear" w:color="auto" w:fill="FFFFFF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 xml:space="preserve">Този Анекс, с неговите промени, влиза в сила на датата и часа, посочени в уведомлението, изпратено до регистрираните участници от платформата за разпределяне, в съответствие с приложимия национален регулаторен режим и процедурата, описана в член 68(2) на ХПР, при предварително одобрение от съответните НРО. </w:t>
      </w:r>
    </w:p>
    <w:p w14:paraId="7BAE2D7C" w14:textId="77777777" w:rsidR="00491823" w:rsidRPr="00E4351F" w:rsidRDefault="00491823" w:rsidP="00F6001D">
      <w:pPr>
        <w:pStyle w:val="ListParagraph"/>
        <w:numPr>
          <w:ilvl w:val="0"/>
          <w:numId w:val="11"/>
        </w:numPr>
        <w:shd w:val="clear" w:color="auto" w:fill="FFFFFF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Този Анекс може да бъде изменян съгласно параграфи 1 и 2 на член 68 на ХПР.</w:t>
      </w:r>
    </w:p>
    <w:p w14:paraId="6413E0E9" w14:textId="77777777" w:rsidR="00491823" w:rsidRPr="00E4351F" w:rsidRDefault="00491823" w:rsidP="00F6001D">
      <w:pPr>
        <w:pStyle w:val="ListParagraph"/>
        <w:numPr>
          <w:ilvl w:val="0"/>
          <w:numId w:val="11"/>
        </w:numPr>
        <w:shd w:val="clear" w:color="auto" w:fill="FFFFFF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51F">
        <w:rPr>
          <w:rFonts w:ascii="Times New Roman" w:hAnsi="Times New Roman" w:cs="Times New Roman"/>
          <w:sz w:val="24"/>
          <w:szCs w:val="24"/>
        </w:rPr>
        <w:t>Този Анекс ще бъде периодично преразглеждан съгласно параграф 5 на член 68 на ХПР.</w:t>
      </w:r>
    </w:p>
    <w:p w14:paraId="69A83604" w14:textId="77777777" w:rsidR="00491823" w:rsidRPr="00E4351F" w:rsidRDefault="00491823" w:rsidP="007C0154">
      <w:pPr>
        <w:shd w:val="clear" w:color="auto" w:fill="FFFFFF"/>
        <w:jc w:val="both"/>
        <w:rPr>
          <w:sz w:val="24"/>
          <w:szCs w:val="24"/>
          <w:lang w:val="en-US"/>
        </w:rPr>
      </w:pPr>
    </w:p>
    <w:sectPr w:rsidR="00491823" w:rsidRPr="00E4351F" w:rsidSect="006878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988A6" w16cid:durableId="20E55FB8"/>
  <w16cid:commentId w16cid:paraId="0394FE86" w16cid:durableId="20E970B3"/>
  <w16cid:commentId w16cid:paraId="63934CB3" w16cid:durableId="20E55FBA"/>
  <w16cid:commentId w16cid:paraId="3ADAFE22" w16cid:durableId="20E55FBC"/>
  <w16cid:commentId w16cid:paraId="4C8FF33E" w16cid:durableId="20E55FBE"/>
  <w16cid:commentId w16cid:paraId="44F4034D" w16cid:durableId="20E972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AB75" w14:textId="77777777" w:rsidR="00E21088" w:rsidRDefault="00E21088" w:rsidP="00B04144">
      <w:r>
        <w:separator/>
      </w:r>
    </w:p>
  </w:endnote>
  <w:endnote w:type="continuationSeparator" w:id="0">
    <w:p w14:paraId="40D4106A" w14:textId="77777777" w:rsidR="00E21088" w:rsidRDefault="00E21088" w:rsidP="00B04144">
      <w:r>
        <w:continuationSeparator/>
      </w:r>
    </w:p>
  </w:endnote>
  <w:endnote w:type="continuationNotice" w:id="1">
    <w:p w14:paraId="1FBFF8A0" w14:textId="77777777" w:rsidR="00E21088" w:rsidRDefault="00E21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471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2C900" w14:textId="7C2BFFCF" w:rsidR="00E4351F" w:rsidRDefault="00E43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3D3497" w14:textId="77777777" w:rsidR="00491823" w:rsidRPr="003D0965" w:rsidRDefault="00491823" w:rsidP="00E4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62" w:tblpY="16132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923"/>
    </w:tblGrid>
    <w:tr w:rsidR="00491823" w:rsidRPr="008C7BD4" w14:paraId="072BDF0F" w14:textId="77777777">
      <w:trPr>
        <w:trHeight w:hRule="exact" w:val="284"/>
      </w:trPr>
      <w:tc>
        <w:tcPr>
          <w:tcW w:w="9923" w:type="dxa"/>
          <w:vAlign w:val="center"/>
        </w:tcPr>
        <w:p w14:paraId="59A0C17E" w14:textId="77777777" w:rsidR="00491823" w:rsidRPr="008C7BD4" w:rsidRDefault="00491823" w:rsidP="008C7BD4">
          <w:pPr>
            <w:pStyle w:val="Footer"/>
            <w:rPr>
              <w:rFonts w:ascii="Arial" w:hAnsi="Arial" w:cs="Arial"/>
              <w:sz w:val="14"/>
              <w:szCs w:val="14"/>
              <w:lang w:val="fr-FR"/>
            </w:rPr>
          </w:pPr>
        </w:p>
      </w:tc>
    </w:tr>
  </w:tbl>
  <w:p w14:paraId="39190596" w14:textId="77777777" w:rsidR="00491823" w:rsidRDefault="0049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B3E1" w14:textId="77777777" w:rsidR="00E21088" w:rsidRDefault="00E21088" w:rsidP="00B04144">
      <w:r>
        <w:separator/>
      </w:r>
    </w:p>
  </w:footnote>
  <w:footnote w:type="continuationSeparator" w:id="0">
    <w:p w14:paraId="0686717E" w14:textId="77777777" w:rsidR="00E21088" w:rsidRDefault="00E21088" w:rsidP="00B04144">
      <w:r>
        <w:continuationSeparator/>
      </w:r>
    </w:p>
  </w:footnote>
  <w:footnote w:type="continuationNotice" w:id="1">
    <w:p w14:paraId="55EE3FD1" w14:textId="77777777" w:rsidR="00E21088" w:rsidRDefault="00E21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5105" w14:textId="6CE010C4" w:rsidR="00E4351F" w:rsidRPr="00E4351F" w:rsidRDefault="00E4351F" w:rsidP="006878EC">
    <w:pPr>
      <w:pStyle w:val="Header"/>
      <w:jc w:val="both"/>
      <w:rPr>
        <w:b/>
        <w:sz w:val="24"/>
        <w:szCs w:val="24"/>
      </w:rPr>
    </w:pPr>
    <w:r w:rsidRPr="00E4351F">
      <w:rPr>
        <w:b/>
        <w:sz w:val="24"/>
        <w:szCs w:val="24"/>
      </w:rPr>
      <w:t>ПРЕВОД</w:t>
    </w:r>
  </w:p>
  <w:p w14:paraId="28A7A7EA" w14:textId="77777777" w:rsidR="00E4351F" w:rsidRDefault="00E4351F" w:rsidP="006878EC">
    <w:pPr>
      <w:pStyle w:val="Header"/>
      <w:jc w:val="both"/>
    </w:pPr>
  </w:p>
  <w:p w14:paraId="20BA9389" w14:textId="062DDDEE" w:rsidR="006878EC" w:rsidRDefault="006878EC" w:rsidP="006878EC">
    <w:pPr>
      <w:pStyle w:val="Header"/>
      <w:jc w:val="both"/>
    </w:pPr>
    <w:r>
      <w:t>Анекс по конкретни региони за РИПС ЮИЕ към Хармонизираните правила за разпределяне на дългосрочни преносни права в съответствие с член 52 на Регламент на Комисията (ЕС) 2016/1719 от 26 септември 2016 г. за установяване на насоки за предварително разпределяне на преносната способност</w:t>
    </w:r>
  </w:p>
  <w:p w14:paraId="63E9B171" w14:textId="1390452D" w:rsidR="00491823" w:rsidRDefault="00491823" w:rsidP="003D0965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C852" w14:textId="77777777" w:rsidR="00E4351F" w:rsidRPr="00E4351F" w:rsidRDefault="00E4351F" w:rsidP="00E4351F">
    <w:pPr>
      <w:pStyle w:val="Header"/>
      <w:jc w:val="both"/>
      <w:rPr>
        <w:b/>
        <w:sz w:val="24"/>
        <w:szCs w:val="24"/>
      </w:rPr>
    </w:pPr>
    <w:r w:rsidRPr="00E4351F">
      <w:rPr>
        <w:b/>
        <w:sz w:val="24"/>
        <w:szCs w:val="24"/>
      </w:rPr>
      <w:t>ПРЕВОД</w:t>
    </w:r>
  </w:p>
  <w:p w14:paraId="01FF967F" w14:textId="77777777" w:rsidR="00E4351F" w:rsidRDefault="00E4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E47"/>
    <w:multiLevelType w:val="hybridMultilevel"/>
    <w:tmpl w:val="01BE50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6E9"/>
    <w:multiLevelType w:val="multilevel"/>
    <w:tmpl w:val="169CC5E8"/>
    <w:styleLink w:val="XXXtextbullets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‒"/>
      <w:lvlJc w:val="left"/>
      <w:pPr>
        <w:ind w:left="1191" w:hanging="397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Calibri" w:hAnsi="Calibri" w:cs="Calibri" w:hint="default"/>
        <w:color w:val="auto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‒"/>
      <w:lvlJc w:val="left"/>
      <w:pPr>
        <w:ind w:left="2325" w:hanging="340"/>
      </w:pPr>
      <w:rPr>
        <w:rFonts w:ascii="Calibri" w:hAnsi="Calibri" w:cs="Calibri" w:hint="default"/>
        <w:color w:val="auto"/>
      </w:rPr>
    </w:lvl>
    <w:lvl w:ilvl="6">
      <w:start w:val="1"/>
      <w:numFmt w:val="bullet"/>
      <w:lvlText w:val="‒"/>
      <w:lvlJc w:val="left"/>
      <w:pPr>
        <w:ind w:left="2722" w:hanging="397"/>
      </w:pPr>
      <w:rPr>
        <w:rFonts w:ascii="Calibri" w:hAnsi="Calibri" w:cs="Calibri" w:hint="default"/>
        <w:color w:val="auto"/>
      </w:rPr>
    </w:lvl>
    <w:lvl w:ilvl="7">
      <w:start w:val="1"/>
      <w:numFmt w:val="bullet"/>
      <w:lvlText w:val="‒"/>
      <w:lvlJc w:val="left"/>
      <w:pPr>
        <w:ind w:left="3119" w:hanging="397"/>
      </w:pPr>
      <w:rPr>
        <w:rFonts w:ascii="Calibri" w:hAnsi="Calibri" w:cs="Calibri" w:hint="default"/>
        <w:color w:val="auto"/>
      </w:rPr>
    </w:lvl>
    <w:lvl w:ilvl="8">
      <w:start w:val="1"/>
      <w:numFmt w:val="bullet"/>
      <w:lvlText w:val="‒"/>
      <w:lvlJc w:val="left"/>
      <w:pPr>
        <w:ind w:left="3459" w:hanging="340"/>
      </w:pPr>
      <w:rPr>
        <w:rFonts w:ascii="Calibri" w:hAnsi="Calibri" w:cs="Calibri" w:hint="default"/>
        <w:color w:val="auto"/>
      </w:rPr>
    </w:lvl>
  </w:abstractNum>
  <w:abstractNum w:abstractNumId="2" w15:restartNumberingAfterBreak="0">
    <w:nsid w:val="3FA27915"/>
    <w:multiLevelType w:val="hybridMultilevel"/>
    <w:tmpl w:val="C548D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20E5"/>
    <w:multiLevelType w:val="hybridMultilevel"/>
    <w:tmpl w:val="486CD3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AF17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5C78EE"/>
    <w:multiLevelType w:val="multilevel"/>
    <w:tmpl w:val="0E80C546"/>
    <w:styleLink w:val="XXXNummerierung"/>
    <w:lvl w:ilvl="0">
      <w:start w:val="1"/>
      <w:numFmt w:val="decimal"/>
      <w:pStyle w:val="textenumeration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none"/>
      <w:lvlText w:val=""/>
      <w:lvlJc w:val="left"/>
      <w:rPr>
        <w:rFonts w:hint="default"/>
      </w:rPr>
    </w:lvl>
    <w:lvl w:ilvl="2">
      <w:start w:val="1"/>
      <w:numFmt w:val="none"/>
      <w:lvlText w:val=""/>
      <w:lvlJc w:val="left"/>
      <w:rPr>
        <w:rFonts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lef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6" w15:restartNumberingAfterBreak="0">
    <w:nsid w:val="51C07BA6"/>
    <w:multiLevelType w:val="hybridMultilevel"/>
    <w:tmpl w:val="61266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3354"/>
    <w:multiLevelType w:val="multilevel"/>
    <w:tmpl w:val="0809001F"/>
    <w:styleLink w:val="XXX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3236E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color w:val="23236E"/>
        <w:sz w:val="28"/>
        <w:szCs w:val="28"/>
      </w:rPr>
    </w:lvl>
  </w:abstractNum>
  <w:abstractNum w:abstractNumId="8" w15:restartNumberingAfterBreak="0">
    <w:nsid w:val="5EF63C7D"/>
    <w:multiLevelType w:val="multilevel"/>
    <w:tmpl w:val="F9A00892"/>
    <w:styleLink w:val="XXXBulletList"/>
    <w:lvl w:ilvl="0">
      <w:start w:val="1"/>
      <w:numFmt w:val="bullet"/>
      <w:pStyle w:val="decisionbullet1"/>
      <w:lvlText w:val="‒"/>
      <w:lvlJc w:val="left"/>
      <w:pPr>
        <w:ind w:left="357" w:hanging="357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bullet"/>
      <w:pStyle w:val="decisionbullet2"/>
      <w:lvlText w:val="‒"/>
      <w:lvlJc w:val="left"/>
      <w:pPr>
        <w:ind w:left="374" w:hanging="17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none"/>
      <w:lvlText w:val=""/>
      <w:lvlJc w:val="left"/>
      <w:rPr>
        <w:rFonts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lef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9" w15:restartNumberingAfterBreak="0">
    <w:nsid w:val="6116554D"/>
    <w:multiLevelType w:val="hybridMultilevel"/>
    <w:tmpl w:val="B746A326"/>
    <w:lvl w:ilvl="0" w:tplc="AF781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A0257"/>
    <w:multiLevelType w:val="hybridMultilevel"/>
    <w:tmpl w:val="38822100"/>
    <w:lvl w:ilvl="0" w:tplc="15688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4EE4BA4"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1"/>
    <w:rsid w:val="000003C2"/>
    <w:rsid w:val="0000040E"/>
    <w:rsid w:val="00000772"/>
    <w:rsid w:val="00001811"/>
    <w:rsid w:val="00004BE4"/>
    <w:rsid w:val="000059C4"/>
    <w:rsid w:val="00006456"/>
    <w:rsid w:val="00006FA9"/>
    <w:rsid w:val="000079D9"/>
    <w:rsid w:val="000118B0"/>
    <w:rsid w:val="00013390"/>
    <w:rsid w:val="00013801"/>
    <w:rsid w:val="00016057"/>
    <w:rsid w:val="00016AA1"/>
    <w:rsid w:val="00024AF8"/>
    <w:rsid w:val="00027F78"/>
    <w:rsid w:val="00030761"/>
    <w:rsid w:val="000330BD"/>
    <w:rsid w:val="00033829"/>
    <w:rsid w:val="000354BD"/>
    <w:rsid w:val="000408A9"/>
    <w:rsid w:val="00040A3A"/>
    <w:rsid w:val="00041A35"/>
    <w:rsid w:val="00043039"/>
    <w:rsid w:val="00045DEF"/>
    <w:rsid w:val="00046913"/>
    <w:rsid w:val="00046D0D"/>
    <w:rsid w:val="0004706E"/>
    <w:rsid w:val="00050760"/>
    <w:rsid w:val="000579F0"/>
    <w:rsid w:val="00057A0D"/>
    <w:rsid w:val="0006074F"/>
    <w:rsid w:val="00060C6B"/>
    <w:rsid w:val="00060FBC"/>
    <w:rsid w:val="0006467A"/>
    <w:rsid w:val="00064BB1"/>
    <w:rsid w:val="00066622"/>
    <w:rsid w:val="000724D8"/>
    <w:rsid w:val="00072DA4"/>
    <w:rsid w:val="000731A9"/>
    <w:rsid w:val="00075E57"/>
    <w:rsid w:val="000765AD"/>
    <w:rsid w:val="00084EBE"/>
    <w:rsid w:val="00085DA9"/>
    <w:rsid w:val="00087DB7"/>
    <w:rsid w:val="00095B30"/>
    <w:rsid w:val="000961F8"/>
    <w:rsid w:val="0009770C"/>
    <w:rsid w:val="000A0D42"/>
    <w:rsid w:val="000A1744"/>
    <w:rsid w:val="000A3146"/>
    <w:rsid w:val="000A40BE"/>
    <w:rsid w:val="000A601E"/>
    <w:rsid w:val="000A652F"/>
    <w:rsid w:val="000B02F1"/>
    <w:rsid w:val="000B203F"/>
    <w:rsid w:val="000B21E5"/>
    <w:rsid w:val="000B3632"/>
    <w:rsid w:val="000B3A3D"/>
    <w:rsid w:val="000C0BCE"/>
    <w:rsid w:val="000C5B6A"/>
    <w:rsid w:val="000C7181"/>
    <w:rsid w:val="000D019A"/>
    <w:rsid w:val="000D1B45"/>
    <w:rsid w:val="000D2CC6"/>
    <w:rsid w:val="000D341E"/>
    <w:rsid w:val="000D6D21"/>
    <w:rsid w:val="000E00F1"/>
    <w:rsid w:val="000E1A86"/>
    <w:rsid w:val="000E1BB6"/>
    <w:rsid w:val="000E25E1"/>
    <w:rsid w:val="000E32FA"/>
    <w:rsid w:val="000E4A77"/>
    <w:rsid w:val="000F0B1D"/>
    <w:rsid w:val="000F3B06"/>
    <w:rsid w:val="000F54C1"/>
    <w:rsid w:val="000F59C3"/>
    <w:rsid w:val="000F674C"/>
    <w:rsid w:val="000F685D"/>
    <w:rsid w:val="000F693C"/>
    <w:rsid w:val="00102B76"/>
    <w:rsid w:val="00103314"/>
    <w:rsid w:val="0010377D"/>
    <w:rsid w:val="0010498A"/>
    <w:rsid w:val="00105577"/>
    <w:rsid w:val="001066E4"/>
    <w:rsid w:val="00107374"/>
    <w:rsid w:val="00110460"/>
    <w:rsid w:val="00110FC1"/>
    <w:rsid w:val="00111642"/>
    <w:rsid w:val="00111DF2"/>
    <w:rsid w:val="00112D3B"/>
    <w:rsid w:val="001143DF"/>
    <w:rsid w:val="0011491D"/>
    <w:rsid w:val="00114BDA"/>
    <w:rsid w:val="001206D4"/>
    <w:rsid w:val="00120EEC"/>
    <w:rsid w:val="0012174D"/>
    <w:rsid w:val="00124745"/>
    <w:rsid w:val="00126B18"/>
    <w:rsid w:val="00127D1A"/>
    <w:rsid w:val="001347A8"/>
    <w:rsid w:val="00136D9F"/>
    <w:rsid w:val="00140291"/>
    <w:rsid w:val="00142363"/>
    <w:rsid w:val="00143E63"/>
    <w:rsid w:val="00143F91"/>
    <w:rsid w:val="00147626"/>
    <w:rsid w:val="00147BED"/>
    <w:rsid w:val="00150A3A"/>
    <w:rsid w:val="00150B72"/>
    <w:rsid w:val="00152CAE"/>
    <w:rsid w:val="00156CDC"/>
    <w:rsid w:val="00160131"/>
    <w:rsid w:val="00161070"/>
    <w:rsid w:val="00161366"/>
    <w:rsid w:val="00162B68"/>
    <w:rsid w:val="00163012"/>
    <w:rsid w:val="00163422"/>
    <w:rsid w:val="0016641C"/>
    <w:rsid w:val="0017303B"/>
    <w:rsid w:val="00174315"/>
    <w:rsid w:val="00174C39"/>
    <w:rsid w:val="00175F82"/>
    <w:rsid w:val="00176536"/>
    <w:rsid w:val="001765F5"/>
    <w:rsid w:val="0018041D"/>
    <w:rsid w:val="00181888"/>
    <w:rsid w:val="0018540A"/>
    <w:rsid w:val="0018585D"/>
    <w:rsid w:val="00190F85"/>
    <w:rsid w:val="00193051"/>
    <w:rsid w:val="001939EE"/>
    <w:rsid w:val="00194DBE"/>
    <w:rsid w:val="0019547A"/>
    <w:rsid w:val="001956CA"/>
    <w:rsid w:val="001A0FF4"/>
    <w:rsid w:val="001A1990"/>
    <w:rsid w:val="001A2075"/>
    <w:rsid w:val="001A29FC"/>
    <w:rsid w:val="001A3B31"/>
    <w:rsid w:val="001A42D7"/>
    <w:rsid w:val="001A55A2"/>
    <w:rsid w:val="001A7031"/>
    <w:rsid w:val="001A76E9"/>
    <w:rsid w:val="001B10B3"/>
    <w:rsid w:val="001B298E"/>
    <w:rsid w:val="001B3D67"/>
    <w:rsid w:val="001B6ACF"/>
    <w:rsid w:val="001B7E06"/>
    <w:rsid w:val="001C0F8F"/>
    <w:rsid w:val="001C1AF0"/>
    <w:rsid w:val="001C42E0"/>
    <w:rsid w:val="001C4F2E"/>
    <w:rsid w:val="001D19A7"/>
    <w:rsid w:val="001D3462"/>
    <w:rsid w:val="001D41D8"/>
    <w:rsid w:val="001D41FD"/>
    <w:rsid w:val="001D5DA3"/>
    <w:rsid w:val="001D733B"/>
    <w:rsid w:val="001E0116"/>
    <w:rsid w:val="001E2016"/>
    <w:rsid w:val="001E21E3"/>
    <w:rsid w:val="001E2776"/>
    <w:rsid w:val="001E4021"/>
    <w:rsid w:val="001E46EC"/>
    <w:rsid w:val="001E6525"/>
    <w:rsid w:val="001E6C3A"/>
    <w:rsid w:val="001E792D"/>
    <w:rsid w:val="001E7F0F"/>
    <w:rsid w:val="001F09FA"/>
    <w:rsid w:val="001F0F4E"/>
    <w:rsid w:val="001F36D6"/>
    <w:rsid w:val="001F69B5"/>
    <w:rsid w:val="00206D90"/>
    <w:rsid w:val="002107C2"/>
    <w:rsid w:val="0021474E"/>
    <w:rsid w:val="002228BD"/>
    <w:rsid w:val="00224DC2"/>
    <w:rsid w:val="00225010"/>
    <w:rsid w:val="002309D3"/>
    <w:rsid w:val="002312AC"/>
    <w:rsid w:val="002341CF"/>
    <w:rsid w:val="00236627"/>
    <w:rsid w:val="00236C4B"/>
    <w:rsid w:val="0024169C"/>
    <w:rsid w:val="002417A3"/>
    <w:rsid w:val="002433F5"/>
    <w:rsid w:val="0024495E"/>
    <w:rsid w:val="0024660C"/>
    <w:rsid w:val="00247DBB"/>
    <w:rsid w:val="002542E9"/>
    <w:rsid w:val="00254E78"/>
    <w:rsid w:val="0025665E"/>
    <w:rsid w:val="00256DF0"/>
    <w:rsid w:val="00260AEB"/>
    <w:rsid w:val="002613D9"/>
    <w:rsid w:val="00267BD7"/>
    <w:rsid w:val="00270373"/>
    <w:rsid w:val="00270823"/>
    <w:rsid w:val="0027115B"/>
    <w:rsid w:val="00272786"/>
    <w:rsid w:val="002732D5"/>
    <w:rsid w:val="0027786A"/>
    <w:rsid w:val="00277AA5"/>
    <w:rsid w:val="0028125C"/>
    <w:rsid w:val="00282151"/>
    <w:rsid w:val="002856BC"/>
    <w:rsid w:val="00285B00"/>
    <w:rsid w:val="00285C19"/>
    <w:rsid w:val="00290A52"/>
    <w:rsid w:val="0029256D"/>
    <w:rsid w:val="002933C1"/>
    <w:rsid w:val="002947EA"/>
    <w:rsid w:val="002950FF"/>
    <w:rsid w:val="002A0B08"/>
    <w:rsid w:val="002A1E40"/>
    <w:rsid w:val="002A4168"/>
    <w:rsid w:val="002B272C"/>
    <w:rsid w:val="002B2DB1"/>
    <w:rsid w:val="002B3B7B"/>
    <w:rsid w:val="002C668E"/>
    <w:rsid w:val="002D0803"/>
    <w:rsid w:val="002D140D"/>
    <w:rsid w:val="002D2455"/>
    <w:rsid w:val="002D2872"/>
    <w:rsid w:val="002D2E12"/>
    <w:rsid w:val="002D322B"/>
    <w:rsid w:val="002D47C5"/>
    <w:rsid w:val="002D499D"/>
    <w:rsid w:val="002E3273"/>
    <w:rsid w:val="002E44CD"/>
    <w:rsid w:val="002E470A"/>
    <w:rsid w:val="002E752A"/>
    <w:rsid w:val="002F1147"/>
    <w:rsid w:val="002F1DFF"/>
    <w:rsid w:val="002F1F41"/>
    <w:rsid w:val="002F20F9"/>
    <w:rsid w:val="002F32A9"/>
    <w:rsid w:val="002F5EFD"/>
    <w:rsid w:val="002F6842"/>
    <w:rsid w:val="003000B2"/>
    <w:rsid w:val="00301DC5"/>
    <w:rsid w:val="003025D1"/>
    <w:rsid w:val="003049B1"/>
    <w:rsid w:val="00311CBC"/>
    <w:rsid w:val="00311E4E"/>
    <w:rsid w:val="003234FA"/>
    <w:rsid w:val="00325086"/>
    <w:rsid w:val="00330365"/>
    <w:rsid w:val="003314D0"/>
    <w:rsid w:val="00332CC9"/>
    <w:rsid w:val="00341096"/>
    <w:rsid w:val="003444FB"/>
    <w:rsid w:val="00344C99"/>
    <w:rsid w:val="0034587A"/>
    <w:rsid w:val="00347B71"/>
    <w:rsid w:val="00352E0A"/>
    <w:rsid w:val="00355D73"/>
    <w:rsid w:val="003567B8"/>
    <w:rsid w:val="0035703A"/>
    <w:rsid w:val="003616D4"/>
    <w:rsid w:val="003619E1"/>
    <w:rsid w:val="00361DB5"/>
    <w:rsid w:val="00367938"/>
    <w:rsid w:val="0037168F"/>
    <w:rsid w:val="00375CC7"/>
    <w:rsid w:val="00376731"/>
    <w:rsid w:val="0037768B"/>
    <w:rsid w:val="0038017C"/>
    <w:rsid w:val="0038029D"/>
    <w:rsid w:val="003846DA"/>
    <w:rsid w:val="0038669D"/>
    <w:rsid w:val="003919B3"/>
    <w:rsid w:val="003921B3"/>
    <w:rsid w:val="00392E34"/>
    <w:rsid w:val="00393864"/>
    <w:rsid w:val="00393DE7"/>
    <w:rsid w:val="003A008C"/>
    <w:rsid w:val="003A354D"/>
    <w:rsid w:val="003A5A63"/>
    <w:rsid w:val="003A67E9"/>
    <w:rsid w:val="003A69A8"/>
    <w:rsid w:val="003A741F"/>
    <w:rsid w:val="003A79A5"/>
    <w:rsid w:val="003B012B"/>
    <w:rsid w:val="003B09A7"/>
    <w:rsid w:val="003B18A2"/>
    <w:rsid w:val="003B2B80"/>
    <w:rsid w:val="003B39E3"/>
    <w:rsid w:val="003B4442"/>
    <w:rsid w:val="003B63CE"/>
    <w:rsid w:val="003C1787"/>
    <w:rsid w:val="003C1EE0"/>
    <w:rsid w:val="003C20F1"/>
    <w:rsid w:val="003C32C5"/>
    <w:rsid w:val="003C5152"/>
    <w:rsid w:val="003C74DB"/>
    <w:rsid w:val="003C7FF4"/>
    <w:rsid w:val="003D0965"/>
    <w:rsid w:val="003D0E89"/>
    <w:rsid w:val="003D10A3"/>
    <w:rsid w:val="003D15CA"/>
    <w:rsid w:val="003D2A99"/>
    <w:rsid w:val="003D4C07"/>
    <w:rsid w:val="003D5000"/>
    <w:rsid w:val="003D68E6"/>
    <w:rsid w:val="003E1E93"/>
    <w:rsid w:val="003E4A51"/>
    <w:rsid w:val="003E4D3B"/>
    <w:rsid w:val="003E7350"/>
    <w:rsid w:val="003E7600"/>
    <w:rsid w:val="003F24DC"/>
    <w:rsid w:val="003F36CF"/>
    <w:rsid w:val="003F495C"/>
    <w:rsid w:val="003F55AE"/>
    <w:rsid w:val="00401221"/>
    <w:rsid w:val="004012B9"/>
    <w:rsid w:val="00402D18"/>
    <w:rsid w:val="004104C5"/>
    <w:rsid w:val="00410A3C"/>
    <w:rsid w:val="00410D7E"/>
    <w:rsid w:val="00411C65"/>
    <w:rsid w:val="00412498"/>
    <w:rsid w:val="00413FD1"/>
    <w:rsid w:val="004165C6"/>
    <w:rsid w:val="004213F3"/>
    <w:rsid w:val="00421B3E"/>
    <w:rsid w:val="00421B64"/>
    <w:rsid w:val="00423207"/>
    <w:rsid w:val="00423E1A"/>
    <w:rsid w:val="004271F5"/>
    <w:rsid w:val="00432569"/>
    <w:rsid w:val="00432FF7"/>
    <w:rsid w:val="0043566C"/>
    <w:rsid w:val="00443380"/>
    <w:rsid w:val="004456C1"/>
    <w:rsid w:val="00451474"/>
    <w:rsid w:val="00451B9E"/>
    <w:rsid w:val="0045447A"/>
    <w:rsid w:val="00456FE7"/>
    <w:rsid w:val="0045717D"/>
    <w:rsid w:val="00461A70"/>
    <w:rsid w:val="00461AED"/>
    <w:rsid w:val="0046373A"/>
    <w:rsid w:val="00464898"/>
    <w:rsid w:val="00465A9A"/>
    <w:rsid w:val="0046624A"/>
    <w:rsid w:val="00472180"/>
    <w:rsid w:val="004721F0"/>
    <w:rsid w:val="00474874"/>
    <w:rsid w:val="00474E1F"/>
    <w:rsid w:val="00475A02"/>
    <w:rsid w:val="00475CC8"/>
    <w:rsid w:val="00477570"/>
    <w:rsid w:val="00477ACD"/>
    <w:rsid w:val="00482216"/>
    <w:rsid w:val="00482734"/>
    <w:rsid w:val="004833EE"/>
    <w:rsid w:val="00484660"/>
    <w:rsid w:val="00484B64"/>
    <w:rsid w:val="0048638E"/>
    <w:rsid w:val="00490789"/>
    <w:rsid w:val="00491823"/>
    <w:rsid w:val="00495694"/>
    <w:rsid w:val="00497954"/>
    <w:rsid w:val="00497F48"/>
    <w:rsid w:val="004A014C"/>
    <w:rsid w:val="004A06AE"/>
    <w:rsid w:val="004A1355"/>
    <w:rsid w:val="004A3371"/>
    <w:rsid w:val="004A717B"/>
    <w:rsid w:val="004A7262"/>
    <w:rsid w:val="004B0150"/>
    <w:rsid w:val="004B4D5F"/>
    <w:rsid w:val="004B6993"/>
    <w:rsid w:val="004B768D"/>
    <w:rsid w:val="004C419B"/>
    <w:rsid w:val="004C68C2"/>
    <w:rsid w:val="004D01CB"/>
    <w:rsid w:val="004D13D7"/>
    <w:rsid w:val="004D2955"/>
    <w:rsid w:val="004D6309"/>
    <w:rsid w:val="004D73CD"/>
    <w:rsid w:val="004D7415"/>
    <w:rsid w:val="004D7594"/>
    <w:rsid w:val="004D7879"/>
    <w:rsid w:val="004E119F"/>
    <w:rsid w:val="004E5A6A"/>
    <w:rsid w:val="004E65B5"/>
    <w:rsid w:val="00501B7F"/>
    <w:rsid w:val="00501D42"/>
    <w:rsid w:val="00502354"/>
    <w:rsid w:val="00504A30"/>
    <w:rsid w:val="00505E1C"/>
    <w:rsid w:val="00506FDF"/>
    <w:rsid w:val="0050775B"/>
    <w:rsid w:val="0051409F"/>
    <w:rsid w:val="0051440A"/>
    <w:rsid w:val="005243E8"/>
    <w:rsid w:val="00525545"/>
    <w:rsid w:val="00527CCA"/>
    <w:rsid w:val="00531B89"/>
    <w:rsid w:val="005336DE"/>
    <w:rsid w:val="00534F83"/>
    <w:rsid w:val="0053705D"/>
    <w:rsid w:val="005435D0"/>
    <w:rsid w:val="00543840"/>
    <w:rsid w:val="00543CA7"/>
    <w:rsid w:val="00544B00"/>
    <w:rsid w:val="00545DC3"/>
    <w:rsid w:val="00547043"/>
    <w:rsid w:val="005524B7"/>
    <w:rsid w:val="00552C72"/>
    <w:rsid w:val="005545D3"/>
    <w:rsid w:val="00557284"/>
    <w:rsid w:val="00557332"/>
    <w:rsid w:val="00561A56"/>
    <w:rsid w:val="00562B36"/>
    <w:rsid w:val="0056329C"/>
    <w:rsid w:val="0056352E"/>
    <w:rsid w:val="005663C7"/>
    <w:rsid w:val="00570817"/>
    <w:rsid w:val="00577318"/>
    <w:rsid w:val="005815EC"/>
    <w:rsid w:val="0058491B"/>
    <w:rsid w:val="00585827"/>
    <w:rsid w:val="005860DD"/>
    <w:rsid w:val="005869A7"/>
    <w:rsid w:val="00590A19"/>
    <w:rsid w:val="00591734"/>
    <w:rsid w:val="005926F6"/>
    <w:rsid w:val="005928BC"/>
    <w:rsid w:val="00594508"/>
    <w:rsid w:val="00594E2C"/>
    <w:rsid w:val="00596105"/>
    <w:rsid w:val="00597024"/>
    <w:rsid w:val="005A0220"/>
    <w:rsid w:val="005A311E"/>
    <w:rsid w:val="005A403B"/>
    <w:rsid w:val="005A4D38"/>
    <w:rsid w:val="005A5DC8"/>
    <w:rsid w:val="005B03D4"/>
    <w:rsid w:val="005B2444"/>
    <w:rsid w:val="005B3EB0"/>
    <w:rsid w:val="005B4820"/>
    <w:rsid w:val="005B7D05"/>
    <w:rsid w:val="005C0557"/>
    <w:rsid w:val="005C0746"/>
    <w:rsid w:val="005C0AAA"/>
    <w:rsid w:val="005C5B18"/>
    <w:rsid w:val="005C5FDC"/>
    <w:rsid w:val="005C758B"/>
    <w:rsid w:val="005D068C"/>
    <w:rsid w:val="005D3FB8"/>
    <w:rsid w:val="005D519E"/>
    <w:rsid w:val="005D6C82"/>
    <w:rsid w:val="005E04B7"/>
    <w:rsid w:val="005E5A07"/>
    <w:rsid w:val="005E5B74"/>
    <w:rsid w:val="005F1F7C"/>
    <w:rsid w:val="005F334C"/>
    <w:rsid w:val="005F4F37"/>
    <w:rsid w:val="006014D6"/>
    <w:rsid w:val="00602BB7"/>
    <w:rsid w:val="0060540C"/>
    <w:rsid w:val="0060799D"/>
    <w:rsid w:val="00611B5F"/>
    <w:rsid w:val="0061396C"/>
    <w:rsid w:val="006157B9"/>
    <w:rsid w:val="0062175F"/>
    <w:rsid w:val="00622ABC"/>
    <w:rsid w:val="00623B44"/>
    <w:rsid w:val="006244A4"/>
    <w:rsid w:val="00625462"/>
    <w:rsid w:val="00626CF6"/>
    <w:rsid w:val="006308D4"/>
    <w:rsid w:val="006366CE"/>
    <w:rsid w:val="006421F0"/>
    <w:rsid w:val="0064250C"/>
    <w:rsid w:val="0064345A"/>
    <w:rsid w:val="00646F0E"/>
    <w:rsid w:val="006476C4"/>
    <w:rsid w:val="00647FAE"/>
    <w:rsid w:val="00647FDB"/>
    <w:rsid w:val="00651571"/>
    <w:rsid w:val="00654600"/>
    <w:rsid w:val="00656B9A"/>
    <w:rsid w:val="00657741"/>
    <w:rsid w:val="006610C6"/>
    <w:rsid w:val="00661CBA"/>
    <w:rsid w:val="0066298E"/>
    <w:rsid w:val="0066321D"/>
    <w:rsid w:val="0066440A"/>
    <w:rsid w:val="006651C9"/>
    <w:rsid w:val="0066578A"/>
    <w:rsid w:val="00670334"/>
    <w:rsid w:val="0067038F"/>
    <w:rsid w:val="00671273"/>
    <w:rsid w:val="006715A7"/>
    <w:rsid w:val="006740CC"/>
    <w:rsid w:val="0067620B"/>
    <w:rsid w:val="00680D83"/>
    <w:rsid w:val="0068264A"/>
    <w:rsid w:val="0068276C"/>
    <w:rsid w:val="00682AEC"/>
    <w:rsid w:val="00683D0F"/>
    <w:rsid w:val="0068581D"/>
    <w:rsid w:val="006878EC"/>
    <w:rsid w:val="00690CFD"/>
    <w:rsid w:val="006912D0"/>
    <w:rsid w:val="00693939"/>
    <w:rsid w:val="0069470B"/>
    <w:rsid w:val="00696EBB"/>
    <w:rsid w:val="00697BA9"/>
    <w:rsid w:val="006A049A"/>
    <w:rsid w:val="006A1313"/>
    <w:rsid w:val="006A27F6"/>
    <w:rsid w:val="006A4DF4"/>
    <w:rsid w:val="006A5182"/>
    <w:rsid w:val="006A71EA"/>
    <w:rsid w:val="006B033B"/>
    <w:rsid w:val="006B27E5"/>
    <w:rsid w:val="006B34F1"/>
    <w:rsid w:val="006B4ACE"/>
    <w:rsid w:val="006B69FD"/>
    <w:rsid w:val="006B7341"/>
    <w:rsid w:val="006B7816"/>
    <w:rsid w:val="006B7C21"/>
    <w:rsid w:val="006C15E3"/>
    <w:rsid w:val="006C21E5"/>
    <w:rsid w:val="006C22DC"/>
    <w:rsid w:val="006C37C6"/>
    <w:rsid w:val="006C40AB"/>
    <w:rsid w:val="006C51B3"/>
    <w:rsid w:val="006C7716"/>
    <w:rsid w:val="006D10F7"/>
    <w:rsid w:val="006D29DD"/>
    <w:rsid w:val="006D450C"/>
    <w:rsid w:val="006E00F4"/>
    <w:rsid w:val="006E5ADB"/>
    <w:rsid w:val="006E6C17"/>
    <w:rsid w:val="006E7EA7"/>
    <w:rsid w:val="006E7EF4"/>
    <w:rsid w:val="006F0D49"/>
    <w:rsid w:val="006F407A"/>
    <w:rsid w:val="006F5F01"/>
    <w:rsid w:val="006F610D"/>
    <w:rsid w:val="006F63BB"/>
    <w:rsid w:val="006F7146"/>
    <w:rsid w:val="00700104"/>
    <w:rsid w:val="00703E9A"/>
    <w:rsid w:val="007124EB"/>
    <w:rsid w:val="00715F40"/>
    <w:rsid w:val="00717C4C"/>
    <w:rsid w:val="00717C96"/>
    <w:rsid w:val="00720BD0"/>
    <w:rsid w:val="0072317A"/>
    <w:rsid w:val="0072447F"/>
    <w:rsid w:val="00725A7E"/>
    <w:rsid w:val="00727D9F"/>
    <w:rsid w:val="00730421"/>
    <w:rsid w:val="00730C3E"/>
    <w:rsid w:val="00733667"/>
    <w:rsid w:val="0073636E"/>
    <w:rsid w:val="007400E0"/>
    <w:rsid w:val="0074057E"/>
    <w:rsid w:val="00741409"/>
    <w:rsid w:val="00742223"/>
    <w:rsid w:val="0074242A"/>
    <w:rsid w:val="0074457E"/>
    <w:rsid w:val="0074524E"/>
    <w:rsid w:val="0074542B"/>
    <w:rsid w:val="00745E9F"/>
    <w:rsid w:val="00747351"/>
    <w:rsid w:val="007570AE"/>
    <w:rsid w:val="007604FF"/>
    <w:rsid w:val="007610DF"/>
    <w:rsid w:val="007644C1"/>
    <w:rsid w:val="00764F1C"/>
    <w:rsid w:val="0076645F"/>
    <w:rsid w:val="00770845"/>
    <w:rsid w:val="00773B62"/>
    <w:rsid w:val="00780951"/>
    <w:rsid w:val="00780ED1"/>
    <w:rsid w:val="007833AC"/>
    <w:rsid w:val="00786BD8"/>
    <w:rsid w:val="00787007"/>
    <w:rsid w:val="007904DC"/>
    <w:rsid w:val="00792A99"/>
    <w:rsid w:val="007A37F2"/>
    <w:rsid w:val="007A3AB2"/>
    <w:rsid w:val="007A686E"/>
    <w:rsid w:val="007A71A7"/>
    <w:rsid w:val="007A7640"/>
    <w:rsid w:val="007B1193"/>
    <w:rsid w:val="007B5446"/>
    <w:rsid w:val="007B7451"/>
    <w:rsid w:val="007C0154"/>
    <w:rsid w:val="007C046F"/>
    <w:rsid w:val="007C26D7"/>
    <w:rsid w:val="007C39B2"/>
    <w:rsid w:val="007C5B09"/>
    <w:rsid w:val="007C6E8B"/>
    <w:rsid w:val="007C7052"/>
    <w:rsid w:val="007D2999"/>
    <w:rsid w:val="007D3FC6"/>
    <w:rsid w:val="007D590C"/>
    <w:rsid w:val="007D5CD8"/>
    <w:rsid w:val="007D7222"/>
    <w:rsid w:val="007D75C0"/>
    <w:rsid w:val="007D7FD3"/>
    <w:rsid w:val="007E07A5"/>
    <w:rsid w:val="007E1355"/>
    <w:rsid w:val="007E6984"/>
    <w:rsid w:val="007F2A54"/>
    <w:rsid w:val="007F31DD"/>
    <w:rsid w:val="007F3F2A"/>
    <w:rsid w:val="007F4229"/>
    <w:rsid w:val="007F4B9D"/>
    <w:rsid w:val="007F4F0D"/>
    <w:rsid w:val="007F4F2A"/>
    <w:rsid w:val="007F5E95"/>
    <w:rsid w:val="007F5FE8"/>
    <w:rsid w:val="007F6078"/>
    <w:rsid w:val="007F62C0"/>
    <w:rsid w:val="00800A15"/>
    <w:rsid w:val="00801342"/>
    <w:rsid w:val="00802022"/>
    <w:rsid w:val="00802DCB"/>
    <w:rsid w:val="00803A68"/>
    <w:rsid w:val="00803FEC"/>
    <w:rsid w:val="00806BAE"/>
    <w:rsid w:val="008078DC"/>
    <w:rsid w:val="00807CA3"/>
    <w:rsid w:val="00813C12"/>
    <w:rsid w:val="008153A9"/>
    <w:rsid w:val="008243A6"/>
    <w:rsid w:val="00827013"/>
    <w:rsid w:val="0084146D"/>
    <w:rsid w:val="00841893"/>
    <w:rsid w:val="00841F19"/>
    <w:rsid w:val="00845105"/>
    <w:rsid w:val="008458A1"/>
    <w:rsid w:val="0085182E"/>
    <w:rsid w:val="00851DB6"/>
    <w:rsid w:val="008530AD"/>
    <w:rsid w:val="00857538"/>
    <w:rsid w:val="00857638"/>
    <w:rsid w:val="00861DA8"/>
    <w:rsid w:val="00863662"/>
    <w:rsid w:val="00863C01"/>
    <w:rsid w:val="00864206"/>
    <w:rsid w:val="00865584"/>
    <w:rsid w:val="00866952"/>
    <w:rsid w:val="0087089F"/>
    <w:rsid w:val="008715F6"/>
    <w:rsid w:val="00871CC4"/>
    <w:rsid w:val="008803E1"/>
    <w:rsid w:val="00881240"/>
    <w:rsid w:val="008849B5"/>
    <w:rsid w:val="008878DA"/>
    <w:rsid w:val="00892D0C"/>
    <w:rsid w:val="00896F83"/>
    <w:rsid w:val="008A0685"/>
    <w:rsid w:val="008A21B2"/>
    <w:rsid w:val="008A253A"/>
    <w:rsid w:val="008A5A44"/>
    <w:rsid w:val="008B1F24"/>
    <w:rsid w:val="008B34B1"/>
    <w:rsid w:val="008B5814"/>
    <w:rsid w:val="008C038C"/>
    <w:rsid w:val="008C44BA"/>
    <w:rsid w:val="008C4D21"/>
    <w:rsid w:val="008C5780"/>
    <w:rsid w:val="008C5801"/>
    <w:rsid w:val="008C6790"/>
    <w:rsid w:val="008C7BD4"/>
    <w:rsid w:val="008D169F"/>
    <w:rsid w:val="008D1D6F"/>
    <w:rsid w:val="008D2F17"/>
    <w:rsid w:val="008D3F8E"/>
    <w:rsid w:val="008D4ED6"/>
    <w:rsid w:val="008D5926"/>
    <w:rsid w:val="008D681F"/>
    <w:rsid w:val="008D71B7"/>
    <w:rsid w:val="008E166F"/>
    <w:rsid w:val="008E281C"/>
    <w:rsid w:val="008E2AA0"/>
    <w:rsid w:val="008E516D"/>
    <w:rsid w:val="008E55C6"/>
    <w:rsid w:val="008E6F79"/>
    <w:rsid w:val="008E72BA"/>
    <w:rsid w:val="008E7C2D"/>
    <w:rsid w:val="008F2C57"/>
    <w:rsid w:val="008F3BAB"/>
    <w:rsid w:val="008F3DCB"/>
    <w:rsid w:val="008F4A42"/>
    <w:rsid w:val="008F657B"/>
    <w:rsid w:val="008F7EA0"/>
    <w:rsid w:val="00900A84"/>
    <w:rsid w:val="00901C1B"/>
    <w:rsid w:val="009020D4"/>
    <w:rsid w:val="00903B95"/>
    <w:rsid w:val="009042A7"/>
    <w:rsid w:val="00904356"/>
    <w:rsid w:val="00904E2B"/>
    <w:rsid w:val="00906140"/>
    <w:rsid w:val="00906285"/>
    <w:rsid w:val="00907970"/>
    <w:rsid w:val="00911461"/>
    <w:rsid w:val="00911CF4"/>
    <w:rsid w:val="0091720A"/>
    <w:rsid w:val="009222B9"/>
    <w:rsid w:val="00922A3D"/>
    <w:rsid w:val="00922A58"/>
    <w:rsid w:val="009261AD"/>
    <w:rsid w:val="00926984"/>
    <w:rsid w:val="00930526"/>
    <w:rsid w:val="00930801"/>
    <w:rsid w:val="00931EBA"/>
    <w:rsid w:val="00935823"/>
    <w:rsid w:val="00936A07"/>
    <w:rsid w:val="00937FCB"/>
    <w:rsid w:val="00945CC5"/>
    <w:rsid w:val="00946A07"/>
    <w:rsid w:val="00957EAD"/>
    <w:rsid w:val="00960938"/>
    <w:rsid w:val="00961B52"/>
    <w:rsid w:val="00962EFE"/>
    <w:rsid w:val="009713DB"/>
    <w:rsid w:val="00971770"/>
    <w:rsid w:val="00972020"/>
    <w:rsid w:val="009722FE"/>
    <w:rsid w:val="009746CB"/>
    <w:rsid w:val="00975EE4"/>
    <w:rsid w:val="00977D67"/>
    <w:rsid w:val="00983B15"/>
    <w:rsid w:val="00987ED4"/>
    <w:rsid w:val="0099378F"/>
    <w:rsid w:val="009946C8"/>
    <w:rsid w:val="009963CF"/>
    <w:rsid w:val="00996F63"/>
    <w:rsid w:val="00997F8D"/>
    <w:rsid w:val="009A1949"/>
    <w:rsid w:val="009A24DD"/>
    <w:rsid w:val="009A349A"/>
    <w:rsid w:val="009A479F"/>
    <w:rsid w:val="009A5917"/>
    <w:rsid w:val="009A5C60"/>
    <w:rsid w:val="009A6BAB"/>
    <w:rsid w:val="009A7214"/>
    <w:rsid w:val="009A7CA3"/>
    <w:rsid w:val="009B0E98"/>
    <w:rsid w:val="009B32CA"/>
    <w:rsid w:val="009B4E8D"/>
    <w:rsid w:val="009B54E6"/>
    <w:rsid w:val="009C0B37"/>
    <w:rsid w:val="009C2318"/>
    <w:rsid w:val="009C28B1"/>
    <w:rsid w:val="009C7294"/>
    <w:rsid w:val="009C77EB"/>
    <w:rsid w:val="009D0CF2"/>
    <w:rsid w:val="009D2756"/>
    <w:rsid w:val="009E130C"/>
    <w:rsid w:val="009E238C"/>
    <w:rsid w:val="009E4304"/>
    <w:rsid w:val="009E7790"/>
    <w:rsid w:val="009E7E02"/>
    <w:rsid w:val="009E7F1F"/>
    <w:rsid w:val="009F3B2E"/>
    <w:rsid w:val="009F42CD"/>
    <w:rsid w:val="009F7D83"/>
    <w:rsid w:val="00A063D5"/>
    <w:rsid w:val="00A11F7D"/>
    <w:rsid w:val="00A140C6"/>
    <w:rsid w:val="00A14A83"/>
    <w:rsid w:val="00A165A9"/>
    <w:rsid w:val="00A22435"/>
    <w:rsid w:val="00A23294"/>
    <w:rsid w:val="00A251C6"/>
    <w:rsid w:val="00A263AF"/>
    <w:rsid w:val="00A26526"/>
    <w:rsid w:val="00A26FBF"/>
    <w:rsid w:val="00A304A9"/>
    <w:rsid w:val="00A323BE"/>
    <w:rsid w:val="00A33BCE"/>
    <w:rsid w:val="00A3564A"/>
    <w:rsid w:val="00A379FF"/>
    <w:rsid w:val="00A40894"/>
    <w:rsid w:val="00A40B92"/>
    <w:rsid w:val="00A41668"/>
    <w:rsid w:val="00A429BF"/>
    <w:rsid w:val="00A50654"/>
    <w:rsid w:val="00A51CAB"/>
    <w:rsid w:val="00A54746"/>
    <w:rsid w:val="00A60144"/>
    <w:rsid w:val="00A61838"/>
    <w:rsid w:val="00A61A0C"/>
    <w:rsid w:val="00A64A8E"/>
    <w:rsid w:val="00A65034"/>
    <w:rsid w:val="00A66D30"/>
    <w:rsid w:val="00A67D26"/>
    <w:rsid w:val="00A703B9"/>
    <w:rsid w:val="00A70B14"/>
    <w:rsid w:val="00A7116D"/>
    <w:rsid w:val="00A711F2"/>
    <w:rsid w:val="00A75DCB"/>
    <w:rsid w:val="00A77470"/>
    <w:rsid w:val="00A80539"/>
    <w:rsid w:val="00A82029"/>
    <w:rsid w:val="00A82744"/>
    <w:rsid w:val="00A8613A"/>
    <w:rsid w:val="00A926C0"/>
    <w:rsid w:val="00A92C55"/>
    <w:rsid w:val="00A93EC7"/>
    <w:rsid w:val="00A94145"/>
    <w:rsid w:val="00A96485"/>
    <w:rsid w:val="00A97B33"/>
    <w:rsid w:val="00AA013B"/>
    <w:rsid w:val="00AA0D34"/>
    <w:rsid w:val="00AA44BB"/>
    <w:rsid w:val="00AA47FB"/>
    <w:rsid w:val="00AA626E"/>
    <w:rsid w:val="00AA6847"/>
    <w:rsid w:val="00AA6BF2"/>
    <w:rsid w:val="00AA76AF"/>
    <w:rsid w:val="00AB1EC9"/>
    <w:rsid w:val="00AC0A33"/>
    <w:rsid w:val="00AC2A64"/>
    <w:rsid w:val="00AC3FF6"/>
    <w:rsid w:val="00AC6146"/>
    <w:rsid w:val="00AC6915"/>
    <w:rsid w:val="00AD083F"/>
    <w:rsid w:val="00AD0FB8"/>
    <w:rsid w:val="00AD2C7B"/>
    <w:rsid w:val="00AD39EF"/>
    <w:rsid w:val="00AD4F63"/>
    <w:rsid w:val="00AE38EE"/>
    <w:rsid w:val="00AE4556"/>
    <w:rsid w:val="00AE5520"/>
    <w:rsid w:val="00AE7E6E"/>
    <w:rsid w:val="00AF06B7"/>
    <w:rsid w:val="00AF1B1B"/>
    <w:rsid w:val="00AF1EDA"/>
    <w:rsid w:val="00AF2C44"/>
    <w:rsid w:val="00AF5C4B"/>
    <w:rsid w:val="00AF6A82"/>
    <w:rsid w:val="00B00F62"/>
    <w:rsid w:val="00B035C4"/>
    <w:rsid w:val="00B03A22"/>
    <w:rsid w:val="00B03FC5"/>
    <w:rsid w:val="00B04144"/>
    <w:rsid w:val="00B0467E"/>
    <w:rsid w:val="00B04B0D"/>
    <w:rsid w:val="00B05A35"/>
    <w:rsid w:val="00B07EEE"/>
    <w:rsid w:val="00B07EF0"/>
    <w:rsid w:val="00B12FA3"/>
    <w:rsid w:val="00B131B4"/>
    <w:rsid w:val="00B208D9"/>
    <w:rsid w:val="00B20BBF"/>
    <w:rsid w:val="00B22315"/>
    <w:rsid w:val="00B30CDC"/>
    <w:rsid w:val="00B30D59"/>
    <w:rsid w:val="00B31837"/>
    <w:rsid w:val="00B33372"/>
    <w:rsid w:val="00B33EDF"/>
    <w:rsid w:val="00B34A1E"/>
    <w:rsid w:val="00B352BD"/>
    <w:rsid w:val="00B36519"/>
    <w:rsid w:val="00B36E0E"/>
    <w:rsid w:val="00B40DFE"/>
    <w:rsid w:val="00B42C94"/>
    <w:rsid w:val="00B42F90"/>
    <w:rsid w:val="00B4344D"/>
    <w:rsid w:val="00B50A58"/>
    <w:rsid w:val="00B51EF7"/>
    <w:rsid w:val="00B566B7"/>
    <w:rsid w:val="00B5799F"/>
    <w:rsid w:val="00B60B10"/>
    <w:rsid w:val="00B61E6C"/>
    <w:rsid w:val="00B66BF0"/>
    <w:rsid w:val="00B7012E"/>
    <w:rsid w:val="00B70758"/>
    <w:rsid w:val="00B72FDB"/>
    <w:rsid w:val="00B759DC"/>
    <w:rsid w:val="00B80FC2"/>
    <w:rsid w:val="00B83250"/>
    <w:rsid w:val="00B83BFB"/>
    <w:rsid w:val="00B855A5"/>
    <w:rsid w:val="00B9411C"/>
    <w:rsid w:val="00BA0039"/>
    <w:rsid w:val="00BA005E"/>
    <w:rsid w:val="00BA4D2F"/>
    <w:rsid w:val="00BA67DA"/>
    <w:rsid w:val="00BA68B0"/>
    <w:rsid w:val="00BB0152"/>
    <w:rsid w:val="00BB0F63"/>
    <w:rsid w:val="00BB2FB1"/>
    <w:rsid w:val="00BC10C7"/>
    <w:rsid w:val="00BC1679"/>
    <w:rsid w:val="00BC1F1B"/>
    <w:rsid w:val="00BC4C32"/>
    <w:rsid w:val="00BD040A"/>
    <w:rsid w:val="00BD718F"/>
    <w:rsid w:val="00BE023F"/>
    <w:rsid w:val="00BE1281"/>
    <w:rsid w:val="00BE2B3B"/>
    <w:rsid w:val="00BE39DD"/>
    <w:rsid w:val="00BE4E03"/>
    <w:rsid w:val="00BE5B5D"/>
    <w:rsid w:val="00BE6CAF"/>
    <w:rsid w:val="00BE77DF"/>
    <w:rsid w:val="00BF0B65"/>
    <w:rsid w:val="00BF208C"/>
    <w:rsid w:val="00BF2970"/>
    <w:rsid w:val="00BF549A"/>
    <w:rsid w:val="00C0019C"/>
    <w:rsid w:val="00C04465"/>
    <w:rsid w:val="00C05269"/>
    <w:rsid w:val="00C05370"/>
    <w:rsid w:val="00C05665"/>
    <w:rsid w:val="00C10822"/>
    <w:rsid w:val="00C1117E"/>
    <w:rsid w:val="00C12BB2"/>
    <w:rsid w:val="00C13B46"/>
    <w:rsid w:val="00C16BCF"/>
    <w:rsid w:val="00C16FA5"/>
    <w:rsid w:val="00C2008A"/>
    <w:rsid w:val="00C21D5B"/>
    <w:rsid w:val="00C234D4"/>
    <w:rsid w:val="00C23E1A"/>
    <w:rsid w:val="00C251AA"/>
    <w:rsid w:val="00C2694D"/>
    <w:rsid w:val="00C27B99"/>
    <w:rsid w:val="00C30184"/>
    <w:rsid w:val="00C3439B"/>
    <w:rsid w:val="00C345AB"/>
    <w:rsid w:val="00C362D9"/>
    <w:rsid w:val="00C367B7"/>
    <w:rsid w:val="00C40B8C"/>
    <w:rsid w:val="00C40D8B"/>
    <w:rsid w:val="00C41801"/>
    <w:rsid w:val="00C42532"/>
    <w:rsid w:val="00C475E8"/>
    <w:rsid w:val="00C47B17"/>
    <w:rsid w:val="00C526B7"/>
    <w:rsid w:val="00C56F72"/>
    <w:rsid w:val="00C6283D"/>
    <w:rsid w:val="00C62BE7"/>
    <w:rsid w:val="00C6436F"/>
    <w:rsid w:val="00C70F6D"/>
    <w:rsid w:val="00C71DA8"/>
    <w:rsid w:val="00C7244E"/>
    <w:rsid w:val="00C812D1"/>
    <w:rsid w:val="00C8192B"/>
    <w:rsid w:val="00C81F0C"/>
    <w:rsid w:val="00C82405"/>
    <w:rsid w:val="00C842B3"/>
    <w:rsid w:val="00C84980"/>
    <w:rsid w:val="00C85B5C"/>
    <w:rsid w:val="00C87707"/>
    <w:rsid w:val="00C90241"/>
    <w:rsid w:val="00C97484"/>
    <w:rsid w:val="00C97B7F"/>
    <w:rsid w:val="00CA2917"/>
    <w:rsid w:val="00CA6077"/>
    <w:rsid w:val="00CA64CE"/>
    <w:rsid w:val="00CA65AA"/>
    <w:rsid w:val="00CA72DB"/>
    <w:rsid w:val="00CA77E5"/>
    <w:rsid w:val="00CB11B2"/>
    <w:rsid w:val="00CB14AB"/>
    <w:rsid w:val="00CB5E13"/>
    <w:rsid w:val="00CC08DC"/>
    <w:rsid w:val="00CC42C7"/>
    <w:rsid w:val="00CC502B"/>
    <w:rsid w:val="00CC5D63"/>
    <w:rsid w:val="00CC6EA8"/>
    <w:rsid w:val="00CC7B09"/>
    <w:rsid w:val="00CD009F"/>
    <w:rsid w:val="00CD1FED"/>
    <w:rsid w:val="00CD2DBA"/>
    <w:rsid w:val="00CD4EA9"/>
    <w:rsid w:val="00CD6841"/>
    <w:rsid w:val="00CD7873"/>
    <w:rsid w:val="00CE077C"/>
    <w:rsid w:val="00CE2393"/>
    <w:rsid w:val="00CE36D1"/>
    <w:rsid w:val="00CE3907"/>
    <w:rsid w:val="00CE3C63"/>
    <w:rsid w:val="00CE4424"/>
    <w:rsid w:val="00CF00A3"/>
    <w:rsid w:val="00CF0AEE"/>
    <w:rsid w:val="00CF1993"/>
    <w:rsid w:val="00CF2FED"/>
    <w:rsid w:val="00CF383E"/>
    <w:rsid w:val="00CF619E"/>
    <w:rsid w:val="00CF6245"/>
    <w:rsid w:val="00CF7865"/>
    <w:rsid w:val="00CF7F44"/>
    <w:rsid w:val="00D00D05"/>
    <w:rsid w:val="00D034AD"/>
    <w:rsid w:val="00D15E17"/>
    <w:rsid w:val="00D226CB"/>
    <w:rsid w:val="00D23411"/>
    <w:rsid w:val="00D23BC1"/>
    <w:rsid w:val="00D2477D"/>
    <w:rsid w:val="00D25A41"/>
    <w:rsid w:val="00D25B07"/>
    <w:rsid w:val="00D26C85"/>
    <w:rsid w:val="00D31469"/>
    <w:rsid w:val="00D34C3D"/>
    <w:rsid w:val="00D36E7C"/>
    <w:rsid w:val="00D43900"/>
    <w:rsid w:val="00D4423D"/>
    <w:rsid w:val="00D469B0"/>
    <w:rsid w:val="00D4713F"/>
    <w:rsid w:val="00D5151B"/>
    <w:rsid w:val="00D51A6D"/>
    <w:rsid w:val="00D52562"/>
    <w:rsid w:val="00D52D64"/>
    <w:rsid w:val="00D551F2"/>
    <w:rsid w:val="00D55694"/>
    <w:rsid w:val="00D567C1"/>
    <w:rsid w:val="00D60BCF"/>
    <w:rsid w:val="00D6124B"/>
    <w:rsid w:val="00D61919"/>
    <w:rsid w:val="00D64867"/>
    <w:rsid w:val="00D6500E"/>
    <w:rsid w:val="00D7362C"/>
    <w:rsid w:val="00D76682"/>
    <w:rsid w:val="00D77C90"/>
    <w:rsid w:val="00D833AD"/>
    <w:rsid w:val="00D8352C"/>
    <w:rsid w:val="00D83D78"/>
    <w:rsid w:val="00D85C5D"/>
    <w:rsid w:val="00D90217"/>
    <w:rsid w:val="00D907E1"/>
    <w:rsid w:val="00D9176D"/>
    <w:rsid w:val="00D939BE"/>
    <w:rsid w:val="00D9486F"/>
    <w:rsid w:val="00D96757"/>
    <w:rsid w:val="00D97120"/>
    <w:rsid w:val="00D97D21"/>
    <w:rsid w:val="00DA3E09"/>
    <w:rsid w:val="00DA3F99"/>
    <w:rsid w:val="00DA4876"/>
    <w:rsid w:val="00DA60A0"/>
    <w:rsid w:val="00DA7926"/>
    <w:rsid w:val="00DB0160"/>
    <w:rsid w:val="00DB3352"/>
    <w:rsid w:val="00DB439C"/>
    <w:rsid w:val="00DB4639"/>
    <w:rsid w:val="00DB4D83"/>
    <w:rsid w:val="00DB618B"/>
    <w:rsid w:val="00DB6E50"/>
    <w:rsid w:val="00DB6EE4"/>
    <w:rsid w:val="00DB733A"/>
    <w:rsid w:val="00DC147F"/>
    <w:rsid w:val="00DC3C81"/>
    <w:rsid w:val="00DC6271"/>
    <w:rsid w:val="00DC6A85"/>
    <w:rsid w:val="00DD0B06"/>
    <w:rsid w:val="00DD0F5F"/>
    <w:rsid w:val="00DD1408"/>
    <w:rsid w:val="00DD56C8"/>
    <w:rsid w:val="00DD5FC6"/>
    <w:rsid w:val="00DD66E8"/>
    <w:rsid w:val="00DD6BDC"/>
    <w:rsid w:val="00DD7B1F"/>
    <w:rsid w:val="00DE0701"/>
    <w:rsid w:val="00DE0C31"/>
    <w:rsid w:val="00DE56A3"/>
    <w:rsid w:val="00DE7350"/>
    <w:rsid w:val="00DE75CA"/>
    <w:rsid w:val="00DE7C0A"/>
    <w:rsid w:val="00DF0491"/>
    <w:rsid w:val="00DF15CD"/>
    <w:rsid w:val="00DF2380"/>
    <w:rsid w:val="00DF6879"/>
    <w:rsid w:val="00E00281"/>
    <w:rsid w:val="00E0511E"/>
    <w:rsid w:val="00E0657C"/>
    <w:rsid w:val="00E10EE9"/>
    <w:rsid w:val="00E11BDB"/>
    <w:rsid w:val="00E21088"/>
    <w:rsid w:val="00E246A8"/>
    <w:rsid w:val="00E2501C"/>
    <w:rsid w:val="00E30D30"/>
    <w:rsid w:val="00E3141E"/>
    <w:rsid w:val="00E327BA"/>
    <w:rsid w:val="00E33703"/>
    <w:rsid w:val="00E41B31"/>
    <w:rsid w:val="00E4278C"/>
    <w:rsid w:val="00E4351F"/>
    <w:rsid w:val="00E4496D"/>
    <w:rsid w:val="00E46FC2"/>
    <w:rsid w:val="00E50477"/>
    <w:rsid w:val="00E5285A"/>
    <w:rsid w:val="00E55E25"/>
    <w:rsid w:val="00E56314"/>
    <w:rsid w:val="00E569BE"/>
    <w:rsid w:val="00E57E30"/>
    <w:rsid w:val="00E61B20"/>
    <w:rsid w:val="00E659F2"/>
    <w:rsid w:val="00E665A8"/>
    <w:rsid w:val="00E7480B"/>
    <w:rsid w:val="00E749D5"/>
    <w:rsid w:val="00E801ED"/>
    <w:rsid w:val="00E80C3B"/>
    <w:rsid w:val="00E81266"/>
    <w:rsid w:val="00E82CAF"/>
    <w:rsid w:val="00E84C0E"/>
    <w:rsid w:val="00E84F95"/>
    <w:rsid w:val="00E9305D"/>
    <w:rsid w:val="00E93582"/>
    <w:rsid w:val="00E93B72"/>
    <w:rsid w:val="00E958D5"/>
    <w:rsid w:val="00E966A5"/>
    <w:rsid w:val="00E96D29"/>
    <w:rsid w:val="00E97709"/>
    <w:rsid w:val="00EA10B7"/>
    <w:rsid w:val="00EA1B40"/>
    <w:rsid w:val="00EA413E"/>
    <w:rsid w:val="00EA4C2D"/>
    <w:rsid w:val="00EA51FE"/>
    <w:rsid w:val="00EA7DB9"/>
    <w:rsid w:val="00EB0588"/>
    <w:rsid w:val="00EB1DFD"/>
    <w:rsid w:val="00EB1E40"/>
    <w:rsid w:val="00EB3011"/>
    <w:rsid w:val="00EB4950"/>
    <w:rsid w:val="00EB4E26"/>
    <w:rsid w:val="00EB530C"/>
    <w:rsid w:val="00EB5BD6"/>
    <w:rsid w:val="00EB62F0"/>
    <w:rsid w:val="00EC02C0"/>
    <w:rsid w:val="00EC05EE"/>
    <w:rsid w:val="00EC2CA3"/>
    <w:rsid w:val="00EC32AF"/>
    <w:rsid w:val="00EC36A7"/>
    <w:rsid w:val="00EC393E"/>
    <w:rsid w:val="00EC63C3"/>
    <w:rsid w:val="00ED052D"/>
    <w:rsid w:val="00ED0C1C"/>
    <w:rsid w:val="00ED2490"/>
    <w:rsid w:val="00ED4CA8"/>
    <w:rsid w:val="00ED4FAB"/>
    <w:rsid w:val="00ED72A8"/>
    <w:rsid w:val="00EE0CF7"/>
    <w:rsid w:val="00EE1691"/>
    <w:rsid w:val="00EE1B88"/>
    <w:rsid w:val="00EE46B2"/>
    <w:rsid w:val="00EE5DA0"/>
    <w:rsid w:val="00EE5EB4"/>
    <w:rsid w:val="00EE68EE"/>
    <w:rsid w:val="00EE7A9A"/>
    <w:rsid w:val="00EF10F3"/>
    <w:rsid w:val="00EF1373"/>
    <w:rsid w:val="00EF2ACE"/>
    <w:rsid w:val="00EF2D2E"/>
    <w:rsid w:val="00EF3551"/>
    <w:rsid w:val="00EF35F4"/>
    <w:rsid w:val="00EF4A42"/>
    <w:rsid w:val="00EF5E77"/>
    <w:rsid w:val="00EF6F32"/>
    <w:rsid w:val="00EF7EA5"/>
    <w:rsid w:val="00F004A8"/>
    <w:rsid w:val="00F008D7"/>
    <w:rsid w:val="00F01598"/>
    <w:rsid w:val="00F016B3"/>
    <w:rsid w:val="00F06B36"/>
    <w:rsid w:val="00F10679"/>
    <w:rsid w:val="00F140AD"/>
    <w:rsid w:val="00F15859"/>
    <w:rsid w:val="00F1736A"/>
    <w:rsid w:val="00F17639"/>
    <w:rsid w:val="00F2121C"/>
    <w:rsid w:val="00F212CB"/>
    <w:rsid w:val="00F24CC1"/>
    <w:rsid w:val="00F25868"/>
    <w:rsid w:val="00F26515"/>
    <w:rsid w:val="00F27CF6"/>
    <w:rsid w:val="00F30D1A"/>
    <w:rsid w:val="00F312D1"/>
    <w:rsid w:val="00F32510"/>
    <w:rsid w:val="00F345EE"/>
    <w:rsid w:val="00F356A9"/>
    <w:rsid w:val="00F359E7"/>
    <w:rsid w:val="00F35FED"/>
    <w:rsid w:val="00F420AF"/>
    <w:rsid w:val="00F42667"/>
    <w:rsid w:val="00F43286"/>
    <w:rsid w:val="00F4331C"/>
    <w:rsid w:val="00F433A8"/>
    <w:rsid w:val="00F44473"/>
    <w:rsid w:val="00F46084"/>
    <w:rsid w:val="00F46C18"/>
    <w:rsid w:val="00F47444"/>
    <w:rsid w:val="00F50A6D"/>
    <w:rsid w:val="00F514D1"/>
    <w:rsid w:val="00F54108"/>
    <w:rsid w:val="00F57E25"/>
    <w:rsid w:val="00F6001D"/>
    <w:rsid w:val="00F60169"/>
    <w:rsid w:val="00F60F25"/>
    <w:rsid w:val="00F61A9C"/>
    <w:rsid w:val="00F62110"/>
    <w:rsid w:val="00F62A00"/>
    <w:rsid w:val="00F63589"/>
    <w:rsid w:val="00F64210"/>
    <w:rsid w:val="00F66A14"/>
    <w:rsid w:val="00F67240"/>
    <w:rsid w:val="00F7088B"/>
    <w:rsid w:val="00F70CB2"/>
    <w:rsid w:val="00F73C95"/>
    <w:rsid w:val="00F74BCF"/>
    <w:rsid w:val="00F80655"/>
    <w:rsid w:val="00F838B8"/>
    <w:rsid w:val="00F83E17"/>
    <w:rsid w:val="00F90498"/>
    <w:rsid w:val="00F964F4"/>
    <w:rsid w:val="00F96F2D"/>
    <w:rsid w:val="00F9734D"/>
    <w:rsid w:val="00F97372"/>
    <w:rsid w:val="00F977CE"/>
    <w:rsid w:val="00FA0B59"/>
    <w:rsid w:val="00FA2B6F"/>
    <w:rsid w:val="00FA4C96"/>
    <w:rsid w:val="00FA5A0A"/>
    <w:rsid w:val="00FA5EF8"/>
    <w:rsid w:val="00FA775B"/>
    <w:rsid w:val="00FB341A"/>
    <w:rsid w:val="00FB5B10"/>
    <w:rsid w:val="00FC1F81"/>
    <w:rsid w:val="00FC3061"/>
    <w:rsid w:val="00FC4486"/>
    <w:rsid w:val="00FC4561"/>
    <w:rsid w:val="00FC4A38"/>
    <w:rsid w:val="00FC5C53"/>
    <w:rsid w:val="00FC66D4"/>
    <w:rsid w:val="00FC6F32"/>
    <w:rsid w:val="00FC7E90"/>
    <w:rsid w:val="00FD13B1"/>
    <w:rsid w:val="00FD2297"/>
    <w:rsid w:val="00FD2F59"/>
    <w:rsid w:val="00FD38DE"/>
    <w:rsid w:val="00FD6B9A"/>
    <w:rsid w:val="00FD7BEA"/>
    <w:rsid w:val="00FE0011"/>
    <w:rsid w:val="00FE05EB"/>
    <w:rsid w:val="00FE4676"/>
    <w:rsid w:val="00FF170E"/>
    <w:rsid w:val="00FF2F1D"/>
    <w:rsid w:val="00FF5716"/>
    <w:rsid w:val="00FF7A47"/>
    <w:rsid w:val="3F6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25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52"/>
  </w:style>
  <w:style w:type="paragraph" w:styleId="Heading1">
    <w:name w:val="heading 1"/>
    <w:basedOn w:val="Normal"/>
    <w:next w:val="Normal"/>
    <w:link w:val="Heading1Char"/>
    <w:uiPriority w:val="99"/>
    <w:qFormat/>
    <w:rsid w:val="004B6993"/>
    <w:pPr>
      <w:keepNext/>
      <w:keepLines/>
      <w:spacing w:before="480"/>
      <w:outlineLvl w:val="0"/>
    </w:pPr>
    <w:rPr>
      <w:rFonts w:ascii="Arial" w:hAnsi="Arial" w:cs="Arial"/>
      <w:b/>
      <w:bCs/>
      <w:color w:val="4244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B6993"/>
    <w:rPr>
      <w:rFonts w:ascii="Arial" w:hAnsi="Arial" w:cs="Arial"/>
      <w:b/>
      <w:bCs/>
      <w:color w:val="424477"/>
      <w:sz w:val="28"/>
      <w:szCs w:val="28"/>
    </w:rPr>
  </w:style>
  <w:style w:type="table" w:styleId="TableGrid">
    <w:name w:val="Table Grid"/>
    <w:basedOn w:val="TableNormal"/>
    <w:uiPriority w:val="99"/>
    <w:rsid w:val="007F4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egular">
    <w:name w:val="text regular"/>
    <w:basedOn w:val="Normal"/>
    <w:uiPriority w:val="99"/>
    <w:rsid w:val="00F46084"/>
    <w:pPr>
      <w:spacing w:after="120"/>
    </w:pPr>
  </w:style>
  <w:style w:type="paragraph" w:styleId="Header">
    <w:name w:val="header"/>
    <w:basedOn w:val="Normal"/>
    <w:link w:val="HeaderChar"/>
    <w:uiPriority w:val="99"/>
    <w:rsid w:val="00B0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144"/>
  </w:style>
  <w:style w:type="paragraph" w:styleId="Footer">
    <w:name w:val="footer"/>
    <w:basedOn w:val="Normal"/>
    <w:link w:val="FooterChar"/>
    <w:uiPriority w:val="99"/>
    <w:rsid w:val="00B0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0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0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144"/>
    <w:rPr>
      <w:rFonts w:ascii="Tahoma" w:hAnsi="Tahoma" w:cs="Tahoma"/>
      <w:sz w:val="16"/>
      <w:szCs w:val="16"/>
    </w:rPr>
  </w:style>
  <w:style w:type="paragraph" w:customStyle="1" w:styleId="headlineheader">
    <w:name w:val="headline header"/>
    <w:basedOn w:val="textregular"/>
    <w:uiPriority w:val="99"/>
    <w:rsid w:val="007A686E"/>
    <w:pPr>
      <w:spacing w:after="280" w:line="600" w:lineRule="exact"/>
    </w:pPr>
    <w:rPr>
      <w:rFonts w:ascii="Arial" w:hAnsi="Arial" w:cs="Arial"/>
      <w:b/>
      <w:bCs/>
      <w:color w:val="23236E"/>
      <w:sz w:val="57"/>
      <w:szCs w:val="57"/>
    </w:rPr>
  </w:style>
  <w:style w:type="paragraph" w:customStyle="1" w:styleId="textheader">
    <w:name w:val="text header"/>
    <w:basedOn w:val="textregular"/>
    <w:uiPriority w:val="99"/>
    <w:rsid w:val="00B30D59"/>
    <w:pPr>
      <w:spacing w:after="400" w:line="500" w:lineRule="exact"/>
    </w:pPr>
    <w:rPr>
      <w:rFonts w:ascii="Arial" w:hAnsi="Arial" w:cs="Arial"/>
      <w:color w:val="23236E"/>
      <w:sz w:val="40"/>
      <w:szCs w:val="40"/>
    </w:rPr>
  </w:style>
  <w:style w:type="paragraph" w:customStyle="1" w:styleId="time">
    <w:name w:val="time"/>
    <w:basedOn w:val="textregular"/>
    <w:uiPriority w:val="99"/>
    <w:rsid w:val="007A686E"/>
    <w:pPr>
      <w:framePr w:hSpace="142" w:vSpace="5528" w:wrap="auto" w:vAnchor="page" w:hAnchor="page" w:x="1362" w:y="5104"/>
      <w:spacing w:after="0" w:line="320" w:lineRule="exact"/>
    </w:pPr>
    <w:rPr>
      <w:rFonts w:ascii="Arial" w:hAnsi="Arial" w:cs="Arial"/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903B95"/>
    <w:rPr>
      <w:color w:val="808080"/>
    </w:rPr>
  </w:style>
  <w:style w:type="paragraph" w:customStyle="1" w:styleId="headline1">
    <w:name w:val="headline 1"/>
    <w:basedOn w:val="textregular"/>
    <w:uiPriority w:val="99"/>
    <w:rsid w:val="000F693C"/>
    <w:pPr>
      <w:spacing w:before="400" w:line="340" w:lineRule="exact"/>
      <w:outlineLvl w:val="0"/>
    </w:pPr>
    <w:rPr>
      <w:rFonts w:ascii="Arial" w:hAnsi="Arial" w:cs="Arial"/>
      <w:b/>
      <w:bCs/>
      <w:color w:val="23236E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CC7B09"/>
    <w:pPr>
      <w:tabs>
        <w:tab w:val="right" w:leader="dot" w:pos="9514"/>
      </w:tabs>
      <w:spacing w:after="10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99"/>
    <w:qFormat/>
    <w:rsid w:val="004B6993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rsid w:val="0099378F"/>
    <w:rPr>
      <w:color w:val="0000FF"/>
      <w:u w:val="single"/>
    </w:rPr>
  </w:style>
  <w:style w:type="paragraph" w:customStyle="1" w:styleId="decisionhead">
    <w:name w:val="decision head"/>
    <w:basedOn w:val="textregular"/>
    <w:uiPriority w:val="99"/>
    <w:rsid w:val="00CD009F"/>
    <w:pPr>
      <w:pBdr>
        <w:top w:val="single" w:sz="24" w:space="1" w:color="B4B4C8"/>
        <w:left w:val="single" w:sz="24" w:space="4" w:color="B4B4C8"/>
        <w:bottom w:val="single" w:sz="24" w:space="1" w:color="B4B4C8"/>
        <w:right w:val="single" w:sz="24" w:space="4" w:color="B4B4C8"/>
      </w:pBdr>
      <w:shd w:val="clear" w:color="auto" w:fill="B4B4C8"/>
      <w:spacing w:after="0" w:line="260" w:lineRule="exact"/>
      <w:ind w:left="170" w:right="170"/>
    </w:pPr>
    <w:rPr>
      <w:rFonts w:ascii="Arial" w:hAnsi="Arial" w:cs="Arial"/>
      <w:b/>
      <w:bCs/>
      <w:color w:val="23236E"/>
      <w:sz w:val="24"/>
      <w:szCs w:val="24"/>
    </w:rPr>
  </w:style>
  <w:style w:type="paragraph" w:customStyle="1" w:styleId="decisionbullet1">
    <w:name w:val="decision bullet 1"/>
    <w:basedOn w:val="textregular"/>
    <w:uiPriority w:val="99"/>
    <w:rsid w:val="00CD009F"/>
    <w:pPr>
      <w:numPr>
        <w:numId w:val="2"/>
      </w:numPr>
      <w:pBdr>
        <w:top w:val="single" w:sz="24" w:space="0" w:color="B4B4C8"/>
        <w:left w:val="single" w:sz="24" w:space="4" w:color="B4B4C8"/>
        <w:bottom w:val="single" w:sz="24" w:space="0" w:color="B4B4C8"/>
        <w:right w:val="single" w:sz="24" w:space="4" w:color="B4B4C8"/>
      </w:pBdr>
      <w:shd w:val="clear" w:color="auto" w:fill="B4B4C8"/>
      <w:spacing w:after="0"/>
      <w:ind w:left="499" w:right="170"/>
    </w:pPr>
  </w:style>
  <w:style w:type="paragraph" w:customStyle="1" w:styleId="decisionbullet2">
    <w:name w:val="decision bullet 2"/>
    <w:basedOn w:val="textregular"/>
    <w:uiPriority w:val="99"/>
    <w:rsid w:val="00B30D59"/>
    <w:pPr>
      <w:numPr>
        <w:ilvl w:val="1"/>
        <w:numId w:val="2"/>
      </w:numPr>
      <w:pBdr>
        <w:top w:val="single" w:sz="24" w:space="1" w:color="B4B4C8"/>
        <w:left w:val="single" w:sz="24" w:space="21" w:color="B4B4C8"/>
        <w:bottom w:val="single" w:sz="24" w:space="1" w:color="B4B4C8"/>
        <w:right w:val="single" w:sz="24" w:space="4" w:color="B4B4C8"/>
      </w:pBdr>
      <w:shd w:val="clear" w:color="auto" w:fill="B4B4C8"/>
      <w:spacing w:after="0"/>
      <w:ind w:left="851" w:right="170" w:hanging="369"/>
    </w:pPr>
  </w:style>
  <w:style w:type="paragraph" w:customStyle="1" w:styleId="headline3">
    <w:name w:val="headline 3"/>
    <w:basedOn w:val="textregular"/>
    <w:uiPriority w:val="99"/>
    <w:rsid w:val="000F693C"/>
    <w:pPr>
      <w:spacing w:after="20"/>
      <w:outlineLvl w:val="2"/>
    </w:pPr>
    <w:rPr>
      <w:b/>
      <w:bCs/>
    </w:rPr>
  </w:style>
  <w:style w:type="paragraph" w:customStyle="1" w:styleId="textenumeration">
    <w:name w:val="text enumeration"/>
    <w:basedOn w:val="textregular"/>
    <w:uiPriority w:val="99"/>
    <w:rsid w:val="00E7480B"/>
    <w:pPr>
      <w:numPr>
        <w:numId w:val="3"/>
      </w:numPr>
    </w:pPr>
  </w:style>
  <w:style w:type="paragraph" w:customStyle="1" w:styleId="headline2">
    <w:name w:val="headline 2"/>
    <w:basedOn w:val="textregular"/>
    <w:uiPriority w:val="99"/>
    <w:rsid w:val="000F693C"/>
    <w:pPr>
      <w:spacing w:line="260" w:lineRule="exact"/>
      <w:outlineLvl w:val="1"/>
    </w:pPr>
    <w:rPr>
      <w:rFonts w:ascii="Arial" w:hAnsi="Arial" w:cs="Arial"/>
      <w:b/>
      <w:bCs/>
      <w:color w:val="23236E"/>
      <w:sz w:val="24"/>
      <w:szCs w:val="24"/>
    </w:rPr>
  </w:style>
  <w:style w:type="paragraph" w:customStyle="1" w:styleId="textbullets">
    <w:name w:val="text bullets"/>
    <w:basedOn w:val="textregular"/>
    <w:uiPriority w:val="99"/>
    <w:rsid w:val="000961F8"/>
    <w:pPr>
      <w:numPr>
        <w:numId w:val="4"/>
      </w:numPr>
    </w:pPr>
  </w:style>
  <w:style w:type="table" w:customStyle="1" w:styleId="EntsoeeinfacheTabelle">
    <w:name w:val="Entsoe | einfache Tabelle"/>
    <w:uiPriority w:val="99"/>
    <w:rsid w:val="00922A3D"/>
    <w:rPr>
      <w:sz w:val="20"/>
      <w:szCs w:val="20"/>
      <w:lang w:eastAsia="el-GR"/>
    </w:rPr>
    <w:tblPr>
      <w:tblStyleRowBandSize w:val="1"/>
      <w:tblBorders>
        <w:insideV w:val="single" w:sz="12" w:space="0" w:color="FFFFFF"/>
      </w:tblBorders>
      <w:tblCellMar>
        <w:top w:w="28" w:type="dxa"/>
        <w:left w:w="108" w:type="dxa"/>
        <w:bottom w:w="0" w:type="dxa"/>
        <w:right w:w="108" w:type="dxa"/>
      </w:tblCellMar>
    </w:tblPr>
    <w:tblStylePr w:type="firstRow">
      <w:pPr>
        <w:spacing w:afterLines="0" w:afterAutospacing="0" w:line="340" w:lineRule="exact"/>
      </w:pPr>
      <w:rPr>
        <w:rFonts w:ascii="Arial" w:hAnsi="Arial" w:cs="Arial"/>
        <w:b/>
        <w:bCs/>
        <w:color w:val="23236E"/>
        <w:sz w:val="28"/>
        <w:szCs w:val="28"/>
      </w:rPr>
    </w:tblStylePr>
    <w:tblStylePr w:type="band1Horz">
      <w:tblPr/>
      <w:tcPr>
        <w:shd w:val="clear" w:color="auto" w:fill="D9D9D9"/>
      </w:tcPr>
    </w:tblStylePr>
  </w:style>
  <w:style w:type="paragraph" w:customStyle="1" w:styleId="footnote1">
    <w:name w:val="footnote 1"/>
    <w:basedOn w:val="textregular"/>
    <w:uiPriority w:val="99"/>
    <w:rsid w:val="007E6984"/>
    <w:pPr>
      <w:pBdr>
        <w:top w:val="single" w:sz="8" w:space="11" w:color="auto"/>
      </w:pBdr>
      <w:spacing w:after="0"/>
    </w:pPr>
    <w:rPr>
      <w:sz w:val="19"/>
      <w:szCs w:val="19"/>
    </w:rPr>
  </w:style>
  <w:style w:type="paragraph" w:customStyle="1" w:styleId="footnote2">
    <w:name w:val="footnote 2"/>
    <w:basedOn w:val="textregular"/>
    <w:uiPriority w:val="99"/>
    <w:rsid w:val="007E6984"/>
    <w:pPr>
      <w:spacing w:after="0"/>
    </w:pPr>
    <w:rPr>
      <w:sz w:val="19"/>
      <w:szCs w:val="19"/>
    </w:rPr>
  </w:style>
  <w:style w:type="paragraph" w:styleId="TOC3">
    <w:name w:val="toc 3"/>
    <w:basedOn w:val="Normal"/>
    <w:next w:val="Normal"/>
    <w:autoRedefine/>
    <w:uiPriority w:val="99"/>
    <w:semiHidden/>
    <w:rsid w:val="000F693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99"/>
    <w:semiHidden/>
    <w:rsid w:val="000F693C"/>
    <w:pPr>
      <w:spacing w:after="100"/>
      <w:ind w:left="220"/>
    </w:pPr>
  </w:style>
  <w:style w:type="paragraph" w:styleId="ListParagraph">
    <w:name w:val="List Paragraph"/>
    <w:aliases w:val="F List Paragraph"/>
    <w:basedOn w:val="Normal"/>
    <w:link w:val="ListParagraphChar"/>
    <w:uiPriority w:val="99"/>
    <w:qFormat/>
    <w:rsid w:val="00ED0C1C"/>
    <w:pPr>
      <w:spacing w:after="200"/>
      <w:jc w:val="both"/>
    </w:pPr>
    <w:rPr>
      <w:rFonts w:ascii="Calibri" w:hAnsi="Calibri" w:cs="Calibri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99"/>
    <w:locked/>
    <w:rsid w:val="00ED0C1C"/>
    <w:rPr>
      <w:rFonts w:ascii="Calibri" w:eastAsia="Times New Roman" w:hAnsi="Calibri" w:cs="Calibri"/>
      <w:lang w:val="bg-BG"/>
    </w:rPr>
  </w:style>
  <w:style w:type="paragraph" w:styleId="NormalWeb">
    <w:name w:val="Normal (Web)"/>
    <w:basedOn w:val="Normal"/>
    <w:uiPriority w:val="99"/>
    <w:rsid w:val="00F06B3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CommentReference">
    <w:name w:val="annotation reference"/>
    <w:aliases w:val="Stinking Styles6,Marque de commentaire1"/>
    <w:basedOn w:val="DefaultParagraphFont"/>
    <w:uiPriority w:val="99"/>
    <w:semiHidden/>
    <w:rsid w:val="003D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68E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68E6"/>
    <w:rPr>
      <w:b/>
      <w:bCs/>
      <w:sz w:val="20"/>
      <w:szCs w:val="20"/>
      <w:lang w:val="bg-BG"/>
    </w:rPr>
  </w:style>
  <w:style w:type="paragraph" w:customStyle="1" w:styleId="Default">
    <w:name w:val="Default"/>
    <w:uiPriority w:val="99"/>
    <w:rsid w:val="001601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uiPriority w:val="99"/>
    <w:rsid w:val="00271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E25E1"/>
    <w:rPr>
      <w:color w:val="800080"/>
      <w:u w:val="single"/>
    </w:rPr>
  </w:style>
  <w:style w:type="paragraph" w:customStyle="1" w:styleId="Sub-articlenumbered">
    <w:name w:val="Sub-article numbered"/>
    <w:basedOn w:val="ListParagraph"/>
    <w:uiPriority w:val="99"/>
    <w:rsid w:val="00F54108"/>
    <w:pPr>
      <w:spacing w:before="240" w:after="240" w:line="259" w:lineRule="auto"/>
      <w:ind w:left="502" w:hanging="360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474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744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F47444"/>
    <w:rPr>
      <w:vertAlign w:val="superscript"/>
    </w:rPr>
  </w:style>
  <w:style w:type="paragraph" w:customStyle="1" w:styleId="BArticleNo">
    <w:name w:val="B Article No"/>
    <w:basedOn w:val="Normal"/>
    <w:next w:val="Normal"/>
    <w:link w:val="BArticleNoChar"/>
    <w:uiPriority w:val="99"/>
    <w:rsid w:val="00E327BA"/>
    <w:pPr>
      <w:keepNext/>
      <w:adjustRightInd w:val="0"/>
      <w:spacing w:after="120"/>
      <w:jc w:val="center"/>
      <w:textAlignment w:val="baseline"/>
      <w:outlineLvl w:val="1"/>
    </w:pPr>
    <w:rPr>
      <w:rFonts w:ascii="Calibri" w:hAnsi="Calibri" w:cs="Calibri"/>
      <w:b/>
      <w:bCs/>
      <w:color w:val="000000"/>
      <w:sz w:val="20"/>
      <w:szCs w:val="20"/>
      <w:lang w:eastAsia="de-DE"/>
    </w:rPr>
  </w:style>
  <w:style w:type="character" w:customStyle="1" w:styleId="BArticleNoChar">
    <w:name w:val="B Article No Char"/>
    <w:link w:val="BArticleNo"/>
    <w:uiPriority w:val="99"/>
    <w:locked/>
    <w:rsid w:val="00E327BA"/>
    <w:rPr>
      <w:rFonts w:ascii="Calibri" w:hAnsi="Calibri" w:cs="Calibri"/>
      <w:b/>
      <w:bCs/>
      <w:color w:val="000000"/>
      <w:sz w:val="24"/>
      <w:szCs w:val="24"/>
      <w:lang w:val="bg-BG" w:eastAsia="de-DE"/>
    </w:rPr>
  </w:style>
  <w:style w:type="character" w:customStyle="1" w:styleId="fontstyle01">
    <w:name w:val="fontstyle01"/>
    <w:basedOn w:val="DefaultParagraphFont"/>
    <w:uiPriority w:val="99"/>
    <w:rsid w:val="00FA0B59"/>
    <w:rPr>
      <w:rFonts w:ascii="ArialMT" w:hAnsi="ArialMT" w:cs="ArialMT"/>
      <w:color w:val="000000"/>
      <w:sz w:val="22"/>
      <w:szCs w:val="22"/>
    </w:rPr>
  </w:style>
  <w:style w:type="numbering" w:customStyle="1" w:styleId="XXXtextbullets">
    <w:name w:val="XXX_text bullets"/>
    <w:rsid w:val="00710D10"/>
    <w:pPr>
      <w:numPr>
        <w:numId w:val="4"/>
      </w:numPr>
    </w:pPr>
  </w:style>
  <w:style w:type="numbering" w:customStyle="1" w:styleId="XXXNummerierung">
    <w:name w:val="XXX_Nummerierung"/>
    <w:rsid w:val="00710D10"/>
    <w:pPr>
      <w:numPr>
        <w:numId w:val="3"/>
      </w:numPr>
    </w:pPr>
  </w:style>
  <w:style w:type="numbering" w:customStyle="1" w:styleId="XXXList">
    <w:name w:val="XXX_List"/>
    <w:rsid w:val="00710D10"/>
    <w:pPr>
      <w:numPr>
        <w:numId w:val="1"/>
      </w:numPr>
    </w:pPr>
  </w:style>
  <w:style w:type="numbering" w:customStyle="1" w:styleId="XXXBulletList">
    <w:name w:val="XXX_Bullet List"/>
    <w:rsid w:val="00710D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Regional Specific Annex for CCR SEE to the Harmonised Allocation Rules for long-term transmission rights (ACER Decision 3/2017), in accordance with Articles 51 and 52(3) of Commision Regulation (EU) 2016/1719 of 26 September 2016 establishing a Guideline</vt:lpstr>
      <vt:lpstr>Regional Specific Annex for CCR SEE to the Harmonised Allocation Rules for long-term transmission rights (ACER Decision 3/2017), in accordance with Articles 51 and 52(3) of Commision Regulation (EU) 2016/1719 of 26 September 2016 establishing a Guideline</vt:lpstr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Specific Annex for CCR SEE to the Harmonised Allocation Rules for long-term transmission rights (ACER Decision 3/2017), in accordance with Articles 51 and 52(3) of Commision Regulation (EU) 2016/1719 of 26 September 2016 establishing a Guideline</dc:title>
  <dc:subject/>
  <dc:creator/>
  <cp:keywords/>
  <dc:description/>
  <cp:lastModifiedBy/>
  <cp:revision>1</cp:revision>
  <dcterms:created xsi:type="dcterms:W3CDTF">2019-10-13T14:34:00Z</dcterms:created>
  <dcterms:modified xsi:type="dcterms:W3CDTF">2019-10-14T07:23:00Z</dcterms:modified>
</cp:coreProperties>
</file>