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2F" w:rsidRDefault="00FA0306" w:rsidP="00D577A3">
      <w:pPr>
        <w:pStyle w:val="BodyText"/>
        <w:suppressAutoHyphens/>
        <w:spacing w:after="120"/>
        <w:jc w:val="center"/>
        <w:rPr>
          <w:b/>
          <w:sz w:val="36"/>
          <w:szCs w:val="36"/>
        </w:rPr>
      </w:pPr>
      <w:r>
        <w:rPr>
          <w:b/>
          <w:sz w:val="36"/>
          <w:szCs w:val="36"/>
        </w:rPr>
        <w:t xml:space="preserve"> </w:t>
      </w:r>
    </w:p>
    <w:p w:rsidR="0017292F" w:rsidRDefault="00FA0306" w:rsidP="00D577A3">
      <w:pPr>
        <w:pStyle w:val="BodyText"/>
        <w:suppressAutoHyphens/>
        <w:spacing w:after="120"/>
        <w:jc w:val="center"/>
        <w:rPr>
          <w:b/>
          <w:sz w:val="36"/>
          <w:szCs w:val="36"/>
        </w:rPr>
      </w:pPr>
      <w:r>
        <w:rPr>
          <w:b/>
          <w:sz w:val="36"/>
          <w:szCs w:val="36"/>
        </w:rPr>
        <w:t xml:space="preserve"> </w:t>
      </w:r>
    </w:p>
    <w:p w:rsidR="0017292F" w:rsidRDefault="00FA0306" w:rsidP="00D577A3">
      <w:pPr>
        <w:suppressAutoHyphens/>
        <w:jc w:val="center"/>
        <w:rPr>
          <w:b/>
          <w:bCs/>
          <w:color w:val="000000"/>
          <w:sz w:val="24"/>
          <w:szCs w:val="24"/>
        </w:rPr>
      </w:pPr>
      <w:r>
        <w:rPr>
          <w:b/>
          <w:sz w:val="24"/>
          <w:szCs w:val="24"/>
        </w:rPr>
        <w:t xml:space="preserve">Правила за провеждане на дневни търгове за разпределяне на </w:t>
      </w:r>
      <w:proofErr w:type="spellStart"/>
      <w:r>
        <w:rPr>
          <w:b/>
          <w:sz w:val="24"/>
          <w:szCs w:val="24"/>
        </w:rPr>
        <w:t>междузонови</w:t>
      </w:r>
      <w:proofErr w:type="spellEnd"/>
      <w:r>
        <w:rPr>
          <w:b/>
          <w:sz w:val="24"/>
          <w:szCs w:val="24"/>
        </w:rPr>
        <w:t xml:space="preserve"> преносни способности на границата между тръжните зони</w:t>
      </w:r>
    </w:p>
    <w:p w:rsidR="0017292F" w:rsidRDefault="0017292F" w:rsidP="00D577A3">
      <w:pPr>
        <w:suppressAutoHyphens/>
        <w:jc w:val="center"/>
        <w:rPr>
          <w:color w:val="000000"/>
          <w:sz w:val="24"/>
          <w:szCs w:val="24"/>
        </w:rPr>
      </w:pPr>
    </w:p>
    <w:p w:rsidR="0017292F" w:rsidRDefault="0017292F" w:rsidP="00D577A3">
      <w:pPr>
        <w:suppressAutoHyphens/>
        <w:jc w:val="center"/>
        <w:rPr>
          <w:color w:val="000000"/>
          <w:sz w:val="24"/>
          <w:szCs w:val="24"/>
        </w:rPr>
      </w:pPr>
    </w:p>
    <w:p w:rsidR="0017292F" w:rsidRDefault="00FA0306" w:rsidP="00D577A3">
      <w:pPr>
        <w:suppressAutoHyphens/>
        <w:jc w:val="center"/>
        <w:rPr>
          <w:color w:val="000000"/>
          <w:sz w:val="24"/>
          <w:szCs w:val="24"/>
        </w:rPr>
      </w:pPr>
      <w:r>
        <w:rPr>
          <w:color w:val="000000"/>
          <w:sz w:val="24"/>
          <w:szCs w:val="24"/>
        </w:rPr>
        <w:t>на</w:t>
      </w:r>
    </w:p>
    <w:p w:rsidR="0017292F" w:rsidRDefault="0017292F" w:rsidP="00D577A3">
      <w:pPr>
        <w:suppressAutoHyphens/>
        <w:jc w:val="center"/>
        <w:rPr>
          <w:color w:val="000000"/>
          <w:sz w:val="24"/>
          <w:szCs w:val="24"/>
        </w:rPr>
      </w:pPr>
    </w:p>
    <w:p w:rsidR="0017292F" w:rsidRDefault="0017292F" w:rsidP="00D577A3">
      <w:pPr>
        <w:suppressAutoHyphens/>
        <w:jc w:val="center"/>
        <w:rPr>
          <w:color w:val="000000"/>
          <w:sz w:val="24"/>
          <w:szCs w:val="24"/>
        </w:rPr>
      </w:pPr>
    </w:p>
    <w:p w:rsidR="0017292F" w:rsidRDefault="00FA0306" w:rsidP="00D577A3">
      <w:pPr>
        <w:suppressAutoHyphens/>
        <w:spacing w:line="360" w:lineRule="auto"/>
        <w:jc w:val="center"/>
        <w:rPr>
          <w:b/>
          <w:bCs/>
          <w:sz w:val="24"/>
          <w:szCs w:val="24"/>
        </w:rPr>
      </w:pPr>
      <w:r>
        <w:rPr>
          <w:b/>
          <w:bCs/>
          <w:sz w:val="24"/>
          <w:szCs w:val="24"/>
        </w:rPr>
        <w:t xml:space="preserve">C.N.T.E.E. TRANSELECTRICA S.A.  </w:t>
      </w:r>
    </w:p>
    <w:p w:rsidR="0017292F" w:rsidRDefault="00FA0306" w:rsidP="00D577A3">
      <w:pPr>
        <w:suppressAutoHyphens/>
        <w:spacing w:line="360" w:lineRule="auto"/>
        <w:jc w:val="center"/>
        <w:rPr>
          <w:sz w:val="24"/>
          <w:szCs w:val="24"/>
        </w:rPr>
      </w:pPr>
      <w:r>
        <w:rPr>
          <w:sz w:val="24"/>
          <w:szCs w:val="24"/>
        </w:rPr>
        <w:t xml:space="preserve">33 </w:t>
      </w:r>
      <w:proofErr w:type="spellStart"/>
      <w:r>
        <w:rPr>
          <w:sz w:val="24"/>
          <w:szCs w:val="24"/>
        </w:rPr>
        <w:t>Gen</w:t>
      </w:r>
      <w:proofErr w:type="spellEnd"/>
      <w:r>
        <w:rPr>
          <w:sz w:val="24"/>
          <w:szCs w:val="24"/>
        </w:rPr>
        <w:t xml:space="preserve">. </w:t>
      </w:r>
      <w:proofErr w:type="spellStart"/>
      <w:r>
        <w:rPr>
          <w:sz w:val="24"/>
          <w:szCs w:val="24"/>
        </w:rPr>
        <w:t>Gh</w:t>
      </w:r>
      <w:proofErr w:type="spellEnd"/>
      <w:r>
        <w:rPr>
          <w:sz w:val="24"/>
          <w:szCs w:val="24"/>
        </w:rPr>
        <w:t xml:space="preserve">. </w:t>
      </w:r>
      <w:proofErr w:type="spellStart"/>
      <w:r>
        <w:rPr>
          <w:sz w:val="24"/>
          <w:szCs w:val="24"/>
        </w:rPr>
        <w:t>Magheru</w:t>
      </w:r>
      <w:proofErr w:type="spellEnd"/>
      <w:r>
        <w:rPr>
          <w:sz w:val="24"/>
          <w:szCs w:val="24"/>
        </w:rPr>
        <w:t xml:space="preserve"> </w:t>
      </w:r>
      <w:proofErr w:type="spellStart"/>
      <w:r>
        <w:rPr>
          <w:sz w:val="24"/>
          <w:szCs w:val="24"/>
        </w:rPr>
        <w:t>Blvd</w:t>
      </w:r>
      <w:proofErr w:type="spellEnd"/>
      <w:r>
        <w:rPr>
          <w:sz w:val="24"/>
          <w:szCs w:val="24"/>
        </w:rPr>
        <w:t xml:space="preserve">, </w:t>
      </w:r>
      <w:proofErr w:type="spellStart"/>
      <w:r>
        <w:rPr>
          <w:sz w:val="24"/>
          <w:szCs w:val="24"/>
        </w:rPr>
        <w:t>Bucharest</w:t>
      </w:r>
      <w:proofErr w:type="spellEnd"/>
      <w:r>
        <w:rPr>
          <w:sz w:val="24"/>
          <w:szCs w:val="24"/>
        </w:rPr>
        <w:t xml:space="preserve"> s.1</w:t>
      </w:r>
    </w:p>
    <w:p w:rsidR="0017292F" w:rsidRDefault="00FA0306" w:rsidP="00D577A3">
      <w:pPr>
        <w:suppressAutoHyphens/>
        <w:spacing w:line="360" w:lineRule="auto"/>
        <w:jc w:val="center"/>
        <w:rPr>
          <w:b/>
          <w:sz w:val="24"/>
          <w:szCs w:val="24"/>
        </w:rPr>
      </w:pPr>
      <w:r>
        <w:rPr>
          <w:b/>
          <w:sz w:val="24"/>
          <w:szCs w:val="24"/>
        </w:rPr>
        <w:t xml:space="preserve">РУМЪНИЯ </w:t>
      </w:r>
    </w:p>
    <w:p w:rsidR="0017292F" w:rsidRDefault="00FA0306" w:rsidP="00D577A3">
      <w:pPr>
        <w:suppressAutoHyphens/>
        <w:spacing w:line="360" w:lineRule="auto"/>
        <w:jc w:val="center"/>
        <w:rPr>
          <w:sz w:val="24"/>
          <w:szCs w:val="24"/>
        </w:rPr>
      </w:pPr>
      <w:r>
        <w:rPr>
          <w:sz w:val="24"/>
          <w:szCs w:val="24"/>
        </w:rPr>
        <w:t>(ЕС Общност идентификационен номер по ДДС: RO13328043)</w:t>
      </w:r>
    </w:p>
    <w:p w:rsidR="0017292F" w:rsidRDefault="00FA0306" w:rsidP="00D577A3">
      <w:pPr>
        <w:suppressAutoHyphens/>
        <w:spacing w:line="360" w:lineRule="auto"/>
        <w:jc w:val="center"/>
        <w:rPr>
          <w:sz w:val="24"/>
          <w:szCs w:val="24"/>
        </w:rPr>
      </w:pPr>
      <w:r>
        <w:rPr>
          <w:sz w:val="24"/>
          <w:szCs w:val="24"/>
        </w:rPr>
        <w:t xml:space="preserve">Адрес за кореспонденция:  2-4 </w:t>
      </w:r>
      <w:proofErr w:type="spellStart"/>
      <w:r>
        <w:rPr>
          <w:sz w:val="24"/>
          <w:szCs w:val="24"/>
        </w:rPr>
        <w:t>Olteni</w:t>
      </w:r>
      <w:proofErr w:type="spellEnd"/>
      <w:r>
        <w:rPr>
          <w:sz w:val="24"/>
          <w:szCs w:val="24"/>
        </w:rPr>
        <w:t xml:space="preserve"> </w:t>
      </w:r>
      <w:proofErr w:type="spellStart"/>
      <w:r>
        <w:rPr>
          <w:sz w:val="24"/>
          <w:szCs w:val="24"/>
        </w:rPr>
        <w:t>Street</w:t>
      </w:r>
      <w:proofErr w:type="spellEnd"/>
      <w:r>
        <w:rPr>
          <w:sz w:val="24"/>
          <w:szCs w:val="24"/>
        </w:rPr>
        <w:t xml:space="preserve">, RO-030786, </w:t>
      </w:r>
      <w:proofErr w:type="spellStart"/>
      <w:r>
        <w:rPr>
          <w:sz w:val="24"/>
          <w:szCs w:val="24"/>
        </w:rPr>
        <w:t>Bucharest</w:t>
      </w:r>
      <w:proofErr w:type="spellEnd"/>
      <w:r>
        <w:rPr>
          <w:sz w:val="24"/>
          <w:szCs w:val="24"/>
        </w:rPr>
        <w:t xml:space="preserve"> s.3</w:t>
      </w:r>
    </w:p>
    <w:p w:rsidR="0017292F" w:rsidRDefault="00FA0306" w:rsidP="00D577A3">
      <w:pPr>
        <w:suppressAutoHyphens/>
        <w:jc w:val="center"/>
        <w:rPr>
          <w:color w:val="000000"/>
          <w:sz w:val="24"/>
          <w:szCs w:val="24"/>
        </w:rPr>
      </w:pPr>
      <w:r>
        <w:rPr>
          <w:sz w:val="24"/>
          <w:szCs w:val="24"/>
        </w:rPr>
        <w:t xml:space="preserve">- наричано по-нататък </w:t>
      </w:r>
      <w:r>
        <w:rPr>
          <w:b/>
          <w:sz w:val="24"/>
          <w:szCs w:val="24"/>
        </w:rPr>
        <w:t>"</w:t>
      </w:r>
      <w:proofErr w:type="spellStart"/>
      <w:r>
        <w:rPr>
          <w:b/>
          <w:sz w:val="24"/>
          <w:szCs w:val="24"/>
        </w:rPr>
        <w:t>Транселектрика</w:t>
      </w:r>
      <w:proofErr w:type="spellEnd"/>
      <w:r>
        <w:rPr>
          <w:b/>
          <w:sz w:val="24"/>
          <w:szCs w:val="24"/>
        </w:rPr>
        <w:t>"-,</w:t>
      </w:r>
    </w:p>
    <w:p w:rsidR="0017292F" w:rsidRDefault="0017292F" w:rsidP="00D577A3">
      <w:pPr>
        <w:suppressAutoHyphens/>
        <w:jc w:val="center"/>
        <w:rPr>
          <w:color w:val="000000"/>
          <w:sz w:val="24"/>
          <w:szCs w:val="24"/>
        </w:rPr>
      </w:pPr>
    </w:p>
    <w:p w:rsidR="0017292F" w:rsidRDefault="00FA0306" w:rsidP="00D577A3">
      <w:pPr>
        <w:suppressAutoHyphens/>
        <w:spacing w:line="360" w:lineRule="auto"/>
        <w:jc w:val="center"/>
        <w:rPr>
          <w:sz w:val="24"/>
          <w:szCs w:val="24"/>
        </w:rPr>
      </w:pPr>
      <w:r>
        <w:rPr>
          <w:sz w:val="24"/>
          <w:szCs w:val="24"/>
        </w:rPr>
        <w:t>и</w:t>
      </w:r>
    </w:p>
    <w:p w:rsidR="0017292F" w:rsidRDefault="0017292F" w:rsidP="00D577A3">
      <w:pPr>
        <w:suppressAutoHyphens/>
        <w:spacing w:line="360" w:lineRule="auto"/>
        <w:jc w:val="center"/>
        <w:rPr>
          <w:sz w:val="24"/>
          <w:szCs w:val="24"/>
        </w:rPr>
      </w:pPr>
    </w:p>
    <w:p w:rsidR="0017292F" w:rsidRDefault="00FA0306" w:rsidP="00D577A3">
      <w:pPr>
        <w:pStyle w:val="BodyText"/>
        <w:suppressAutoHyphens/>
        <w:spacing w:line="360" w:lineRule="auto"/>
        <w:jc w:val="center"/>
        <w:rPr>
          <w:b/>
          <w:sz w:val="24"/>
          <w:szCs w:val="24"/>
        </w:rPr>
      </w:pPr>
      <w:r>
        <w:rPr>
          <w:b/>
          <w:sz w:val="24"/>
          <w:szCs w:val="24"/>
        </w:rPr>
        <w:t xml:space="preserve">ЕЛЕКТРОЕНЕРГИЕН СИСТЕМЕН ОПЕРАТОР ЕАД </w:t>
      </w:r>
    </w:p>
    <w:p w:rsidR="0017292F" w:rsidRDefault="00FA0306" w:rsidP="00D577A3">
      <w:pPr>
        <w:suppressAutoHyphens/>
        <w:overflowPunct/>
        <w:jc w:val="center"/>
        <w:textAlignment w:val="auto"/>
        <w:rPr>
          <w:color w:val="000000"/>
          <w:sz w:val="24"/>
          <w:szCs w:val="24"/>
        </w:rPr>
      </w:pPr>
      <w:r>
        <w:rPr>
          <w:color w:val="000000"/>
          <w:sz w:val="24"/>
          <w:szCs w:val="24"/>
        </w:rPr>
        <w:t>бул. Цар Борис III № 201, 1618 София</w:t>
      </w:r>
    </w:p>
    <w:p w:rsidR="0017292F" w:rsidRDefault="0017292F" w:rsidP="00D577A3">
      <w:pPr>
        <w:pStyle w:val="BodyText"/>
        <w:suppressAutoHyphens/>
        <w:spacing w:line="360" w:lineRule="auto"/>
        <w:jc w:val="center"/>
        <w:rPr>
          <w:b/>
          <w:sz w:val="24"/>
          <w:szCs w:val="24"/>
        </w:rPr>
      </w:pPr>
    </w:p>
    <w:p w:rsidR="0017292F" w:rsidRDefault="00FA0306" w:rsidP="00D577A3">
      <w:pPr>
        <w:pStyle w:val="BodyText"/>
        <w:suppressAutoHyphens/>
        <w:spacing w:line="360" w:lineRule="auto"/>
        <w:jc w:val="center"/>
        <w:rPr>
          <w:b/>
          <w:sz w:val="24"/>
          <w:szCs w:val="24"/>
        </w:rPr>
      </w:pPr>
      <w:r>
        <w:rPr>
          <w:b/>
          <w:sz w:val="24"/>
          <w:szCs w:val="24"/>
        </w:rPr>
        <w:t>БЪЛГАРИЯ</w:t>
      </w:r>
    </w:p>
    <w:p w:rsidR="0017292F" w:rsidRDefault="00FA0306" w:rsidP="00D577A3">
      <w:pPr>
        <w:suppressAutoHyphens/>
        <w:spacing w:line="360" w:lineRule="auto"/>
        <w:jc w:val="center"/>
        <w:rPr>
          <w:sz w:val="24"/>
          <w:szCs w:val="24"/>
        </w:rPr>
      </w:pPr>
      <w:r>
        <w:rPr>
          <w:sz w:val="24"/>
          <w:szCs w:val="24"/>
        </w:rPr>
        <w:t xml:space="preserve"> (ЕС Общност идентификационен номер по ДДС: BG175201304)</w:t>
      </w:r>
    </w:p>
    <w:p w:rsidR="0017292F" w:rsidRDefault="00FA0306" w:rsidP="00D577A3">
      <w:pPr>
        <w:suppressAutoHyphens/>
        <w:jc w:val="center"/>
        <w:rPr>
          <w:b/>
          <w:sz w:val="24"/>
          <w:szCs w:val="24"/>
        </w:rPr>
      </w:pPr>
      <w:r>
        <w:rPr>
          <w:sz w:val="24"/>
          <w:szCs w:val="24"/>
        </w:rPr>
        <w:t>-наричано по-нататък "ЕСО "-</w:t>
      </w:r>
    </w:p>
    <w:p w:rsidR="0017292F" w:rsidRDefault="0017292F" w:rsidP="00D577A3">
      <w:pPr>
        <w:suppressAutoHyphens/>
        <w:spacing w:line="360" w:lineRule="auto"/>
        <w:jc w:val="center"/>
        <w:rPr>
          <w:sz w:val="24"/>
          <w:szCs w:val="24"/>
        </w:rPr>
      </w:pPr>
    </w:p>
    <w:p w:rsidR="0017292F" w:rsidRDefault="00FA0306" w:rsidP="00D577A3">
      <w:pPr>
        <w:suppressAutoHyphens/>
        <w:jc w:val="center"/>
        <w:rPr>
          <w:b/>
          <w:sz w:val="24"/>
          <w:szCs w:val="24"/>
        </w:rPr>
      </w:pPr>
      <w:r>
        <w:rPr>
          <w:b/>
          <w:sz w:val="24"/>
          <w:szCs w:val="24"/>
        </w:rPr>
        <w:t xml:space="preserve"> </w:t>
      </w:r>
      <w:r>
        <w:rPr>
          <w:sz w:val="24"/>
          <w:szCs w:val="24"/>
        </w:rPr>
        <w:t>("Правила за провеждане на дневни търгове")</w:t>
      </w:r>
    </w:p>
    <w:p w:rsidR="0017292F" w:rsidRDefault="0017292F" w:rsidP="00D577A3">
      <w:pPr>
        <w:suppressAutoHyphens/>
        <w:jc w:val="center"/>
        <w:rPr>
          <w:b/>
          <w:sz w:val="24"/>
          <w:szCs w:val="24"/>
          <w:lang w:val="de-DE"/>
        </w:rPr>
      </w:pPr>
    </w:p>
    <w:p w:rsidR="0017292F" w:rsidRDefault="00B928A4" w:rsidP="00D577A3">
      <w:pPr>
        <w:suppressAutoHyphens/>
        <w:jc w:val="center"/>
        <w:rPr>
          <w:b/>
          <w:sz w:val="24"/>
          <w:szCs w:val="24"/>
        </w:rPr>
      </w:pPr>
      <w:r>
        <w:rPr>
          <w:b/>
          <w:sz w:val="24"/>
          <w:szCs w:val="24"/>
        </w:rPr>
        <w:t>За 202</w:t>
      </w:r>
      <w:r w:rsidR="00AE3E2F">
        <w:rPr>
          <w:b/>
          <w:sz w:val="24"/>
          <w:szCs w:val="24"/>
          <w:lang w:val="en-GB"/>
        </w:rPr>
        <w:t>1</w:t>
      </w:r>
      <w:r w:rsidR="00FA0306">
        <w:rPr>
          <w:b/>
          <w:sz w:val="24"/>
          <w:szCs w:val="24"/>
        </w:rPr>
        <w:t xml:space="preserve"> година</w:t>
      </w:r>
    </w:p>
    <w:p w:rsidR="0017292F" w:rsidRDefault="0017292F" w:rsidP="00D577A3">
      <w:pPr>
        <w:suppressAutoHyphens/>
        <w:jc w:val="center"/>
        <w:rPr>
          <w:b/>
          <w:sz w:val="24"/>
          <w:szCs w:val="24"/>
          <w:lang w:val="de-DE"/>
        </w:rPr>
      </w:pPr>
    </w:p>
    <w:p w:rsidR="0017292F" w:rsidRDefault="0017292F" w:rsidP="00D577A3">
      <w:pPr>
        <w:suppressAutoHyphens/>
        <w:jc w:val="center"/>
        <w:rPr>
          <w:b/>
          <w:sz w:val="24"/>
          <w:szCs w:val="24"/>
          <w:lang w:val="de-DE"/>
        </w:rPr>
      </w:pPr>
    </w:p>
    <w:p w:rsidR="0017292F" w:rsidRDefault="0017292F" w:rsidP="00D577A3">
      <w:pPr>
        <w:suppressAutoHyphens/>
        <w:jc w:val="center"/>
        <w:rPr>
          <w:b/>
          <w:sz w:val="24"/>
          <w:szCs w:val="24"/>
          <w:lang w:val="de-DE"/>
        </w:rPr>
      </w:pPr>
    </w:p>
    <w:p w:rsidR="0017292F" w:rsidRDefault="0017292F" w:rsidP="00D577A3">
      <w:pPr>
        <w:suppressAutoHyphens/>
        <w:jc w:val="center"/>
        <w:rPr>
          <w:b/>
          <w:sz w:val="24"/>
          <w:szCs w:val="24"/>
          <w:lang w:val="de-DE"/>
        </w:rPr>
      </w:pPr>
    </w:p>
    <w:p w:rsidR="0017292F" w:rsidRDefault="0017292F" w:rsidP="00D577A3">
      <w:pPr>
        <w:suppressAutoHyphens/>
        <w:jc w:val="center"/>
        <w:rPr>
          <w:b/>
          <w:sz w:val="24"/>
          <w:szCs w:val="24"/>
          <w:lang w:val="de-DE"/>
        </w:rPr>
      </w:pPr>
    </w:p>
    <w:p w:rsidR="0017292F" w:rsidRDefault="0017292F" w:rsidP="00D577A3">
      <w:pPr>
        <w:suppressAutoHyphens/>
        <w:jc w:val="center"/>
        <w:rPr>
          <w:b/>
          <w:sz w:val="24"/>
          <w:szCs w:val="24"/>
          <w:lang w:val="de-DE"/>
        </w:rPr>
      </w:pPr>
    </w:p>
    <w:p w:rsidR="0017292F" w:rsidRDefault="0017292F" w:rsidP="00D577A3">
      <w:pPr>
        <w:suppressAutoHyphens/>
        <w:jc w:val="center"/>
        <w:rPr>
          <w:b/>
          <w:sz w:val="24"/>
          <w:szCs w:val="24"/>
          <w:lang w:val="de-DE"/>
        </w:rPr>
      </w:pPr>
    </w:p>
    <w:p w:rsidR="0017292F" w:rsidRDefault="00FA0306" w:rsidP="00D577A3">
      <w:pPr>
        <w:suppressAutoHyphens/>
        <w:jc w:val="center"/>
        <w:rPr>
          <w:b/>
          <w:sz w:val="24"/>
          <w:szCs w:val="24"/>
        </w:rPr>
      </w:pPr>
      <w:r>
        <w:rPr>
          <w:b/>
          <w:sz w:val="24"/>
          <w:szCs w:val="24"/>
        </w:rPr>
        <w:t>(ПРИЛОЖЕНИЕ./1 към „Споразумението“)</w:t>
      </w:r>
    </w:p>
    <w:p w:rsidR="0017292F" w:rsidRDefault="00FA0306" w:rsidP="00D577A3">
      <w:pPr>
        <w:suppressAutoHyphens/>
        <w:jc w:val="center"/>
        <w:rPr>
          <w:b/>
          <w:sz w:val="24"/>
          <w:szCs w:val="24"/>
        </w:rPr>
      </w:pPr>
      <w:r>
        <w:br w:type="page"/>
      </w:r>
    </w:p>
    <w:p w:rsidR="0017292F" w:rsidRDefault="00FA0306" w:rsidP="00D577A3">
      <w:pPr>
        <w:tabs>
          <w:tab w:val="right" w:pos="9356"/>
        </w:tabs>
        <w:suppressAutoHyphens/>
        <w:rPr>
          <w:b/>
          <w:sz w:val="24"/>
          <w:szCs w:val="24"/>
        </w:rPr>
      </w:pPr>
      <w:r>
        <w:rPr>
          <w:b/>
          <w:sz w:val="24"/>
          <w:szCs w:val="24"/>
        </w:rPr>
        <w:lastRenderedPageBreak/>
        <w:t>Съдържание</w:t>
      </w:r>
      <w:r>
        <w:rPr>
          <w:b/>
          <w:sz w:val="24"/>
          <w:szCs w:val="24"/>
        </w:rPr>
        <w:tab/>
        <w:t xml:space="preserve"> СТР.</w:t>
      </w:r>
    </w:p>
    <w:p w:rsidR="0017292F" w:rsidRDefault="0017292F" w:rsidP="00D577A3">
      <w:pPr>
        <w:suppressAutoHyphens/>
        <w:rPr>
          <w:b/>
          <w:bCs/>
          <w:sz w:val="24"/>
          <w:szCs w:val="24"/>
        </w:rPr>
      </w:pPr>
    </w:p>
    <w:p w:rsidR="006A147F" w:rsidRDefault="00FA0306">
      <w:pPr>
        <w:pStyle w:val="TOC1"/>
        <w:rPr>
          <w:rFonts w:asciiTheme="minorHAnsi" w:eastAsiaTheme="minorEastAsia" w:hAnsiTheme="minorHAnsi" w:cstheme="minorBidi"/>
          <w:sz w:val="22"/>
          <w:szCs w:val="22"/>
          <w:lang w:val="en-US" w:eastAsia="en-US"/>
        </w:rPr>
      </w:pPr>
      <w:r>
        <w:fldChar w:fldCharType="begin"/>
      </w:r>
      <w:r>
        <w:instrText xml:space="preserve"> TOC \o "1-3" \h \z \u </w:instrText>
      </w:r>
      <w:r>
        <w:fldChar w:fldCharType="separate"/>
      </w:r>
      <w:hyperlink w:anchor="_Toc53743263" w:history="1">
        <w:r w:rsidR="006A147F" w:rsidRPr="006F0FDE">
          <w:rPr>
            <w:rStyle w:val="Hyperlink"/>
          </w:rPr>
          <w:t>1.</w:t>
        </w:r>
        <w:r w:rsidR="006A147F">
          <w:rPr>
            <w:rFonts w:asciiTheme="minorHAnsi" w:eastAsiaTheme="minorEastAsia" w:hAnsiTheme="minorHAnsi" w:cstheme="minorBidi"/>
            <w:sz w:val="22"/>
            <w:szCs w:val="22"/>
            <w:lang w:val="en-US" w:eastAsia="en-US"/>
          </w:rPr>
          <w:tab/>
        </w:r>
        <w:r w:rsidR="006A147F" w:rsidRPr="006F0FDE">
          <w:rPr>
            <w:rStyle w:val="Hyperlink"/>
          </w:rPr>
          <w:t>Определения / Термини</w:t>
        </w:r>
        <w:r w:rsidR="006A147F">
          <w:rPr>
            <w:webHidden/>
          </w:rPr>
          <w:tab/>
        </w:r>
        <w:r w:rsidR="006A147F">
          <w:rPr>
            <w:webHidden/>
          </w:rPr>
          <w:fldChar w:fldCharType="begin"/>
        </w:r>
        <w:r w:rsidR="006A147F">
          <w:rPr>
            <w:webHidden/>
          </w:rPr>
          <w:instrText xml:space="preserve"> PAGEREF _Toc53743263 \h </w:instrText>
        </w:r>
        <w:r w:rsidR="006A147F">
          <w:rPr>
            <w:webHidden/>
          </w:rPr>
        </w:r>
        <w:r w:rsidR="006A147F">
          <w:rPr>
            <w:webHidden/>
          </w:rPr>
          <w:fldChar w:fldCharType="separate"/>
        </w:r>
        <w:r w:rsidR="006A147F">
          <w:rPr>
            <w:webHidden/>
          </w:rPr>
          <w:t>3</w:t>
        </w:r>
        <w:r w:rsidR="006A147F">
          <w:rPr>
            <w:webHidden/>
          </w:rPr>
          <w:fldChar w:fldCharType="end"/>
        </w:r>
      </w:hyperlink>
    </w:p>
    <w:p w:rsidR="006A147F" w:rsidRDefault="006A147F">
      <w:pPr>
        <w:pStyle w:val="TOC1"/>
        <w:rPr>
          <w:rFonts w:asciiTheme="minorHAnsi" w:eastAsiaTheme="minorEastAsia" w:hAnsiTheme="minorHAnsi" w:cstheme="minorBidi"/>
          <w:sz w:val="22"/>
          <w:szCs w:val="22"/>
          <w:lang w:val="en-US" w:eastAsia="en-US"/>
        </w:rPr>
      </w:pPr>
      <w:hyperlink w:anchor="_Toc53743264" w:history="1">
        <w:r w:rsidRPr="006F0FDE">
          <w:rPr>
            <w:rStyle w:val="Hyperlink"/>
          </w:rPr>
          <w:t>2.</w:t>
        </w:r>
        <w:r>
          <w:rPr>
            <w:rFonts w:asciiTheme="minorHAnsi" w:eastAsiaTheme="minorEastAsia" w:hAnsiTheme="minorHAnsi" w:cstheme="minorBidi"/>
            <w:sz w:val="22"/>
            <w:szCs w:val="22"/>
            <w:lang w:val="en-US" w:eastAsia="en-US"/>
          </w:rPr>
          <w:tab/>
        </w:r>
        <w:r w:rsidRPr="006F0FDE">
          <w:rPr>
            <w:rStyle w:val="Hyperlink"/>
          </w:rPr>
          <w:t>Общите правила за провеждане на търгове за резервиране на разполагаема преносна способност по междусистемните сечения на ЕСО-Транселектрика</w:t>
        </w:r>
        <w:r>
          <w:rPr>
            <w:webHidden/>
          </w:rPr>
          <w:tab/>
        </w:r>
        <w:r>
          <w:rPr>
            <w:webHidden/>
          </w:rPr>
          <w:fldChar w:fldCharType="begin"/>
        </w:r>
        <w:r>
          <w:rPr>
            <w:webHidden/>
          </w:rPr>
          <w:instrText xml:space="preserve"> PAGEREF _Toc53743264 \h </w:instrText>
        </w:r>
        <w:r>
          <w:rPr>
            <w:webHidden/>
          </w:rPr>
        </w:r>
        <w:r>
          <w:rPr>
            <w:webHidden/>
          </w:rPr>
          <w:fldChar w:fldCharType="separate"/>
        </w:r>
        <w:r>
          <w:rPr>
            <w:webHidden/>
          </w:rPr>
          <w:t>6</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65" w:history="1">
        <w:r w:rsidRPr="006F0FDE">
          <w:rPr>
            <w:rStyle w:val="Hyperlink"/>
          </w:rPr>
          <w:t>A)</w:t>
        </w:r>
        <w:r>
          <w:rPr>
            <w:rFonts w:asciiTheme="minorHAnsi" w:eastAsiaTheme="minorEastAsia" w:hAnsiTheme="minorHAnsi" w:cstheme="minorBidi"/>
            <w:sz w:val="22"/>
            <w:szCs w:val="22"/>
            <w:lang w:val="en-US" w:eastAsia="en-US"/>
          </w:rPr>
          <w:tab/>
        </w:r>
        <w:r w:rsidRPr="006F0FDE">
          <w:rPr>
            <w:rStyle w:val="Hyperlink"/>
          </w:rPr>
          <w:t>Обхват на Правилата за провеждане на дневни търгове</w:t>
        </w:r>
        <w:r>
          <w:rPr>
            <w:webHidden/>
          </w:rPr>
          <w:tab/>
        </w:r>
        <w:r>
          <w:rPr>
            <w:webHidden/>
          </w:rPr>
          <w:fldChar w:fldCharType="begin"/>
        </w:r>
        <w:r>
          <w:rPr>
            <w:webHidden/>
          </w:rPr>
          <w:instrText xml:space="preserve"> PAGEREF _Toc53743265 \h </w:instrText>
        </w:r>
        <w:r>
          <w:rPr>
            <w:webHidden/>
          </w:rPr>
        </w:r>
        <w:r>
          <w:rPr>
            <w:webHidden/>
          </w:rPr>
          <w:fldChar w:fldCharType="separate"/>
        </w:r>
        <w:r>
          <w:rPr>
            <w:webHidden/>
          </w:rPr>
          <w:t>6</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66" w:history="1">
        <w:r w:rsidRPr="006F0FDE">
          <w:rPr>
            <w:rStyle w:val="Hyperlink"/>
          </w:rPr>
          <w:t>B)</w:t>
        </w:r>
        <w:r>
          <w:rPr>
            <w:rFonts w:asciiTheme="minorHAnsi" w:eastAsiaTheme="minorEastAsia" w:hAnsiTheme="minorHAnsi" w:cstheme="minorBidi"/>
            <w:sz w:val="22"/>
            <w:szCs w:val="22"/>
            <w:lang w:val="en-US" w:eastAsia="en-US"/>
          </w:rPr>
          <w:tab/>
        </w:r>
        <w:r w:rsidRPr="006F0FDE">
          <w:rPr>
            <w:rStyle w:val="Hyperlink"/>
          </w:rPr>
          <w:t>Общи разпоредби</w:t>
        </w:r>
        <w:r>
          <w:rPr>
            <w:webHidden/>
          </w:rPr>
          <w:tab/>
        </w:r>
        <w:r>
          <w:rPr>
            <w:webHidden/>
          </w:rPr>
          <w:fldChar w:fldCharType="begin"/>
        </w:r>
        <w:r>
          <w:rPr>
            <w:webHidden/>
          </w:rPr>
          <w:instrText xml:space="preserve"> PAGEREF _Toc53743266 \h </w:instrText>
        </w:r>
        <w:r>
          <w:rPr>
            <w:webHidden/>
          </w:rPr>
        </w:r>
        <w:r>
          <w:rPr>
            <w:webHidden/>
          </w:rPr>
          <w:fldChar w:fldCharType="separate"/>
        </w:r>
        <w:r>
          <w:rPr>
            <w:webHidden/>
          </w:rPr>
          <w:t>7</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67" w:history="1">
        <w:r w:rsidRPr="006F0FDE">
          <w:rPr>
            <w:rStyle w:val="Hyperlink"/>
          </w:rPr>
          <w:t>C)</w:t>
        </w:r>
        <w:r>
          <w:rPr>
            <w:rFonts w:asciiTheme="minorHAnsi" w:eastAsiaTheme="minorEastAsia" w:hAnsiTheme="minorHAnsi" w:cstheme="minorBidi"/>
            <w:sz w:val="22"/>
            <w:szCs w:val="22"/>
            <w:lang w:val="en-US" w:eastAsia="en-US"/>
          </w:rPr>
          <w:tab/>
        </w:r>
        <w:r w:rsidRPr="006F0FDE">
          <w:rPr>
            <w:rStyle w:val="Hyperlink"/>
          </w:rPr>
          <w:t>Отговорност</w:t>
        </w:r>
        <w:r>
          <w:rPr>
            <w:webHidden/>
          </w:rPr>
          <w:tab/>
        </w:r>
        <w:r>
          <w:rPr>
            <w:webHidden/>
          </w:rPr>
          <w:fldChar w:fldCharType="begin"/>
        </w:r>
        <w:r>
          <w:rPr>
            <w:webHidden/>
          </w:rPr>
          <w:instrText xml:space="preserve"> PAGEREF _Toc53743267 \h </w:instrText>
        </w:r>
        <w:r>
          <w:rPr>
            <w:webHidden/>
          </w:rPr>
        </w:r>
        <w:r>
          <w:rPr>
            <w:webHidden/>
          </w:rPr>
          <w:fldChar w:fldCharType="separate"/>
        </w:r>
        <w:r>
          <w:rPr>
            <w:webHidden/>
          </w:rPr>
          <w:t>8</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68" w:history="1">
        <w:r w:rsidRPr="006F0FDE">
          <w:rPr>
            <w:rStyle w:val="Hyperlink"/>
          </w:rPr>
          <w:t>D)</w:t>
        </w:r>
        <w:r>
          <w:rPr>
            <w:rFonts w:asciiTheme="minorHAnsi" w:eastAsiaTheme="minorEastAsia" w:hAnsiTheme="minorHAnsi" w:cstheme="minorBidi"/>
            <w:sz w:val="22"/>
            <w:szCs w:val="22"/>
            <w:lang w:val="en-US" w:eastAsia="en-US"/>
          </w:rPr>
          <w:tab/>
        </w:r>
        <w:r w:rsidRPr="006F0FDE">
          <w:rPr>
            <w:rStyle w:val="Hyperlink"/>
          </w:rPr>
          <w:t>Условия за допускане до участие в търговете</w:t>
        </w:r>
        <w:r>
          <w:rPr>
            <w:webHidden/>
          </w:rPr>
          <w:tab/>
        </w:r>
        <w:r>
          <w:rPr>
            <w:webHidden/>
          </w:rPr>
          <w:fldChar w:fldCharType="begin"/>
        </w:r>
        <w:r>
          <w:rPr>
            <w:webHidden/>
          </w:rPr>
          <w:instrText xml:space="preserve"> PAGEREF _Toc53743268 \h </w:instrText>
        </w:r>
        <w:r>
          <w:rPr>
            <w:webHidden/>
          </w:rPr>
        </w:r>
        <w:r>
          <w:rPr>
            <w:webHidden/>
          </w:rPr>
          <w:fldChar w:fldCharType="separate"/>
        </w:r>
        <w:r>
          <w:rPr>
            <w:webHidden/>
          </w:rPr>
          <w:t>9</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69" w:history="1">
        <w:r w:rsidRPr="006F0FDE">
          <w:rPr>
            <w:rStyle w:val="Hyperlink"/>
          </w:rPr>
          <w:t>E)</w:t>
        </w:r>
        <w:r>
          <w:rPr>
            <w:rFonts w:asciiTheme="minorHAnsi" w:eastAsiaTheme="minorEastAsia" w:hAnsiTheme="minorHAnsi" w:cstheme="minorBidi"/>
            <w:sz w:val="22"/>
            <w:szCs w:val="22"/>
            <w:lang w:val="en-US" w:eastAsia="en-US"/>
          </w:rPr>
          <w:tab/>
        </w:r>
        <w:r w:rsidRPr="006F0FDE">
          <w:rPr>
            <w:rStyle w:val="Hyperlink"/>
          </w:rPr>
          <w:t>Процедура на регистриране</w:t>
        </w:r>
        <w:r>
          <w:rPr>
            <w:webHidden/>
          </w:rPr>
          <w:tab/>
        </w:r>
        <w:r>
          <w:rPr>
            <w:webHidden/>
          </w:rPr>
          <w:fldChar w:fldCharType="begin"/>
        </w:r>
        <w:r>
          <w:rPr>
            <w:webHidden/>
          </w:rPr>
          <w:instrText xml:space="preserve"> PAGEREF _Toc53743269 \h </w:instrText>
        </w:r>
        <w:r>
          <w:rPr>
            <w:webHidden/>
          </w:rPr>
        </w:r>
        <w:r>
          <w:rPr>
            <w:webHidden/>
          </w:rPr>
          <w:fldChar w:fldCharType="separate"/>
        </w:r>
        <w:r>
          <w:rPr>
            <w:webHidden/>
          </w:rPr>
          <w:t>9</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70" w:history="1">
        <w:r w:rsidRPr="006F0FDE">
          <w:rPr>
            <w:rStyle w:val="Hyperlink"/>
          </w:rPr>
          <w:t>F)</w:t>
        </w:r>
        <w:r>
          <w:rPr>
            <w:rFonts w:asciiTheme="minorHAnsi" w:eastAsiaTheme="minorEastAsia" w:hAnsiTheme="minorHAnsi" w:cstheme="minorBidi"/>
            <w:sz w:val="22"/>
            <w:szCs w:val="22"/>
            <w:lang w:val="en-US" w:eastAsia="en-US"/>
          </w:rPr>
          <w:tab/>
        </w:r>
        <w:r w:rsidRPr="006F0FDE">
          <w:rPr>
            <w:rStyle w:val="Hyperlink"/>
          </w:rPr>
          <w:t>Актуализиране на регистъра</w:t>
        </w:r>
        <w:r>
          <w:rPr>
            <w:webHidden/>
          </w:rPr>
          <w:tab/>
        </w:r>
        <w:r>
          <w:rPr>
            <w:webHidden/>
          </w:rPr>
          <w:fldChar w:fldCharType="begin"/>
        </w:r>
        <w:r>
          <w:rPr>
            <w:webHidden/>
          </w:rPr>
          <w:instrText xml:space="preserve"> PAGEREF _Toc53743270 \h </w:instrText>
        </w:r>
        <w:r>
          <w:rPr>
            <w:webHidden/>
          </w:rPr>
        </w:r>
        <w:r>
          <w:rPr>
            <w:webHidden/>
          </w:rPr>
          <w:fldChar w:fldCharType="separate"/>
        </w:r>
        <w:r>
          <w:rPr>
            <w:webHidden/>
          </w:rPr>
          <w:t>10</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71" w:history="1">
        <w:r w:rsidRPr="006F0FDE">
          <w:rPr>
            <w:rStyle w:val="Hyperlink"/>
          </w:rPr>
          <w:t>G)</w:t>
        </w:r>
        <w:r>
          <w:rPr>
            <w:rFonts w:asciiTheme="minorHAnsi" w:eastAsiaTheme="minorEastAsia" w:hAnsiTheme="minorHAnsi" w:cstheme="minorBidi"/>
            <w:sz w:val="22"/>
            <w:szCs w:val="22"/>
            <w:lang w:val="en-US" w:eastAsia="en-US"/>
          </w:rPr>
          <w:tab/>
        </w:r>
        <w:r w:rsidRPr="006F0FDE">
          <w:rPr>
            <w:rStyle w:val="Hyperlink"/>
          </w:rPr>
          <w:t>Извънредни обстоятелства</w:t>
        </w:r>
        <w:r>
          <w:rPr>
            <w:webHidden/>
          </w:rPr>
          <w:tab/>
        </w:r>
        <w:r>
          <w:rPr>
            <w:webHidden/>
          </w:rPr>
          <w:fldChar w:fldCharType="begin"/>
        </w:r>
        <w:r>
          <w:rPr>
            <w:webHidden/>
          </w:rPr>
          <w:instrText xml:space="preserve"> PAGEREF _Toc53743271 \h </w:instrText>
        </w:r>
        <w:r>
          <w:rPr>
            <w:webHidden/>
          </w:rPr>
        </w:r>
        <w:r>
          <w:rPr>
            <w:webHidden/>
          </w:rPr>
          <w:fldChar w:fldCharType="separate"/>
        </w:r>
        <w:r>
          <w:rPr>
            <w:webHidden/>
          </w:rPr>
          <w:t>11</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72" w:history="1">
        <w:r w:rsidRPr="006F0FDE">
          <w:rPr>
            <w:rStyle w:val="Hyperlink"/>
          </w:rPr>
          <w:t>H)</w:t>
        </w:r>
        <w:r>
          <w:rPr>
            <w:rFonts w:asciiTheme="minorHAnsi" w:eastAsiaTheme="minorEastAsia" w:hAnsiTheme="minorHAnsi" w:cstheme="minorBidi"/>
            <w:sz w:val="22"/>
            <w:szCs w:val="22"/>
            <w:lang w:val="en-US" w:eastAsia="en-US"/>
          </w:rPr>
          <w:tab/>
        </w:r>
        <w:r w:rsidRPr="006F0FDE">
          <w:rPr>
            <w:rStyle w:val="Hyperlink"/>
          </w:rPr>
          <w:t>Разни</w:t>
        </w:r>
        <w:r>
          <w:rPr>
            <w:webHidden/>
          </w:rPr>
          <w:tab/>
        </w:r>
        <w:r>
          <w:rPr>
            <w:webHidden/>
          </w:rPr>
          <w:fldChar w:fldCharType="begin"/>
        </w:r>
        <w:r>
          <w:rPr>
            <w:webHidden/>
          </w:rPr>
          <w:instrText xml:space="preserve"> PAGEREF _Toc53743272 \h </w:instrText>
        </w:r>
        <w:r>
          <w:rPr>
            <w:webHidden/>
          </w:rPr>
        </w:r>
        <w:r>
          <w:rPr>
            <w:webHidden/>
          </w:rPr>
          <w:fldChar w:fldCharType="separate"/>
        </w:r>
        <w:r>
          <w:rPr>
            <w:webHidden/>
          </w:rPr>
          <w:t>12</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73" w:history="1">
        <w:r w:rsidRPr="006F0FDE">
          <w:rPr>
            <w:rStyle w:val="Hyperlink"/>
          </w:rPr>
          <w:t>I)</w:t>
        </w:r>
        <w:r>
          <w:rPr>
            <w:rFonts w:asciiTheme="minorHAnsi" w:eastAsiaTheme="minorEastAsia" w:hAnsiTheme="minorHAnsi" w:cstheme="minorBidi"/>
            <w:sz w:val="22"/>
            <w:szCs w:val="22"/>
            <w:lang w:val="en-US" w:eastAsia="en-US"/>
          </w:rPr>
          <w:tab/>
        </w:r>
        <w:r w:rsidRPr="006F0FDE">
          <w:rPr>
            <w:rStyle w:val="Hyperlink"/>
          </w:rPr>
          <w:t>Място на юрисдикция, приложимо право и място на изпълнение</w:t>
        </w:r>
        <w:r>
          <w:rPr>
            <w:webHidden/>
          </w:rPr>
          <w:tab/>
        </w:r>
        <w:r>
          <w:rPr>
            <w:webHidden/>
          </w:rPr>
          <w:fldChar w:fldCharType="begin"/>
        </w:r>
        <w:r>
          <w:rPr>
            <w:webHidden/>
          </w:rPr>
          <w:instrText xml:space="preserve"> PAGEREF _Toc53743273 \h </w:instrText>
        </w:r>
        <w:r>
          <w:rPr>
            <w:webHidden/>
          </w:rPr>
        </w:r>
        <w:r>
          <w:rPr>
            <w:webHidden/>
          </w:rPr>
          <w:fldChar w:fldCharType="separate"/>
        </w:r>
        <w:r>
          <w:rPr>
            <w:webHidden/>
          </w:rPr>
          <w:t>12</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74" w:history="1">
        <w:r w:rsidRPr="006F0FDE">
          <w:rPr>
            <w:rStyle w:val="Hyperlink"/>
          </w:rPr>
          <w:t>J)</w:t>
        </w:r>
        <w:r>
          <w:rPr>
            <w:rFonts w:asciiTheme="minorHAnsi" w:eastAsiaTheme="minorEastAsia" w:hAnsiTheme="minorHAnsi" w:cstheme="minorBidi"/>
            <w:sz w:val="22"/>
            <w:szCs w:val="22"/>
            <w:lang w:val="en-US" w:eastAsia="en-US"/>
          </w:rPr>
          <w:tab/>
        </w:r>
        <w:r w:rsidRPr="006F0FDE">
          <w:rPr>
            <w:rStyle w:val="Hyperlink"/>
          </w:rPr>
          <w:t>Обжалване на тръжните резултати</w:t>
        </w:r>
        <w:r>
          <w:rPr>
            <w:webHidden/>
          </w:rPr>
          <w:tab/>
        </w:r>
        <w:r>
          <w:rPr>
            <w:webHidden/>
          </w:rPr>
          <w:fldChar w:fldCharType="begin"/>
        </w:r>
        <w:r>
          <w:rPr>
            <w:webHidden/>
          </w:rPr>
          <w:instrText xml:space="preserve"> PAGEREF _Toc53743274 \h </w:instrText>
        </w:r>
        <w:r>
          <w:rPr>
            <w:webHidden/>
          </w:rPr>
        </w:r>
        <w:r>
          <w:rPr>
            <w:webHidden/>
          </w:rPr>
          <w:fldChar w:fldCharType="separate"/>
        </w:r>
        <w:r>
          <w:rPr>
            <w:webHidden/>
          </w:rPr>
          <w:t>13</w:t>
        </w:r>
        <w:r>
          <w:rPr>
            <w:webHidden/>
          </w:rPr>
          <w:fldChar w:fldCharType="end"/>
        </w:r>
      </w:hyperlink>
    </w:p>
    <w:p w:rsidR="006A147F" w:rsidRDefault="006A147F">
      <w:pPr>
        <w:pStyle w:val="TOC1"/>
        <w:rPr>
          <w:rFonts w:asciiTheme="minorHAnsi" w:eastAsiaTheme="minorEastAsia" w:hAnsiTheme="minorHAnsi" w:cstheme="minorBidi"/>
          <w:sz w:val="22"/>
          <w:szCs w:val="22"/>
          <w:lang w:val="en-US" w:eastAsia="en-US"/>
        </w:rPr>
      </w:pPr>
      <w:hyperlink w:anchor="_Toc53743275" w:history="1">
        <w:r w:rsidRPr="006F0FDE">
          <w:rPr>
            <w:rStyle w:val="Hyperlink"/>
          </w:rPr>
          <w:t>3.</w:t>
        </w:r>
        <w:r>
          <w:rPr>
            <w:rFonts w:asciiTheme="minorHAnsi" w:eastAsiaTheme="minorEastAsia" w:hAnsiTheme="minorHAnsi" w:cstheme="minorBidi"/>
            <w:sz w:val="22"/>
            <w:szCs w:val="22"/>
            <w:lang w:val="en-US" w:eastAsia="en-US"/>
          </w:rPr>
          <w:tab/>
        </w:r>
        <w:r w:rsidRPr="006F0FDE">
          <w:rPr>
            <w:rStyle w:val="Hyperlink"/>
          </w:rPr>
          <w:t>Специфични правила за провеждане на дневни търгове за резервиране на преносна способност на преносната граница ЕСО-Транселектрика ("Правила за провеждане на дневни търгове").</w:t>
        </w:r>
        <w:r>
          <w:rPr>
            <w:webHidden/>
          </w:rPr>
          <w:tab/>
        </w:r>
        <w:r>
          <w:rPr>
            <w:webHidden/>
          </w:rPr>
          <w:fldChar w:fldCharType="begin"/>
        </w:r>
        <w:r>
          <w:rPr>
            <w:webHidden/>
          </w:rPr>
          <w:instrText xml:space="preserve"> PAGEREF _Toc53743275 \h </w:instrText>
        </w:r>
        <w:r>
          <w:rPr>
            <w:webHidden/>
          </w:rPr>
        </w:r>
        <w:r>
          <w:rPr>
            <w:webHidden/>
          </w:rPr>
          <w:fldChar w:fldCharType="separate"/>
        </w:r>
        <w:r>
          <w:rPr>
            <w:webHidden/>
          </w:rPr>
          <w:t>13</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76" w:history="1">
        <w:r w:rsidRPr="006F0FDE">
          <w:rPr>
            <w:rStyle w:val="Hyperlink"/>
          </w:rPr>
          <w:t>A)</w:t>
        </w:r>
        <w:r>
          <w:rPr>
            <w:rFonts w:asciiTheme="minorHAnsi" w:eastAsiaTheme="minorEastAsia" w:hAnsiTheme="minorHAnsi" w:cstheme="minorBidi"/>
            <w:sz w:val="22"/>
            <w:szCs w:val="22"/>
            <w:lang w:val="en-US" w:eastAsia="en-US"/>
          </w:rPr>
          <w:tab/>
        </w:r>
        <w:r w:rsidRPr="006F0FDE">
          <w:rPr>
            <w:rStyle w:val="Hyperlink"/>
          </w:rPr>
          <w:t>Система DAMAS</w:t>
        </w:r>
        <w:r>
          <w:rPr>
            <w:webHidden/>
          </w:rPr>
          <w:tab/>
        </w:r>
        <w:r>
          <w:rPr>
            <w:webHidden/>
          </w:rPr>
          <w:fldChar w:fldCharType="begin"/>
        </w:r>
        <w:r>
          <w:rPr>
            <w:webHidden/>
          </w:rPr>
          <w:instrText xml:space="preserve"> PAGEREF _Toc53743276 \h </w:instrText>
        </w:r>
        <w:r>
          <w:rPr>
            <w:webHidden/>
          </w:rPr>
        </w:r>
        <w:r>
          <w:rPr>
            <w:webHidden/>
          </w:rPr>
          <w:fldChar w:fldCharType="separate"/>
        </w:r>
        <w:r>
          <w:rPr>
            <w:webHidden/>
          </w:rPr>
          <w:t>14</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77" w:history="1">
        <w:r w:rsidRPr="006F0FDE">
          <w:rPr>
            <w:rStyle w:val="Hyperlink"/>
          </w:rPr>
          <w:t>B)</w:t>
        </w:r>
        <w:r>
          <w:rPr>
            <w:rFonts w:asciiTheme="minorHAnsi" w:eastAsiaTheme="minorEastAsia" w:hAnsiTheme="minorHAnsi" w:cstheme="minorBidi"/>
            <w:sz w:val="22"/>
            <w:szCs w:val="22"/>
            <w:lang w:val="en-US" w:eastAsia="en-US"/>
          </w:rPr>
          <w:tab/>
        </w:r>
        <w:r w:rsidRPr="006F0FDE">
          <w:rPr>
            <w:rStyle w:val="Hyperlink"/>
          </w:rPr>
          <w:t>Преносни способности</w:t>
        </w:r>
        <w:r>
          <w:rPr>
            <w:webHidden/>
          </w:rPr>
          <w:tab/>
        </w:r>
        <w:r>
          <w:rPr>
            <w:webHidden/>
          </w:rPr>
          <w:fldChar w:fldCharType="begin"/>
        </w:r>
        <w:r>
          <w:rPr>
            <w:webHidden/>
          </w:rPr>
          <w:instrText xml:space="preserve"> PAGEREF _Toc53743277 \h </w:instrText>
        </w:r>
        <w:r>
          <w:rPr>
            <w:webHidden/>
          </w:rPr>
        </w:r>
        <w:r>
          <w:rPr>
            <w:webHidden/>
          </w:rPr>
          <w:fldChar w:fldCharType="separate"/>
        </w:r>
        <w:r>
          <w:rPr>
            <w:webHidden/>
          </w:rPr>
          <w:t>15</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78" w:history="1">
        <w:r w:rsidRPr="006F0FDE">
          <w:rPr>
            <w:rStyle w:val="Hyperlink"/>
          </w:rPr>
          <w:t>C)</w:t>
        </w:r>
        <w:r>
          <w:rPr>
            <w:rFonts w:asciiTheme="minorHAnsi" w:eastAsiaTheme="minorEastAsia" w:hAnsiTheme="minorHAnsi" w:cstheme="minorBidi"/>
            <w:sz w:val="22"/>
            <w:szCs w:val="22"/>
            <w:lang w:val="en-US" w:eastAsia="en-US"/>
          </w:rPr>
          <w:tab/>
        </w:r>
        <w:r w:rsidRPr="006F0FDE">
          <w:rPr>
            <w:rStyle w:val="Hyperlink"/>
          </w:rPr>
          <w:t>Подаване на оферти</w:t>
        </w:r>
        <w:r>
          <w:rPr>
            <w:webHidden/>
          </w:rPr>
          <w:tab/>
        </w:r>
        <w:r>
          <w:rPr>
            <w:webHidden/>
          </w:rPr>
          <w:fldChar w:fldCharType="begin"/>
        </w:r>
        <w:r>
          <w:rPr>
            <w:webHidden/>
          </w:rPr>
          <w:instrText xml:space="preserve"> PAGEREF _Toc53743278 \h </w:instrText>
        </w:r>
        <w:r>
          <w:rPr>
            <w:webHidden/>
          </w:rPr>
        </w:r>
        <w:r>
          <w:rPr>
            <w:webHidden/>
          </w:rPr>
          <w:fldChar w:fldCharType="separate"/>
        </w:r>
        <w:r>
          <w:rPr>
            <w:webHidden/>
          </w:rPr>
          <w:t>16</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79" w:history="1">
        <w:r w:rsidRPr="006F0FDE">
          <w:rPr>
            <w:rStyle w:val="Hyperlink"/>
          </w:rPr>
          <w:t>D)</w:t>
        </w:r>
        <w:r>
          <w:rPr>
            <w:rFonts w:asciiTheme="minorHAnsi" w:eastAsiaTheme="minorEastAsia" w:hAnsiTheme="minorHAnsi" w:cstheme="minorBidi"/>
            <w:sz w:val="22"/>
            <w:szCs w:val="22"/>
            <w:lang w:val="en-US" w:eastAsia="en-US"/>
          </w:rPr>
          <w:tab/>
        </w:r>
        <w:r w:rsidRPr="006F0FDE">
          <w:rPr>
            <w:rStyle w:val="Hyperlink"/>
          </w:rPr>
          <w:t>Тръжна процедура и изчисляване на резултатите</w:t>
        </w:r>
        <w:r>
          <w:rPr>
            <w:webHidden/>
          </w:rPr>
          <w:tab/>
        </w:r>
        <w:r>
          <w:rPr>
            <w:webHidden/>
          </w:rPr>
          <w:fldChar w:fldCharType="begin"/>
        </w:r>
        <w:r>
          <w:rPr>
            <w:webHidden/>
          </w:rPr>
          <w:instrText xml:space="preserve"> PAGEREF _Toc53743279 \h </w:instrText>
        </w:r>
        <w:r>
          <w:rPr>
            <w:webHidden/>
          </w:rPr>
        </w:r>
        <w:r>
          <w:rPr>
            <w:webHidden/>
          </w:rPr>
          <w:fldChar w:fldCharType="separate"/>
        </w:r>
        <w:r>
          <w:rPr>
            <w:webHidden/>
          </w:rPr>
          <w:t>17</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80" w:history="1">
        <w:r w:rsidRPr="006F0FDE">
          <w:rPr>
            <w:rStyle w:val="Hyperlink"/>
          </w:rPr>
          <w:t>E)</w:t>
        </w:r>
        <w:r>
          <w:rPr>
            <w:rFonts w:asciiTheme="minorHAnsi" w:eastAsiaTheme="minorEastAsia" w:hAnsiTheme="minorHAnsi" w:cstheme="minorBidi"/>
            <w:sz w:val="22"/>
            <w:szCs w:val="22"/>
            <w:lang w:val="en-US" w:eastAsia="en-US"/>
          </w:rPr>
          <w:tab/>
        </w:r>
        <w:r w:rsidRPr="006F0FDE">
          <w:rPr>
            <w:rStyle w:val="Hyperlink"/>
          </w:rPr>
          <w:t>Публикуване и съобщаване на резултатите от търга</w:t>
        </w:r>
        <w:r>
          <w:rPr>
            <w:webHidden/>
          </w:rPr>
          <w:tab/>
        </w:r>
        <w:r>
          <w:rPr>
            <w:webHidden/>
          </w:rPr>
          <w:fldChar w:fldCharType="begin"/>
        </w:r>
        <w:r>
          <w:rPr>
            <w:webHidden/>
          </w:rPr>
          <w:instrText xml:space="preserve"> PAGEREF _Toc53743280 \h </w:instrText>
        </w:r>
        <w:r>
          <w:rPr>
            <w:webHidden/>
          </w:rPr>
        </w:r>
        <w:r>
          <w:rPr>
            <w:webHidden/>
          </w:rPr>
          <w:fldChar w:fldCharType="separate"/>
        </w:r>
        <w:r>
          <w:rPr>
            <w:webHidden/>
          </w:rPr>
          <w:t>17</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81" w:history="1">
        <w:r w:rsidRPr="006F0FDE">
          <w:rPr>
            <w:rStyle w:val="Hyperlink"/>
          </w:rPr>
          <w:t>F)</w:t>
        </w:r>
        <w:r>
          <w:rPr>
            <w:rFonts w:asciiTheme="minorHAnsi" w:eastAsiaTheme="minorEastAsia" w:hAnsiTheme="minorHAnsi" w:cstheme="minorBidi"/>
            <w:sz w:val="22"/>
            <w:szCs w:val="22"/>
            <w:lang w:val="en-US" w:eastAsia="en-US"/>
          </w:rPr>
          <w:tab/>
        </w:r>
        <w:r w:rsidRPr="006F0FDE">
          <w:rPr>
            <w:rStyle w:val="Hyperlink"/>
          </w:rPr>
          <w:t>Използване на физически преносни права</w:t>
        </w:r>
        <w:r>
          <w:rPr>
            <w:webHidden/>
          </w:rPr>
          <w:tab/>
        </w:r>
        <w:r>
          <w:rPr>
            <w:webHidden/>
          </w:rPr>
          <w:fldChar w:fldCharType="begin"/>
        </w:r>
        <w:r>
          <w:rPr>
            <w:webHidden/>
          </w:rPr>
          <w:instrText xml:space="preserve"> PAGEREF _Toc53743281 \h </w:instrText>
        </w:r>
        <w:r>
          <w:rPr>
            <w:webHidden/>
          </w:rPr>
        </w:r>
        <w:r>
          <w:rPr>
            <w:webHidden/>
          </w:rPr>
          <w:fldChar w:fldCharType="separate"/>
        </w:r>
        <w:r>
          <w:rPr>
            <w:webHidden/>
          </w:rPr>
          <w:t>18</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82" w:history="1">
        <w:r w:rsidRPr="006F0FDE">
          <w:rPr>
            <w:rStyle w:val="Hyperlink"/>
          </w:rPr>
          <w:t>G)</w:t>
        </w:r>
        <w:r>
          <w:rPr>
            <w:rFonts w:asciiTheme="minorHAnsi" w:eastAsiaTheme="minorEastAsia" w:hAnsiTheme="minorHAnsi" w:cstheme="minorBidi"/>
            <w:sz w:val="22"/>
            <w:szCs w:val="22"/>
            <w:lang w:val="en-US" w:eastAsia="en-US"/>
          </w:rPr>
          <w:tab/>
        </w:r>
        <w:r w:rsidRPr="006F0FDE">
          <w:rPr>
            <w:rStyle w:val="Hyperlink"/>
          </w:rPr>
          <w:t>Прехвърляне на дневни ФПП</w:t>
        </w:r>
        <w:r>
          <w:rPr>
            <w:webHidden/>
          </w:rPr>
          <w:tab/>
        </w:r>
        <w:r>
          <w:rPr>
            <w:webHidden/>
          </w:rPr>
          <w:fldChar w:fldCharType="begin"/>
        </w:r>
        <w:r>
          <w:rPr>
            <w:webHidden/>
          </w:rPr>
          <w:instrText xml:space="preserve"> PAGEREF _Toc53743282 \h </w:instrText>
        </w:r>
        <w:r>
          <w:rPr>
            <w:webHidden/>
          </w:rPr>
        </w:r>
        <w:r>
          <w:rPr>
            <w:webHidden/>
          </w:rPr>
          <w:fldChar w:fldCharType="separate"/>
        </w:r>
        <w:r>
          <w:rPr>
            <w:webHidden/>
          </w:rPr>
          <w:t>19</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83" w:history="1">
        <w:r w:rsidRPr="006F0FDE">
          <w:rPr>
            <w:rStyle w:val="Hyperlink"/>
          </w:rPr>
          <w:t>H)</w:t>
        </w:r>
        <w:r>
          <w:rPr>
            <w:rFonts w:asciiTheme="minorHAnsi" w:eastAsiaTheme="minorEastAsia" w:hAnsiTheme="minorHAnsi" w:cstheme="minorBidi"/>
            <w:sz w:val="22"/>
            <w:szCs w:val="22"/>
            <w:lang w:val="en-US" w:eastAsia="en-US"/>
          </w:rPr>
          <w:tab/>
        </w:r>
        <w:r w:rsidRPr="006F0FDE">
          <w:rPr>
            <w:rStyle w:val="Hyperlink"/>
          </w:rPr>
          <w:t>Осчетоводяване, загуба на ФПП и изключване от участие в процедури за дневни търгове</w:t>
        </w:r>
        <w:r>
          <w:rPr>
            <w:webHidden/>
          </w:rPr>
          <w:tab/>
        </w:r>
        <w:r>
          <w:rPr>
            <w:webHidden/>
          </w:rPr>
          <w:fldChar w:fldCharType="begin"/>
        </w:r>
        <w:r>
          <w:rPr>
            <w:webHidden/>
          </w:rPr>
          <w:instrText xml:space="preserve"> PAGEREF _Toc53743283 \h </w:instrText>
        </w:r>
        <w:r>
          <w:rPr>
            <w:webHidden/>
          </w:rPr>
        </w:r>
        <w:r>
          <w:rPr>
            <w:webHidden/>
          </w:rPr>
          <w:fldChar w:fldCharType="separate"/>
        </w:r>
        <w:r>
          <w:rPr>
            <w:webHidden/>
          </w:rPr>
          <w:t>19</w:t>
        </w:r>
        <w:r>
          <w:rPr>
            <w:webHidden/>
          </w:rPr>
          <w:fldChar w:fldCharType="end"/>
        </w:r>
      </w:hyperlink>
    </w:p>
    <w:p w:rsidR="006A147F" w:rsidRDefault="006A147F">
      <w:pPr>
        <w:pStyle w:val="TOC2"/>
        <w:rPr>
          <w:rFonts w:asciiTheme="minorHAnsi" w:eastAsiaTheme="minorEastAsia" w:hAnsiTheme="minorHAnsi" w:cstheme="minorBidi"/>
          <w:sz w:val="22"/>
          <w:szCs w:val="22"/>
          <w:lang w:val="en-US" w:eastAsia="en-US"/>
        </w:rPr>
      </w:pPr>
      <w:hyperlink w:anchor="_Toc53743284" w:history="1">
        <w:r w:rsidRPr="006F0FDE">
          <w:rPr>
            <w:rStyle w:val="Hyperlink"/>
          </w:rPr>
          <w:t>I)</w:t>
        </w:r>
        <w:r>
          <w:rPr>
            <w:rFonts w:asciiTheme="minorHAnsi" w:eastAsiaTheme="minorEastAsia" w:hAnsiTheme="minorHAnsi" w:cstheme="minorBidi"/>
            <w:sz w:val="22"/>
            <w:szCs w:val="22"/>
            <w:lang w:val="en-US" w:eastAsia="en-US"/>
          </w:rPr>
          <w:tab/>
        </w:r>
        <w:r w:rsidRPr="006F0FDE">
          <w:rPr>
            <w:rStyle w:val="Hyperlink"/>
          </w:rPr>
          <w:t>Ограничение</w:t>
        </w:r>
        <w:r>
          <w:rPr>
            <w:webHidden/>
          </w:rPr>
          <w:tab/>
        </w:r>
        <w:r>
          <w:rPr>
            <w:webHidden/>
          </w:rPr>
          <w:fldChar w:fldCharType="begin"/>
        </w:r>
        <w:r>
          <w:rPr>
            <w:webHidden/>
          </w:rPr>
          <w:instrText xml:space="preserve"> PAGEREF _Toc53743284 \h </w:instrText>
        </w:r>
        <w:r>
          <w:rPr>
            <w:webHidden/>
          </w:rPr>
        </w:r>
        <w:r>
          <w:rPr>
            <w:webHidden/>
          </w:rPr>
          <w:fldChar w:fldCharType="separate"/>
        </w:r>
        <w:r>
          <w:rPr>
            <w:webHidden/>
          </w:rPr>
          <w:t>20</w:t>
        </w:r>
        <w:r>
          <w:rPr>
            <w:webHidden/>
          </w:rPr>
          <w:fldChar w:fldCharType="end"/>
        </w:r>
      </w:hyperlink>
    </w:p>
    <w:p w:rsidR="006A147F" w:rsidRDefault="006A147F">
      <w:pPr>
        <w:pStyle w:val="TOC3"/>
        <w:tabs>
          <w:tab w:val="left" w:pos="660"/>
        </w:tabs>
        <w:rPr>
          <w:rFonts w:asciiTheme="minorHAnsi" w:eastAsiaTheme="minorEastAsia" w:hAnsiTheme="minorHAnsi" w:cstheme="minorBidi"/>
          <w:noProof/>
          <w:sz w:val="22"/>
          <w:szCs w:val="22"/>
          <w:lang w:val="en-US" w:eastAsia="en-US"/>
        </w:rPr>
      </w:pPr>
      <w:hyperlink w:anchor="_Toc53743285" w:history="1">
        <w:r w:rsidRPr="006F0FDE">
          <w:rPr>
            <w:rStyle w:val="Hyperlink"/>
            <w:noProof/>
          </w:rPr>
          <w:t>I.1.</w:t>
        </w:r>
        <w:r>
          <w:rPr>
            <w:rFonts w:asciiTheme="minorHAnsi" w:eastAsiaTheme="minorEastAsia" w:hAnsiTheme="minorHAnsi" w:cstheme="minorBidi"/>
            <w:noProof/>
            <w:sz w:val="22"/>
            <w:szCs w:val="22"/>
            <w:lang w:val="en-US" w:eastAsia="en-US"/>
          </w:rPr>
          <w:tab/>
        </w:r>
        <w:r w:rsidRPr="006F0FDE">
          <w:rPr>
            <w:rStyle w:val="Hyperlink"/>
            <w:noProof/>
          </w:rPr>
          <w:t>Ограничение преди крайния срок за съгласуване</w:t>
        </w:r>
        <w:r>
          <w:rPr>
            <w:noProof/>
            <w:webHidden/>
          </w:rPr>
          <w:tab/>
        </w:r>
        <w:r>
          <w:rPr>
            <w:noProof/>
            <w:webHidden/>
          </w:rPr>
          <w:fldChar w:fldCharType="begin"/>
        </w:r>
        <w:r>
          <w:rPr>
            <w:noProof/>
            <w:webHidden/>
          </w:rPr>
          <w:instrText xml:space="preserve"> PAGEREF _Toc53743285 \h </w:instrText>
        </w:r>
        <w:r>
          <w:rPr>
            <w:noProof/>
            <w:webHidden/>
          </w:rPr>
        </w:r>
        <w:r>
          <w:rPr>
            <w:noProof/>
            <w:webHidden/>
          </w:rPr>
          <w:fldChar w:fldCharType="separate"/>
        </w:r>
        <w:r>
          <w:rPr>
            <w:noProof/>
            <w:webHidden/>
          </w:rPr>
          <w:t>20</w:t>
        </w:r>
        <w:r>
          <w:rPr>
            <w:noProof/>
            <w:webHidden/>
          </w:rPr>
          <w:fldChar w:fldCharType="end"/>
        </w:r>
      </w:hyperlink>
    </w:p>
    <w:p w:rsidR="006A147F" w:rsidRDefault="006A147F">
      <w:pPr>
        <w:pStyle w:val="TOC3"/>
        <w:tabs>
          <w:tab w:val="left" w:pos="660"/>
        </w:tabs>
        <w:rPr>
          <w:rFonts w:asciiTheme="minorHAnsi" w:eastAsiaTheme="minorEastAsia" w:hAnsiTheme="minorHAnsi" w:cstheme="minorBidi"/>
          <w:noProof/>
          <w:sz w:val="22"/>
          <w:szCs w:val="22"/>
          <w:lang w:val="en-US" w:eastAsia="en-US"/>
        </w:rPr>
      </w:pPr>
      <w:hyperlink w:anchor="_Toc53743286" w:history="1">
        <w:r w:rsidRPr="006F0FDE">
          <w:rPr>
            <w:rStyle w:val="Hyperlink"/>
            <w:noProof/>
          </w:rPr>
          <w:t>I.2.</w:t>
        </w:r>
        <w:r>
          <w:rPr>
            <w:rFonts w:asciiTheme="minorHAnsi" w:eastAsiaTheme="minorEastAsia" w:hAnsiTheme="minorHAnsi" w:cstheme="minorBidi"/>
            <w:noProof/>
            <w:sz w:val="22"/>
            <w:szCs w:val="22"/>
            <w:lang w:val="en-US" w:eastAsia="en-US"/>
          </w:rPr>
          <w:tab/>
        </w:r>
        <w:r w:rsidRPr="006F0FDE">
          <w:rPr>
            <w:rStyle w:val="Hyperlink"/>
            <w:noProof/>
          </w:rPr>
          <w:t>Ограничение след крайния срок за съгласуване</w:t>
        </w:r>
        <w:r>
          <w:rPr>
            <w:noProof/>
            <w:webHidden/>
          </w:rPr>
          <w:tab/>
        </w:r>
        <w:r>
          <w:rPr>
            <w:noProof/>
            <w:webHidden/>
          </w:rPr>
          <w:fldChar w:fldCharType="begin"/>
        </w:r>
        <w:r>
          <w:rPr>
            <w:noProof/>
            <w:webHidden/>
          </w:rPr>
          <w:instrText xml:space="preserve"> PAGEREF _Toc53743286 \h </w:instrText>
        </w:r>
        <w:r>
          <w:rPr>
            <w:noProof/>
            <w:webHidden/>
          </w:rPr>
        </w:r>
        <w:r>
          <w:rPr>
            <w:noProof/>
            <w:webHidden/>
          </w:rPr>
          <w:fldChar w:fldCharType="separate"/>
        </w:r>
        <w:r>
          <w:rPr>
            <w:noProof/>
            <w:webHidden/>
          </w:rPr>
          <w:t>21</w:t>
        </w:r>
        <w:r>
          <w:rPr>
            <w:noProof/>
            <w:webHidden/>
          </w:rPr>
          <w:fldChar w:fldCharType="end"/>
        </w:r>
      </w:hyperlink>
    </w:p>
    <w:p w:rsidR="006A147F" w:rsidRDefault="006A147F">
      <w:pPr>
        <w:pStyle w:val="TOC3"/>
        <w:tabs>
          <w:tab w:val="left" w:pos="660"/>
        </w:tabs>
        <w:rPr>
          <w:rFonts w:asciiTheme="minorHAnsi" w:eastAsiaTheme="minorEastAsia" w:hAnsiTheme="minorHAnsi" w:cstheme="minorBidi"/>
          <w:noProof/>
          <w:sz w:val="22"/>
          <w:szCs w:val="22"/>
          <w:lang w:val="en-US" w:eastAsia="en-US"/>
        </w:rPr>
      </w:pPr>
      <w:hyperlink w:anchor="_Toc53743287" w:history="1">
        <w:r w:rsidRPr="006F0FDE">
          <w:rPr>
            <w:rStyle w:val="Hyperlink"/>
            <w:noProof/>
          </w:rPr>
          <w:t>I.3.</w:t>
        </w:r>
        <w:r>
          <w:rPr>
            <w:rFonts w:asciiTheme="minorHAnsi" w:eastAsiaTheme="minorEastAsia" w:hAnsiTheme="minorHAnsi" w:cstheme="minorBidi"/>
            <w:noProof/>
            <w:sz w:val="22"/>
            <w:szCs w:val="22"/>
            <w:lang w:val="en-US" w:eastAsia="en-US"/>
          </w:rPr>
          <w:tab/>
        </w:r>
        <w:r w:rsidRPr="006F0FDE">
          <w:rPr>
            <w:rStyle w:val="Hyperlink"/>
            <w:noProof/>
          </w:rPr>
          <w:t>Възстановяване на средства или компенсация на регистрираните участници в случай на ограничение</w:t>
        </w:r>
        <w:r>
          <w:rPr>
            <w:noProof/>
            <w:webHidden/>
          </w:rPr>
          <w:tab/>
        </w:r>
        <w:r>
          <w:rPr>
            <w:noProof/>
            <w:webHidden/>
          </w:rPr>
          <w:fldChar w:fldCharType="begin"/>
        </w:r>
        <w:r>
          <w:rPr>
            <w:noProof/>
            <w:webHidden/>
          </w:rPr>
          <w:instrText xml:space="preserve"> PAGEREF _Toc53743287 \h </w:instrText>
        </w:r>
        <w:r>
          <w:rPr>
            <w:noProof/>
            <w:webHidden/>
          </w:rPr>
        </w:r>
        <w:r>
          <w:rPr>
            <w:noProof/>
            <w:webHidden/>
          </w:rPr>
          <w:fldChar w:fldCharType="separate"/>
        </w:r>
        <w:r>
          <w:rPr>
            <w:noProof/>
            <w:webHidden/>
          </w:rPr>
          <w:t>21</w:t>
        </w:r>
        <w:r>
          <w:rPr>
            <w:noProof/>
            <w:webHidden/>
          </w:rPr>
          <w:fldChar w:fldCharType="end"/>
        </w:r>
      </w:hyperlink>
    </w:p>
    <w:p w:rsidR="006A147F" w:rsidRDefault="006A147F">
      <w:pPr>
        <w:pStyle w:val="TOC3"/>
        <w:rPr>
          <w:rFonts w:asciiTheme="minorHAnsi" w:eastAsiaTheme="minorEastAsia" w:hAnsiTheme="minorHAnsi" w:cstheme="minorBidi"/>
          <w:noProof/>
          <w:sz w:val="22"/>
          <w:szCs w:val="22"/>
          <w:lang w:val="en-US" w:eastAsia="en-US"/>
        </w:rPr>
      </w:pPr>
      <w:hyperlink w:anchor="_Toc53743288" w:history="1">
        <w:r w:rsidRPr="006F0FDE">
          <w:rPr>
            <w:rStyle w:val="Hyperlink"/>
            <w:noProof/>
          </w:rPr>
          <w:t>АНЕКС 1 - Регистрационен формуляр</w:t>
        </w:r>
        <w:r>
          <w:rPr>
            <w:noProof/>
            <w:webHidden/>
          </w:rPr>
          <w:tab/>
        </w:r>
        <w:r>
          <w:rPr>
            <w:noProof/>
            <w:webHidden/>
          </w:rPr>
          <w:fldChar w:fldCharType="begin"/>
        </w:r>
        <w:r>
          <w:rPr>
            <w:noProof/>
            <w:webHidden/>
          </w:rPr>
          <w:instrText xml:space="preserve"> PAGEREF _Toc53743288 \h </w:instrText>
        </w:r>
        <w:r>
          <w:rPr>
            <w:noProof/>
            <w:webHidden/>
          </w:rPr>
        </w:r>
        <w:r>
          <w:rPr>
            <w:noProof/>
            <w:webHidden/>
          </w:rPr>
          <w:fldChar w:fldCharType="separate"/>
        </w:r>
        <w:r>
          <w:rPr>
            <w:noProof/>
            <w:webHidden/>
          </w:rPr>
          <w:t>23</w:t>
        </w:r>
        <w:r>
          <w:rPr>
            <w:noProof/>
            <w:webHidden/>
          </w:rPr>
          <w:fldChar w:fldCharType="end"/>
        </w:r>
      </w:hyperlink>
    </w:p>
    <w:p w:rsidR="006A147F" w:rsidRDefault="006A147F">
      <w:pPr>
        <w:pStyle w:val="TOC3"/>
        <w:rPr>
          <w:rFonts w:asciiTheme="minorHAnsi" w:eastAsiaTheme="minorEastAsia" w:hAnsiTheme="minorHAnsi" w:cstheme="minorBidi"/>
          <w:noProof/>
          <w:sz w:val="22"/>
          <w:szCs w:val="22"/>
          <w:lang w:val="en-US" w:eastAsia="en-US"/>
        </w:rPr>
      </w:pPr>
      <w:hyperlink w:anchor="_Toc53743289" w:history="1">
        <w:r w:rsidRPr="006F0FDE">
          <w:rPr>
            <w:rStyle w:val="Hyperlink"/>
            <w:noProof/>
          </w:rPr>
          <w:t>АНЕКС 2 -Официални празници в Румъния</w:t>
        </w:r>
        <w:r>
          <w:rPr>
            <w:noProof/>
            <w:webHidden/>
          </w:rPr>
          <w:tab/>
        </w:r>
        <w:r>
          <w:rPr>
            <w:noProof/>
            <w:webHidden/>
          </w:rPr>
          <w:fldChar w:fldCharType="begin"/>
        </w:r>
        <w:r>
          <w:rPr>
            <w:noProof/>
            <w:webHidden/>
          </w:rPr>
          <w:instrText xml:space="preserve"> PAGEREF _Toc53743289 \h </w:instrText>
        </w:r>
        <w:r>
          <w:rPr>
            <w:noProof/>
            <w:webHidden/>
          </w:rPr>
        </w:r>
        <w:r>
          <w:rPr>
            <w:noProof/>
            <w:webHidden/>
          </w:rPr>
          <w:fldChar w:fldCharType="separate"/>
        </w:r>
        <w:r>
          <w:rPr>
            <w:noProof/>
            <w:webHidden/>
          </w:rPr>
          <w:t>24</w:t>
        </w:r>
        <w:r>
          <w:rPr>
            <w:noProof/>
            <w:webHidden/>
          </w:rPr>
          <w:fldChar w:fldCharType="end"/>
        </w:r>
      </w:hyperlink>
    </w:p>
    <w:p w:rsidR="006A147F" w:rsidRDefault="006A147F">
      <w:pPr>
        <w:pStyle w:val="TOC3"/>
        <w:rPr>
          <w:rFonts w:asciiTheme="minorHAnsi" w:eastAsiaTheme="minorEastAsia" w:hAnsiTheme="minorHAnsi" w:cstheme="minorBidi"/>
          <w:noProof/>
          <w:sz w:val="22"/>
          <w:szCs w:val="22"/>
          <w:lang w:val="en-US" w:eastAsia="en-US"/>
        </w:rPr>
      </w:pPr>
      <w:hyperlink w:anchor="_Toc53743290" w:history="1">
        <w:r w:rsidRPr="006F0FDE">
          <w:rPr>
            <w:rStyle w:val="Hyperlink"/>
            <w:noProof/>
          </w:rPr>
          <w:t>АНЕКС 3 - Списък с контакти</w:t>
        </w:r>
        <w:r>
          <w:rPr>
            <w:noProof/>
            <w:webHidden/>
          </w:rPr>
          <w:tab/>
        </w:r>
        <w:r>
          <w:rPr>
            <w:noProof/>
            <w:webHidden/>
          </w:rPr>
          <w:fldChar w:fldCharType="begin"/>
        </w:r>
        <w:r>
          <w:rPr>
            <w:noProof/>
            <w:webHidden/>
          </w:rPr>
          <w:instrText xml:space="preserve"> PAGEREF _Toc53743290 \h </w:instrText>
        </w:r>
        <w:r>
          <w:rPr>
            <w:noProof/>
            <w:webHidden/>
          </w:rPr>
        </w:r>
        <w:r>
          <w:rPr>
            <w:noProof/>
            <w:webHidden/>
          </w:rPr>
          <w:fldChar w:fldCharType="separate"/>
        </w:r>
        <w:r>
          <w:rPr>
            <w:noProof/>
            <w:webHidden/>
          </w:rPr>
          <w:t>25</w:t>
        </w:r>
        <w:r>
          <w:rPr>
            <w:noProof/>
            <w:webHidden/>
          </w:rPr>
          <w:fldChar w:fldCharType="end"/>
        </w:r>
      </w:hyperlink>
    </w:p>
    <w:p w:rsidR="0017292F" w:rsidRDefault="00FA0306" w:rsidP="00D577A3">
      <w:pPr>
        <w:suppressAutoHyphens/>
      </w:pPr>
      <w:r>
        <w:rPr>
          <w:b/>
          <w:bCs/>
        </w:rPr>
        <w:fldChar w:fldCharType="end"/>
      </w:r>
    </w:p>
    <w:p w:rsidR="0017292F" w:rsidRDefault="00FA0306" w:rsidP="00D577A3">
      <w:pPr>
        <w:suppressAutoHyphens/>
        <w:rPr>
          <w:b/>
          <w:bCs/>
          <w:sz w:val="28"/>
        </w:rPr>
      </w:pPr>
      <w:r>
        <w:br w:type="page"/>
      </w:r>
      <w:bookmarkStart w:id="0" w:name="_GoBack"/>
      <w:bookmarkEnd w:id="0"/>
    </w:p>
    <w:p w:rsidR="0017292F" w:rsidRDefault="00FA0306" w:rsidP="00D577A3">
      <w:pPr>
        <w:pStyle w:val="Heading1"/>
        <w:suppressAutoHyphens/>
      </w:pPr>
      <w:bookmarkStart w:id="1" w:name="_Toc399420246"/>
      <w:bookmarkStart w:id="2" w:name="_Toc399420247"/>
      <w:bookmarkStart w:id="3" w:name="_Toc399420248"/>
      <w:bookmarkStart w:id="4" w:name="_Toc399420249"/>
      <w:bookmarkStart w:id="5" w:name="_Toc399420250"/>
      <w:bookmarkStart w:id="6" w:name="_Toc399420251"/>
      <w:bookmarkEnd w:id="1"/>
      <w:bookmarkEnd w:id="2"/>
      <w:bookmarkEnd w:id="3"/>
      <w:bookmarkEnd w:id="4"/>
      <w:bookmarkEnd w:id="5"/>
      <w:bookmarkEnd w:id="6"/>
      <w:r>
        <w:lastRenderedPageBreak/>
        <w:t xml:space="preserve"> </w:t>
      </w:r>
      <w:bookmarkStart w:id="7" w:name="_Toc53743263"/>
      <w:r>
        <w:t>Определения / Термини</w:t>
      </w:r>
      <w:bookmarkEnd w:id="7"/>
    </w:p>
    <w:p w:rsidR="0017292F" w:rsidRDefault="00FA0306" w:rsidP="00D577A3">
      <w:pPr>
        <w:suppressAutoHyphens/>
        <w:spacing w:after="240"/>
        <w:jc w:val="both"/>
        <w:rPr>
          <w:sz w:val="24"/>
        </w:rPr>
      </w:pPr>
      <w:r>
        <w:rPr>
          <w:sz w:val="24"/>
        </w:rPr>
        <w:t>Използваните тук термини, които не са определени по друг начин в настоящото, ще имат следното значение:</w:t>
      </w:r>
    </w:p>
    <w:p w:rsidR="0017292F" w:rsidRDefault="00FA0306" w:rsidP="00D577A3">
      <w:pPr>
        <w:suppressAutoHyphens/>
        <w:spacing w:after="240"/>
        <w:rPr>
          <w:sz w:val="24"/>
        </w:rPr>
      </w:pPr>
      <w:r>
        <w:rPr>
          <w:b/>
          <w:sz w:val="24"/>
        </w:rPr>
        <w:t>Кантора за разпределяне (Кантора за дневни търгове):</w:t>
      </w:r>
      <w:r>
        <w:rPr>
          <w:sz w:val="24"/>
        </w:rPr>
        <w:t xml:space="preserve"> предприятието, извършващо процедурите по дневни търгове и определено от </w:t>
      </w:r>
      <w:proofErr w:type="spellStart"/>
      <w:r>
        <w:rPr>
          <w:sz w:val="24"/>
        </w:rPr>
        <w:t>Транселектрика</w:t>
      </w:r>
      <w:proofErr w:type="spellEnd"/>
      <w:r>
        <w:rPr>
          <w:sz w:val="24"/>
        </w:rPr>
        <w:t>.</w:t>
      </w:r>
    </w:p>
    <w:p w:rsidR="0017292F" w:rsidRDefault="00FA0306" w:rsidP="00D577A3">
      <w:pPr>
        <w:pStyle w:val="ListParagraph"/>
        <w:widowControl w:val="0"/>
        <w:suppressAutoHyphens/>
        <w:overflowPunct/>
        <w:spacing w:after="240"/>
        <w:ind w:left="0" w:right="109"/>
        <w:jc w:val="both"/>
        <w:textAlignment w:val="auto"/>
        <w:rPr>
          <w:sz w:val="24"/>
        </w:rPr>
      </w:pPr>
      <w:r>
        <w:rPr>
          <w:b/>
          <w:sz w:val="24"/>
        </w:rPr>
        <w:t>Тръжна цена:</w:t>
      </w:r>
      <w:r>
        <w:rPr>
          <w:sz w:val="24"/>
        </w:rPr>
        <w:t xml:space="preserve"> цената в EUR, която е платима от </w:t>
      </w:r>
      <w:r>
        <w:rPr>
          <w:i/>
          <w:sz w:val="24"/>
        </w:rPr>
        <w:t>регистрираните участници</w:t>
      </w:r>
      <w:r>
        <w:rPr>
          <w:sz w:val="24"/>
        </w:rPr>
        <w:t>, за всеки MW и час, получавайки дневни ФПП, в случай че общото количество на исканата резервация на преносна способност надвишава дневната разполагаема преносна способност.</w:t>
      </w:r>
    </w:p>
    <w:p w:rsidR="0017292F" w:rsidRDefault="00FA0306" w:rsidP="00D577A3">
      <w:pPr>
        <w:suppressAutoHyphens/>
        <w:spacing w:after="240"/>
        <w:jc w:val="both"/>
        <w:rPr>
          <w:sz w:val="24"/>
        </w:rPr>
      </w:pPr>
      <w:r>
        <w:rPr>
          <w:b/>
          <w:sz w:val="24"/>
        </w:rPr>
        <w:t>Разполагаема преносна способност за дневен търг (дневна ATC):</w:t>
      </w:r>
      <w:r>
        <w:rPr>
          <w:sz w:val="24"/>
        </w:rPr>
        <w:t xml:space="preserve"> частта от нетната преносна способност (NTC), която остава разполагаема след всяка фаза на процедурата за разпределяне, отчитайки запазената преносна способност от месечната ATC за дневно разпределяне и процеса по </w:t>
      </w:r>
      <w:proofErr w:type="spellStart"/>
      <w:r>
        <w:rPr>
          <w:sz w:val="24"/>
        </w:rPr>
        <w:t>нетиране</w:t>
      </w:r>
      <w:proofErr w:type="spellEnd"/>
      <w:r>
        <w:rPr>
          <w:sz w:val="24"/>
        </w:rPr>
        <w:t>, за допълнителна търговска дейност и която ще бъде предложена на дневните търгове.</w:t>
      </w:r>
    </w:p>
    <w:p w:rsidR="0017292F" w:rsidRDefault="00FA0306" w:rsidP="00D577A3">
      <w:pPr>
        <w:suppressAutoHyphens/>
        <w:spacing w:after="240"/>
        <w:jc w:val="both"/>
        <w:rPr>
          <w:sz w:val="24"/>
        </w:rPr>
      </w:pPr>
      <w:r>
        <w:rPr>
          <w:b/>
          <w:sz w:val="24"/>
        </w:rPr>
        <w:t xml:space="preserve">Оферта: </w:t>
      </w:r>
      <w:r>
        <w:rPr>
          <w:sz w:val="24"/>
        </w:rPr>
        <w:t xml:space="preserve">е оферта, подадена по време на търг от </w:t>
      </w:r>
      <w:r>
        <w:rPr>
          <w:i/>
          <w:sz w:val="24"/>
        </w:rPr>
        <w:t>регистриран участник</w:t>
      </w:r>
      <w:r>
        <w:rPr>
          <w:sz w:val="24"/>
        </w:rPr>
        <w:t xml:space="preserve">, за закупуване на права за използване на преносна способност в съответствие с тези </w:t>
      </w:r>
      <w:r>
        <w:rPr>
          <w:i/>
          <w:sz w:val="24"/>
        </w:rPr>
        <w:t>Правила за провеждане на дневни търгове</w:t>
      </w:r>
      <w:r>
        <w:rPr>
          <w:sz w:val="24"/>
        </w:rPr>
        <w:t xml:space="preserve">; офертата съдържа две стойности на продукт (преносна способност на посока): </w:t>
      </w:r>
      <w:r>
        <w:rPr>
          <w:i/>
          <w:sz w:val="24"/>
        </w:rPr>
        <w:t>преносна способност</w:t>
      </w:r>
      <w:r>
        <w:rPr>
          <w:sz w:val="24"/>
        </w:rPr>
        <w:t xml:space="preserve"> в MW и </w:t>
      </w:r>
      <w:r>
        <w:rPr>
          <w:i/>
          <w:sz w:val="24"/>
        </w:rPr>
        <w:t>офертна</w:t>
      </w:r>
      <w:r>
        <w:rPr>
          <w:sz w:val="24"/>
        </w:rPr>
        <w:t xml:space="preserve"> цена в евро на MW/h.</w:t>
      </w:r>
    </w:p>
    <w:p w:rsidR="0017292F" w:rsidRDefault="00FA0306" w:rsidP="00D577A3">
      <w:pPr>
        <w:suppressAutoHyphens/>
        <w:spacing w:after="240"/>
        <w:jc w:val="both"/>
        <w:rPr>
          <w:sz w:val="24"/>
        </w:rPr>
      </w:pPr>
      <w:r>
        <w:rPr>
          <w:b/>
          <w:sz w:val="24"/>
        </w:rPr>
        <w:t>Офертна цена:</w:t>
      </w:r>
      <w:r>
        <w:rPr>
          <w:sz w:val="24"/>
        </w:rPr>
        <w:t xml:space="preserve"> най-високата цена, която </w:t>
      </w:r>
      <w:r>
        <w:rPr>
          <w:i/>
          <w:sz w:val="24"/>
        </w:rPr>
        <w:t>регистриран участник</w:t>
      </w:r>
      <w:r>
        <w:rPr>
          <w:sz w:val="24"/>
        </w:rPr>
        <w:t xml:space="preserve"> е готов за плати за 1 MW </w:t>
      </w:r>
      <w:r>
        <w:rPr>
          <w:i/>
          <w:sz w:val="24"/>
        </w:rPr>
        <w:t>преносна способност</w:t>
      </w:r>
      <w:r>
        <w:rPr>
          <w:sz w:val="24"/>
        </w:rPr>
        <w:t>. Той трябва да е подготвен да плати тази офертна цена.</w:t>
      </w:r>
    </w:p>
    <w:p w:rsidR="0017292F" w:rsidRDefault="00FA0306" w:rsidP="00D577A3">
      <w:pPr>
        <w:pStyle w:val="IParagraph"/>
        <w:suppressAutoHyphens/>
        <w:ind w:left="0"/>
        <w:rPr>
          <w:rFonts w:ascii="Times New Roman" w:hAnsi="Times New Roman"/>
          <w:sz w:val="24"/>
          <w:szCs w:val="24"/>
        </w:rPr>
      </w:pPr>
      <w:r>
        <w:rPr>
          <w:rFonts w:ascii="Times New Roman" w:hAnsi="Times New Roman"/>
          <w:b/>
          <w:sz w:val="24"/>
          <w:szCs w:val="24"/>
        </w:rPr>
        <w:t>Тръжна зона:</w:t>
      </w:r>
      <w:r>
        <w:rPr>
          <w:rFonts w:ascii="Times New Roman" w:hAnsi="Times New Roman"/>
          <w:sz w:val="24"/>
          <w:szCs w:val="24"/>
        </w:rPr>
        <w:t xml:space="preserve"> означава най-голямата географска област, в рамките на която пазарните участници могат да обменят енергия без разпределяне на </w:t>
      </w:r>
      <w:r>
        <w:rPr>
          <w:rFonts w:ascii="Times New Roman" w:hAnsi="Times New Roman"/>
          <w:i/>
          <w:sz w:val="24"/>
          <w:szCs w:val="24"/>
        </w:rPr>
        <w:t>преносна способност</w:t>
      </w:r>
      <w:r>
        <w:rPr>
          <w:rFonts w:ascii="Times New Roman" w:hAnsi="Times New Roman"/>
          <w:sz w:val="24"/>
          <w:szCs w:val="24"/>
        </w:rPr>
        <w:t>.</w:t>
      </w:r>
    </w:p>
    <w:p w:rsidR="0017292F" w:rsidRDefault="00FA0306" w:rsidP="00D577A3">
      <w:pPr>
        <w:suppressAutoHyphens/>
        <w:spacing w:after="240"/>
        <w:jc w:val="both"/>
        <w:rPr>
          <w:sz w:val="24"/>
        </w:rPr>
      </w:pPr>
      <w:r>
        <w:rPr>
          <w:b/>
          <w:sz w:val="24"/>
        </w:rPr>
        <w:t>Оперативен ден</w:t>
      </w:r>
      <w:r>
        <w:rPr>
          <w:sz w:val="24"/>
        </w:rPr>
        <w:t>: всеки календарен ден</w:t>
      </w:r>
    </w:p>
    <w:p w:rsidR="0017292F" w:rsidRDefault="00FA0306" w:rsidP="00D577A3">
      <w:pPr>
        <w:suppressAutoHyphens/>
        <w:spacing w:after="240"/>
        <w:jc w:val="both"/>
        <w:rPr>
          <w:sz w:val="24"/>
        </w:rPr>
      </w:pPr>
      <w:r>
        <w:rPr>
          <w:b/>
          <w:sz w:val="24"/>
        </w:rPr>
        <w:t>Страна, отговорна за балансирането (BRP):</w:t>
      </w:r>
      <w:r>
        <w:rPr>
          <w:i/>
          <w:sz w:val="24"/>
        </w:rPr>
        <w:t xml:space="preserve"> </w:t>
      </w:r>
      <w:r>
        <w:rPr>
          <w:sz w:val="24"/>
        </w:rPr>
        <w:t xml:space="preserve">пазарен участник, признат от ОПС, като </w:t>
      </w:r>
      <w:proofErr w:type="spellStart"/>
      <w:r>
        <w:rPr>
          <w:sz w:val="24"/>
        </w:rPr>
        <w:t>валидатор</w:t>
      </w:r>
      <w:proofErr w:type="spellEnd"/>
      <w:r>
        <w:rPr>
          <w:sz w:val="24"/>
        </w:rPr>
        <w:t xml:space="preserve"> на номинациите, за номинирането на физически преносни способности (</w:t>
      </w:r>
      <w:proofErr w:type="spellStart"/>
      <w:r>
        <w:rPr>
          <w:sz w:val="24"/>
        </w:rPr>
        <w:t>PTRs</w:t>
      </w:r>
      <w:proofErr w:type="spellEnd"/>
      <w:r>
        <w:rPr>
          <w:sz w:val="24"/>
        </w:rPr>
        <w:t>)</w:t>
      </w:r>
      <w:r>
        <w:rPr>
          <w:i/>
          <w:sz w:val="24"/>
        </w:rPr>
        <w:t>.</w:t>
      </w:r>
      <w:r>
        <w:rPr>
          <w:sz w:val="24"/>
        </w:rPr>
        <w:t xml:space="preserve"> Тя трябва да се идентифицира от уникален EIC код. И за </w:t>
      </w:r>
      <w:proofErr w:type="spellStart"/>
      <w:r>
        <w:rPr>
          <w:sz w:val="24"/>
        </w:rPr>
        <w:t>Транселектрика</w:t>
      </w:r>
      <w:proofErr w:type="spellEnd"/>
      <w:r>
        <w:rPr>
          <w:sz w:val="24"/>
        </w:rPr>
        <w:t>, и за ЕСО, това е пазарния участник с валиден и ефективен договор за балансиране, а за ЕСО и с валиден и ефективен договор за използване на системата.</w:t>
      </w:r>
    </w:p>
    <w:p w:rsidR="0017292F" w:rsidRDefault="00FA0306" w:rsidP="00D577A3">
      <w:pPr>
        <w:suppressAutoHyphens/>
        <w:spacing w:after="240"/>
        <w:jc w:val="both"/>
        <w:rPr>
          <w:sz w:val="24"/>
          <w:szCs w:val="24"/>
        </w:rPr>
      </w:pPr>
      <w:r>
        <w:rPr>
          <w:b/>
          <w:sz w:val="24"/>
        </w:rPr>
        <w:t>Притежател на ФПП:</w:t>
      </w:r>
      <w:r>
        <w:rPr>
          <w:sz w:val="24"/>
        </w:rPr>
        <w:t xml:space="preserve"> Регистриран участник, който е получил ФПП на търг.</w:t>
      </w:r>
    </w:p>
    <w:p w:rsidR="0017292F" w:rsidRDefault="00FA0306" w:rsidP="00D577A3">
      <w:pPr>
        <w:pStyle w:val="IParagraph"/>
        <w:suppressAutoHyphens/>
        <w:ind w:left="0"/>
        <w:rPr>
          <w:sz w:val="24"/>
        </w:rPr>
      </w:pPr>
      <w:proofErr w:type="spellStart"/>
      <w:r>
        <w:rPr>
          <w:rFonts w:ascii="Times New Roman" w:hAnsi="Times New Roman"/>
          <w:b/>
          <w:sz w:val="24"/>
          <w:szCs w:val="24"/>
        </w:rPr>
        <w:t>Междузонова</w:t>
      </w:r>
      <w:proofErr w:type="spellEnd"/>
      <w:r>
        <w:rPr>
          <w:rFonts w:ascii="Times New Roman" w:hAnsi="Times New Roman"/>
          <w:b/>
          <w:sz w:val="24"/>
          <w:szCs w:val="24"/>
        </w:rPr>
        <w:t xml:space="preserve"> преносна способност ("преносна способност"): </w:t>
      </w:r>
      <w:r>
        <w:rPr>
          <w:rFonts w:ascii="Times New Roman" w:hAnsi="Times New Roman"/>
          <w:sz w:val="24"/>
          <w:szCs w:val="24"/>
        </w:rPr>
        <w:t xml:space="preserve">възможността на </w:t>
      </w:r>
      <w:proofErr w:type="spellStart"/>
      <w:r>
        <w:rPr>
          <w:rFonts w:ascii="Times New Roman" w:hAnsi="Times New Roman"/>
          <w:sz w:val="24"/>
          <w:szCs w:val="24"/>
        </w:rPr>
        <w:t>междусвързаната</w:t>
      </w:r>
      <w:proofErr w:type="spellEnd"/>
      <w:r>
        <w:rPr>
          <w:rFonts w:ascii="Times New Roman" w:hAnsi="Times New Roman"/>
          <w:sz w:val="24"/>
          <w:szCs w:val="24"/>
        </w:rPr>
        <w:t xml:space="preserve"> преносна система да поеме енергиен пренос между тръжни зони.</w:t>
      </w:r>
    </w:p>
    <w:p w:rsidR="0017292F" w:rsidRDefault="00FA0306" w:rsidP="00D577A3">
      <w:pPr>
        <w:suppressAutoHyphens/>
        <w:spacing w:after="240"/>
        <w:jc w:val="both"/>
        <w:rPr>
          <w:sz w:val="24"/>
        </w:rPr>
      </w:pPr>
      <w:r>
        <w:rPr>
          <w:b/>
          <w:bCs/>
          <w:sz w:val="24"/>
          <w:szCs w:val="24"/>
        </w:rPr>
        <w:t>Краен срок</w:t>
      </w:r>
      <w:r>
        <w:rPr>
          <w:sz w:val="24"/>
          <w:szCs w:val="24"/>
        </w:rPr>
        <w:t>: определен час, който е краен срок за окончателно съгласуване на несъгласуваните графици, подадени от пазарните страни в рамките на крайния срок за известяване на графиците от ОПС.</w:t>
      </w:r>
    </w:p>
    <w:p w:rsidR="0017292F" w:rsidRDefault="00FA0306" w:rsidP="00D577A3">
      <w:pPr>
        <w:suppressAutoHyphens/>
        <w:spacing w:after="240"/>
        <w:jc w:val="both"/>
        <w:rPr>
          <w:sz w:val="24"/>
          <w:szCs w:val="24"/>
        </w:rPr>
      </w:pPr>
      <w:r>
        <w:rPr>
          <w:b/>
          <w:color w:val="000000"/>
          <w:sz w:val="24"/>
          <w:szCs w:val="24"/>
        </w:rPr>
        <w:lastRenderedPageBreak/>
        <w:t xml:space="preserve">CNTEE TRANSELECTRICA SA (“ТРАНСЕЛЕКТРИКА”) </w:t>
      </w:r>
      <w:r>
        <w:rPr>
          <w:color w:val="000000"/>
          <w:sz w:val="24"/>
          <w:szCs w:val="24"/>
        </w:rPr>
        <w:t xml:space="preserve">Румънският преносен системен оператор, със седалище: Букурещ-010325, бул. </w:t>
      </w:r>
      <w:proofErr w:type="spellStart"/>
      <w:r>
        <w:rPr>
          <w:color w:val="000000"/>
          <w:sz w:val="24"/>
          <w:szCs w:val="24"/>
        </w:rPr>
        <w:t>Magheru</w:t>
      </w:r>
      <w:proofErr w:type="spellEnd"/>
      <w:r>
        <w:rPr>
          <w:color w:val="000000"/>
          <w:sz w:val="24"/>
          <w:szCs w:val="24"/>
        </w:rPr>
        <w:t xml:space="preserve"> 33, Румъния и вписан в Търговския регистър под номер № J40/8060/2000. </w:t>
      </w:r>
      <w:r>
        <w:rPr>
          <w:sz w:val="24"/>
          <w:szCs w:val="24"/>
        </w:rPr>
        <w:t xml:space="preserve">Адрес за кореспонденция: 2-4 </w:t>
      </w:r>
      <w:proofErr w:type="spellStart"/>
      <w:r>
        <w:rPr>
          <w:sz w:val="24"/>
          <w:szCs w:val="24"/>
        </w:rPr>
        <w:t>Olteni</w:t>
      </w:r>
      <w:proofErr w:type="spellEnd"/>
      <w:r>
        <w:rPr>
          <w:sz w:val="24"/>
          <w:szCs w:val="24"/>
        </w:rPr>
        <w:t xml:space="preserve"> </w:t>
      </w:r>
      <w:proofErr w:type="spellStart"/>
      <w:r>
        <w:rPr>
          <w:sz w:val="24"/>
          <w:szCs w:val="24"/>
        </w:rPr>
        <w:t>Street</w:t>
      </w:r>
      <w:proofErr w:type="spellEnd"/>
      <w:r>
        <w:rPr>
          <w:sz w:val="24"/>
          <w:szCs w:val="24"/>
        </w:rPr>
        <w:t xml:space="preserve">, RO-030786, </w:t>
      </w:r>
      <w:proofErr w:type="spellStart"/>
      <w:r>
        <w:rPr>
          <w:sz w:val="24"/>
          <w:szCs w:val="24"/>
        </w:rPr>
        <w:t>Bucharest</w:t>
      </w:r>
      <w:proofErr w:type="spellEnd"/>
      <w:r>
        <w:rPr>
          <w:sz w:val="24"/>
          <w:szCs w:val="24"/>
        </w:rPr>
        <w:t>–3.</w:t>
      </w:r>
      <w:r>
        <w:rPr>
          <w:sz w:val="24"/>
        </w:rPr>
        <w:t xml:space="preserve"> </w:t>
      </w:r>
      <w:proofErr w:type="spellStart"/>
      <w:r>
        <w:rPr>
          <w:sz w:val="24"/>
        </w:rPr>
        <w:t>Транселектрика</w:t>
      </w:r>
      <w:proofErr w:type="spellEnd"/>
      <w:r>
        <w:rPr>
          <w:sz w:val="24"/>
        </w:rPr>
        <w:t xml:space="preserve"> е отговорна за организиране на дневните търгове и действа от името на ЕСО и </w:t>
      </w:r>
      <w:proofErr w:type="spellStart"/>
      <w:r>
        <w:rPr>
          <w:sz w:val="24"/>
        </w:rPr>
        <w:t>Транселектрика</w:t>
      </w:r>
      <w:proofErr w:type="spellEnd"/>
      <w:r>
        <w:rPr>
          <w:sz w:val="24"/>
        </w:rPr>
        <w:t>.</w:t>
      </w:r>
    </w:p>
    <w:p w:rsidR="0017292F" w:rsidRDefault="00FA0306" w:rsidP="00D577A3">
      <w:pPr>
        <w:suppressAutoHyphens/>
        <w:spacing w:after="240"/>
        <w:jc w:val="both"/>
        <w:rPr>
          <w:rStyle w:val="Standard1"/>
          <w:szCs w:val="20"/>
        </w:rPr>
      </w:pPr>
      <w:r>
        <w:rPr>
          <w:rStyle w:val="Standard1"/>
          <w:b/>
        </w:rPr>
        <w:t>Ограничение:</w:t>
      </w:r>
      <w:r>
        <w:rPr>
          <w:rStyle w:val="Standard1"/>
        </w:rPr>
        <w:t xml:space="preserve"> редуцирането на </w:t>
      </w:r>
      <w:r>
        <w:t xml:space="preserve">ФПП </w:t>
      </w:r>
      <w:r>
        <w:rPr>
          <w:rStyle w:val="Standard1"/>
        </w:rPr>
        <w:t>от Кантората за разпределяне (на база искане от ЕСО и/или</w:t>
      </w:r>
      <w:r>
        <w:t xml:space="preserve"> </w:t>
      </w:r>
      <w:proofErr w:type="spellStart"/>
      <w:r w:rsidRPr="00D577A3">
        <w:rPr>
          <w:rStyle w:val="Standard1"/>
        </w:rPr>
        <w:t>Транселектрика</w:t>
      </w:r>
      <w:proofErr w:type="spellEnd"/>
      <w:r>
        <w:rPr>
          <w:rStyle w:val="Standard1"/>
        </w:rPr>
        <w:t>) по отношение на участниците в търга. Ограничение на</w:t>
      </w:r>
      <w:r w:rsidRPr="00D577A3">
        <w:rPr>
          <w:rStyle w:val="Standard1"/>
        </w:rPr>
        <w:t xml:space="preserve"> физически преносни права</w:t>
      </w:r>
      <w:r>
        <w:t xml:space="preserve"> </w:t>
      </w:r>
      <w:r>
        <w:rPr>
          <w:rStyle w:val="Standard1"/>
        </w:rPr>
        <w:t xml:space="preserve">ще се използва единствено в случай на непредвидена ситуация/форсмажор, когато съответния ОПС трябва да действа незабавно, а </w:t>
      </w:r>
      <w:proofErr w:type="spellStart"/>
      <w:r>
        <w:rPr>
          <w:rStyle w:val="Standard1"/>
        </w:rPr>
        <w:t>редиспечирането</w:t>
      </w:r>
      <w:proofErr w:type="spellEnd"/>
      <w:r>
        <w:rPr>
          <w:rStyle w:val="Standard1"/>
        </w:rPr>
        <w:t xml:space="preserve"> или насрещната търговия не са възможни. Такива процедури се прилагат по недискриминационен начин. </w:t>
      </w:r>
    </w:p>
    <w:p w:rsidR="0017292F" w:rsidRDefault="00FA0306" w:rsidP="00D577A3">
      <w:pPr>
        <w:suppressAutoHyphens/>
        <w:spacing w:after="240"/>
        <w:jc w:val="both"/>
        <w:rPr>
          <w:sz w:val="24"/>
          <w:szCs w:val="24"/>
        </w:rPr>
      </w:pPr>
      <w:r>
        <w:rPr>
          <w:b/>
          <w:sz w:val="24"/>
        </w:rPr>
        <w:t xml:space="preserve">Правила за провеждане на дневни търгове: </w:t>
      </w:r>
      <w:r>
        <w:rPr>
          <w:sz w:val="24"/>
        </w:rPr>
        <w:t xml:space="preserve">разпоредбите, заложени в този документ, приложими към разпределянето на резервацията на преносни способности по </w:t>
      </w:r>
      <w:proofErr w:type="spellStart"/>
      <w:r>
        <w:rPr>
          <w:sz w:val="24"/>
        </w:rPr>
        <w:t>междусистемните</w:t>
      </w:r>
      <w:proofErr w:type="spellEnd"/>
      <w:r>
        <w:rPr>
          <w:sz w:val="24"/>
        </w:rPr>
        <w:t xml:space="preserve"> сечения между тръжните зони на </w:t>
      </w:r>
      <w:proofErr w:type="spellStart"/>
      <w:r>
        <w:rPr>
          <w:sz w:val="24"/>
        </w:rPr>
        <w:t>Транселектрика</w:t>
      </w:r>
      <w:proofErr w:type="spellEnd"/>
      <w:r>
        <w:rPr>
          <w:sz w:val="24"/>
        </w:rPr>
        <w:t xml:space="preserve"> и ЕСО.</w:t>
      </w:r>
    </w:p>
    <w:p w:rsidR="0017292F" w:rsidRDefault="00FA0306" w:rsidP="00D577A3">
      <w:pPr>
        <w:suppressAutoHyphens/>
        <w:spacing w:after="240"/>
        <w:jc w:val="both"/>
        <w:rPr>
          <w:sz w:val="24"/>
          <w:szCs w:val="24"/>
        </w:rPr>
      </w:pPr>
      <w:r>
        <w:rPr>
          <w:b/>
          <w:sz w:val="24"/>
          <w:szCs w:val="24"/>
        </w:rPr>
        <w:t xml:space="preserve">Краен срок за </w:t>
      </w:r>
      <w:proofErr w:type="spellStart"/>
      <w:r>
        <w:rPr>
          <w:b/>
          <w:sz w:val="24"/>
          <w:szCs w:val="24"/>
        </w:rPr>
        <w:t>гарантираност</w:t>
      </w:r>
      <w:proofErr w:type="spellEnd"/>
      <w:r>
        <w:rPr>
          <w:b/>
          <w:sz w:val="24"/>
          <w:szCs w:val="24"/>
        </w:rPr>
        <w:t xml:space="preserve"> на сделки ден напред:</w:t>
      </w:r>
      <w:r>
        <w:rPr>
          <w:sz w:val="24"/>
          <w:szCs w:val="24"/>
        </w:rPr>
        <w:t xml:space="preserve"> моментът, след който </w:t>
      </w:r>
      <w:proofErr w:type="spellStart"/>
      <w:r>
        <w:rPr>
          <w:sz w:val="24"/>
          <w:szCs w:val="24"/>
        </w:rPr>
        <w:t>междузоновата</w:t>
      </w:r>
      <w:proofErr w:type="spellEnd"/>
      <w:r>
        <w:rPr>
          <w:sz w:val="24"/>
          <w:szCs w:val="24"/>
        </w:rPr>
        <w:t xml:space="preserve"> преносна способност става гарантирана. За границата Румъния-България той е 10:00 (CET), освен ако не е посочено друго в съответствие с процеса, описан в член 69 на Регламент на Комисията (ЕС) № 2015/1222.</w:t>
      </w:r>
    </w:p>
    <w:p w:rsidR="0017292F" w:rsidRDefault="00FA0306" w:rsidP="00D577A3">
      <w:pPr>
        <w:suppressAutoHyphens/>
        <w:spacing w:after="240"/>
        <w:jc w:val="both"/>
        <w:rPr>
          <w:rStyle w:val="Standard1"/>
          <w:szCs w:val="20"/>
        </w:rPr>
      </w:pPr>
      <w:r>
        <w:rPr>
          <w:rStyle w:val="Standard1"/>
          <w:b/>
        </w:rPr>
        <w:t>EIC код:</w:t>
      </w:r>
      <w:r>
        <w:rPr>
          <w:rStyle w:val="Standard1"/>
        </w:rPr>
        <w:t xml:space="preserve"> Енергиен идентификационен код, служещ за идентифициране на регистрираните участници в търга при трансгранична търговия (вижте </w:t>
      </w:r>
      <w:r>
        <w:rPr>
          <w:rStyle w:val="Hyperlink"/>
          <w:sz w:val="24"/>
          <w:szCs w:val="24"/>
        </w:rPr>
        <w:t xml:space="preserve">http://www.entsoe.eu/resources/edi/library/eic/cds/area.htm </w:t>
      </w:r>
      <w:r>
        <w:rPr>
          <w:rStyle w:val="Standard1"/>
        </w:rPr>
        <w:t>).</w:t>
      </w:r>
    </w:p>
    <w:p w:rsidR="0017292F" w:rsidRDefault="00FA0306" w:rsidP="00D577A3">
      <w:pPr>
        <w:suppressAutoHyphens/>
        <w:spacing w:after="240"/>
        <w:jc w:val="both"/>
        <w:rPr>
          <w:sz w:val="24"/>
          <w:szCs w:val="24"/>
        </w:rPr>
      </w:pPr>
      <w:r>
        <w:rPr>
          <w:b/>
          <w:bCs/>
          <w:sz w:val="24"/>
          <w:szCs w:val="24"/>
        </w:rPr>
        <w:t xml:space="preserve">Непредвидена ситуация – </w:t>
      </w:r>
      <w:r>
        <w:rPr>
          <w:color w:val="000000"/>
          <w:sz w:val="24"/>
          <w:szCs w:val="24"/>
        </w:rPr>
        <w:t xml:space="preserve">ситуация, посочена в член 16 на Регламент </w:t>
      </w:r>
      <w:r w:rsidR="009B1A71">
        <w:rPr>
          <w:color w:val="000000"/>
          <w:sz w:val="24"/>
          <w:szCs w:val="24"/>
        </w:rPr>
        <w:t>(ЕС) 2019/943</w:t>
      </w:r>
      <w:r>
        <w:rPr>
          <w:color w:val="000000"/>
          <w:sz w:val="24"/>
          <w:szCs w:val="24"/>
        </w:rPr>
        <w:t xml:space="preserve">, </w:t>
      </w:r>
      <w:r>
        <w:rPr>
          <w:sz w:val="24"/>
          <w:szCs w:val="24"/>
        </w:rPr>
        <w:t xml:space="preserve">в която ОПС трябва да действа незабавно, а </w:t>
      </w:r>
      <w:proofErr w:type="spellStart"/>
      <w:r>
        <w:rPr>
          <w:sz w:val="24"/>
          <w:szCs w:val="24"/>
        </w:rPr>
        <w:t>редиспечирането</w:t>
      </w:r>
      <w:proofErr w:type="spellEnd"/>
      <w:r>
        <w:rPr>
          <w:sz w:val="24"/>
          <w:szCs w:val="24"/>
        </w:rPr>
        <w:t xml:space="preserve"> / насрещната търговия не са възможни..</w:t>
      </w:r>
    </w:p>
    <w:p w:rsidR="0017292F" w:rsidRDefault="00FA0306" w:rsidP="00D577A3">
      <w:pPr>
        <w:suppressAutoHyphens/>
        <w:spacing w:after="240"/>
        <w:jc w:val="both"/>
        <w:rPr>
          <w:rStyle w:val="Standard1"/>
        </w:rPr>
      </w:pPr>
      <w:r>
        <w:rPr>
          <w:rStyle w:val="Standard1"/>
          <w:b/>
        </w:rPr>
        <w:t xml:space="preserve">ENTSO-E (Европейска организация на операторите на електропреносни системи) </w:t>
      </w:r>
      <w:r>
        <w:rPr>
          <w:rStyle w:val="Standard1"/>
        </w:rPr>
        <w:t>Международна асоциация с членство на европейските преносни системни оператори.</w:t>
      </w:r>
    </w:p>
    <w:p w:rsidR="0017292F" w:rsidRPr="00D577A3" w:rsidRDefault="00FA0306" w:rsidP="00D577A3">
      <w:pPr>
        <w:suppressAutoHyphens/>
        <w:spacing w:after="240"/>
        <w:jc w:val="both"/>
        <w:rPr>
          <w:sz w:val="24"/>
          <w:szCs w:val="24"/>
        </w:rPr>
      </w:pPr>
      <w:r w:rsidRPr="00D577A3">
        <w:rPr>
          <w:b/>
          <w:sz w:val="24"/>
          <w:szCs w:val="24"/>
        </w:rPr>
        <w:t>ЕСО-ЕЛЕКТРОЕНЕРГИЕН СИСТЕМЕН ОПЕРАТОР ЕАД ("ЕСО"):</w:t>
      </w:r>
      <w:r w:rsidRPr="00D577A3">
        <w:rPr>
          <w:sz w:val="24"/>
          <w:szCs w:val="24"/>
        </w:rPr>
        <w:t xml:space="preserve"> Българският оператор на преносната системата, със седалище на адрес: бул. „Цар Борис III" № 201, София 1618, България. </w:t>
      </w:r>
    </w:p>
    <w:p w:rsidR="0017292F" w:rsidRDefault="00FA0306" w:rsidP="00D577A3">
      <w:pPr>
        <w:suppressAutoHyphens/>
        <w:spacing w:after="240"/>
        <w:jc w:val="both"/>
        <w:rPr>
          <w:b/>
          <w:sz w:val="24"/>
        </w:rPr>
      </w:pPr>
      <w:r>
        <w:rPr>
          <w:b/>
          <w:sz w:val="24"/>
        </w:rPr>
        <w:t>ЕС Регламент</w:t>
      </w:r>
      <w:r>
        <w:rPr>
          <w:sz w:val="24"/>
        </w:rPr>
        <w:t>: Регламент (Е</w:t>
      </w:r>
      <w:r w:rsidR="00B928A4">
        <w:rPr>
          <w:sz w:val="24"/>
        </w:rPr>
        <w:t>С</w:t>
      </w:r>
      <w:r>
        <w:rPr>
          <w:sz w:val="24"/>
        </w:rPr>
        <w:t xml:space="preserve">) </w:t>
      </w:r>
      <w:r w:rsidR="00B928A4">
        <w:rPr>
          <w:sz w:val="24"/>
          <w:lang w:val="en-GB"/>
        </w:rPr>
        <w:t>2019</w:t>
      </w:r>
      <w:r>
        <w:rPr>
          <w:sz w:val="24"/>
        </w:rPr>
        <w:t>/</w:t>
      </w:r>
      <w:r w:rsidR="00B928A4">
        <w:rPr>
          <w:sz w:val="24"/>
          <w:lang w:val="en-GB"/>
        </w:rPr>
        <w:t>943</w:t>
      </w:r>
      <w:r>
        <w:rPr>
          <w:sz w:val="24"/>
        </w:rPr>
        <w:t xml:space="preserve"> на Европейския Парламент и на Съвета от </w:t>
      </w:r>
      <w:r w:rsidR="00B928A4">
        <w:rPr>
          <w:sz w:val="24"/>
          <w:lang w:val="en-GB"/>
        </w:rPr>
        <w:t>5</w:t>
      </w:r>
      <w:r>
        <w:rPr>
          <w:sz w:val="24"/>
        </w:rPr>
        <w:t xml:space="preserve"> ю</w:t>
      </w:r>
      <w:r w:rsidR="00B928A4">
        <w:rPr>
          <w:sz w:val="24"/>
        </w:rPr>
        <w:t>н</w:t>
      </w:r>
      <w:r>
        <w:rPr>
          <w:sz w:val="24"/>
        </w:rPr>
        <w:t xml:space="preserve">и 2009, относно </w:t>
      </w:r>
      <w:r w:rsidR="00B928A4">
        <w:rPr>
          <w:sz w:val="24"/>
        </w:rPr>
        <w:t>вътрешния пазар</w:t>
      </w:r>
      <w:r>
        <w:rPr>
          <w:sz w:val="24"/>
        </w:rPr>
        <w:t xml:space="preserve"> на електроенергия и Директива </w:t>
      </w:r>
      <w:r w:rsidR="00B928A4">
        <w:rPr>
          <w:sz w:val="24"/>
        </w:rPr>
        <w:t>(ЕС) 2019</w:t>
      </w:r>
      <w:r>
        <w:rPr>
          <w:sz w:val="24"/>
        </w:rPr>
        <w:t>/</w:t>
      </w:r>
      <w:r w:rsidR="00B928A4">
        <w:rPr>
          <w:sz w:val="24"/>
        </w:rPr>
        <w:t>944</w:t>
      </w:r>
      <w:r>
        <w:rPr>
          <w:sz w:val="24"/>
        </w:rPr>
        <w:t xml:space="preserve"> на Европейския Парламент и на Съвета от </w:t>
      </w:r>
      <w:r w:rsidR="00B928A4">
        <w:rPr>
          <w:sz w:val="24"/>
        </w:rPr>
        <w:t>05</w:t>
      </w:r>
      <w:r>
        <w:rPr>
          <w:sz w:val="24"/>
        </w:rPr>
        <w:t xml:space="preserve"> ю</w:t>
      </w:r>
      <w:r w:rsidR="00B928A4">
        <w:rPr>
          <w:sz w:val="24"/>
        </w:rPr>
        <w:t>н</w:t>
      </w:r>
      <w:r>
        <w:rPr>
          <w:sz w:val="24"/>
        </w:rPr>
        <w:t>и 2009 относно общите правила за вътрешния електроенергиен пазар.</w:t>
      </w:r>
      <w:r>
        <w:rPr>
          <w:sz w:val="24"/>
          <w:szCs w:val="26"/>
        </w:rPr>
        <w:t xml:space="preserve"> </w:t>
      </w:r>
    </w:p>
    <w:p w:rsidR="0017292F" w:rsidRDefault="00FA0306" w:rsidP="00D577A3">
      <w:pPr>
        <w:pStyle w:val="BodyText"/>
        <w:suppressAutoHyphens/>
        <w:spacing w:after="240"/>
        <w:jc w:val="both"/>
        <w:rPr>
          <w:sz w:val="24"/>
          <w:szCs w:val="26"/>
        </w:rPr>
      </w:pPr>
      <w:r>
        <w:rPr>
          <w:b/>
          <w:sz w:val="24"/>
          <w:szCs w:val="26"/>
        </w:rPr>
        <w:t>Непреодолима сила - Форсмажор:</w:t>
      </w:r>
      <w:r>
        <w:rPr>
          <w:sz w:val="24"/>
          <w:szCs w:val="26"/>
        </w:rPr>
        <w:t xml:space="preserve"> </w:t>
      </w:r>
      <w:r>
        <w:rPr>
          <w:color w:val="000000"/>
          <w:sz w:val="24"/>
          <w:szCs w:val="24"/>
        </w:rPr>
        <w:t xml:space="preserve">всички непредвидени или необичайни събития или ситуация, които са извън разумния контрол на регистрирани участници и/или ЕСО или </w:t>
      </w:r>
      <w:proofErr w:type="spellStart"/>
      <w:r>
        <w:rPr>
          <w:color w:val="000000"/>
          <w:sz w:val="24"/>
          <w:szCs w:val="24"/>
        </w:rPr>
        <w:t>Транселектрика</w:t>
      </w:r>
      <w:proofErr w:type="spellEnd"/>
      <w:r>
        <w:rPr>
          <w:color w:val="000000"/>
          <w:sz w:val="24"/>
          <w:szCs w:val="24"/>
        </w:rPr>
        <w:t xml:space="preserve"> и не са по вина на регистрирания участник и/или ЕСО или </w:t>
      </w:r>
      <w:proofErr w:type="spellStart"/>
      <w:r>
        <w:rPr>
          <w:color w:val="000000"/>
          <w:sz w:val="24"/>
          <w:szCs w:val="24"/>
        </w:rPr>
        <w:t>Транселектрика</w:t>
      </w:r>
      <w:proofErr w:type="spellEnd"/>
      <w:r>
        <w:rPr>
          <w:color w:val="000000"/>
          <w:sz w:val="24"/>
          <w:szCs w:val="24"/>
        </w:rPr>
        <w:t xml:space="preserve">, които не могат да бъдат предотвратени или преодолени с рационално и внимателно предвиждане и противодействие, които не могат да бъдат елиминирани с мерки, които от </w:t>
      </w:r>
      <w:r>
        <w:rPr>
          <w:color w:val="000000"/>
          <w:sz w:val="24"/>
          <w:szCs w:val="24"/>
        </w:rPr>
        <w:lastRenderedPageBreak/>
        <w:t xml:space="preserve">техническа, финансова или икономическа гледна точка са в пределите на разумно допустимите възможности на регистрирания участник и/или ЕСО или </w:t>
      </w:r>
      <w:proofErr w:type="spellStart"/>
      <w:r>
        <w:rPr>
          <w:color w:val="000000"/>
          <w:sz w:val="24"/>
          <w:szCs w:val="24"/>
        </w:rPr>
        <w:t>Транселектрика</w:t>
      </w:r>
      <w:proofErr w:type="spellEnd"/>
      <w:r>
        <w:rPr>
          <w:color w:val="000000"/>
          <w:sz w:val="24"/>
          <w:szCs w:val="24"/>
        </w:rPr>
        <w:t>, които действително са се случили и са обективен факт, и които правят невъзможно регистрирания участник и/или съответните ОПС да изпълняват временно или окончателно задълженията си.</w:t>
      </w:r>
    </w:p>
    <w:p w:rsidR="0017292F" w:rsidRPr="00D577A3" w:rsidRDefault="00FA0306" w:rsidP="00D577A3">
      <w:pPr>
        <w:pStyle w:val="BodyText"/>
        <w:suppressAutoHyphens/>
        <w:spacing w:after="240"/>
        <w:jc w:val="both"/>
        <w:rPr>
          <w:sz w:val="24"/>
          <w:szCs w:val="24"/>
        </w:rPr>
      </w:pPr>
      <w:r>
        <w:rPr>
          <w:b/>
          <w:sz w:val="24"/>
          <w:szCs w:val="26"/>
        </w:rPr>
        <w:t>Краен срок за известяване на графиците</w:t>
      </w:r>
      <w:r>
        <w:rPr>
          <w:i/>
          <w:sz w:val="24"/>
          <w:szCs w:val="26"/>
        </w:rPr>
        <w:t xml:space="preserve">: </w:t>
      </w:r>
      <w:r>
        <w:rPr>
          <w:sz w:val="24"/>
          <w:szCs w:val="26"/>
        </w:rPr>
        <w:t xml:space="preserve">крайният срок за представяне на графици от регистриран участник или краен срок за представяне на графиците за целите на </w:t>
      </w:r>
      <w:r w:rsidRPr="00D577A3">
        <w:rPr>
          <w:sz w:val="24"/>
          <w:szCs w:val="24"/>
        </w:rPr>
        <w:t>съгласуването. Крайният срок за известяване е свързан с часа на приемане.</w:t>
      </w:r>
    </w:p>
    <w:p w:rsidR="0017292F" w:rsidRPr="00D577A3" w:rsidRDefault="00FA0306" w:rsidP="00D577A3">
      <w:pPr>
        <w:pStyle w:val="BodyText"/>
        <w:suppressAutoHyphens/>
        <w:spacing w:after="120"/>
        <w:jc w:val="both"/>
        <w:rPr>
          <w:iCs/>
          <w:sz w:val="24"/>
          <w:szCs w:val="24"/>
        </w:rPr>
      </w:pPr>
      <w:proofErr w:type="spellStart"/>
      <w:r w:rsidRPr="00D577A3">
        <w:rPr>
          <w:b/>
          <w:iCs/>
          <w:sz w:val="24"/>
          <w:szCs w:val="24"/>
        </w:rPr>
        <w:t>Междусистемна</w:t>
      </w:r>
      <w:proofErr w:type="spellEnd"/>
      <w:r w:rsidRPr="00D577A3">
        <w:rPr>
          <w:b/>
          <w:iCs/>
          <w:sz w:val="24"/>
          <w:szCs w:val="24"/>
        </w:rPr>
        <w:t xml:space="preserve"> връзка:</w:t>
      </w:r>
      <w:r w:rsidRPr="00D577A3">
        <w:rPr>
          <w:iCs/>
          <w:sz w:val="24"/>
          <w:szCs w:val="24"/>
        </w:rPr>
        <w:t xml:space="preserve"> </w:t>
      </w:r>
      <w:proofErr w:type="spellStart"/>
      <w:r w:rsidRPr="00D577A3">
        <w:rPr>
          <w:iCs/>
          <w:sz w:val="24"/>
          <w:szCs w:val="24"/>
        </w:rPr>
        <w:t>междусистемен</w:t>
      </w:r>
      <w:proofErr w:type="spellEnd"/>
      <w:r w:rsidRPr="00D577A3">
        <w:rPr>
          <w:iCs/>
          <w:sz w:val="24"/>
          <w:szCs w:val="24"/>
        </w:rPr>
        <w:t xml:space="preserve"> електропровод, както е описано в член 2 на Регламент (Е</w:t>
      </w:r>
      <w:r w:rsidR="0006464D">
        <w:rPr>
          <w:iCs/>
          <w:sz w:val="24"/>
          <w:szCs w:val="24"/>
        </w:rPr>
        <w:t>С</w:t>
      </w:r>
      <w:r w:rsidRPr="00D577A3">
        <w:rPr>
          <w:iCs/>
          <w:sz w:val="24"/>
          <w:szCs w:val="24"/>
        </w:rPr>
        <w:t>)</w:t>
      </w:r>
      <w:r w:rsidR="0006464D">
        <w:rPr>
          <w:iCs/>
          <w:sz w:val="24"/>
          <w:szCs w:val="24"/>
        </w:rPr>
        <w:t xml:space="preserve"> 2019</w:t>
      </w:r>
      <w:r w:rsidRPr="00D577A3">
        <w:rPr>
          <w:iCs/>
          <w:sz w:val="24"/>
          <w:szCs w:val="24"/>
        </w:rPr>
        <w:t>/</w:t>
      </w:r>
      <w:r w:rsidR="0006464D">
        <w:rPr>
          <w:iCs/>
          <w:sz w:val="24"/>
          <w:szCs w:val="24"/>
        </w:rPr>
        <w:t>943</w:t>
      </w:r>
      <w:r w:rsidRPr="00D577A3">
        <w:rPr>
          <w:iCs/>
          <w:sz w:val="24"/>
          <w:szCs w:val="24"/>
        </w:rPr>
        <w:t>.</w:t>
      </w:r>
    </w:p>
    <w:p w:rsidR="0017292F" w:rsidRPr="00D577A3" w:rsidRDefault="00FA0306" w:rsidP="00D577A3">
      <w:pPr>
        <w:pStyle w:val="BodyText"/>
        <w:suppressAutoHyphens/>
        <w:spacing w:after="120"/>
        <w:jc w:val="both"/>
        <w:rPr>
          <w:color w:val="000000"/>
          <w:sz w:val="24"/>
          <w:szCs w:val="24"/>
        </w:rPr>
      </w:pPr>
      <w:r w:rsidRPr="00D577A3">
        <w:rPr>
          <w:b/>
          <w:sz w:val="24"/>
          <w:szCs w:val="24"/>
        </w:rPr>
        <w:t xml:space="preserve">Пазарен </w:t>
      </w:r>
      <w:proofErr w:type="spellStart"/>
      <w:r w:rsidRPr="00D577A3">
        <w:rPr>
          <w:b/>
          <w:sz w:val="24"/>
          <w:szCs w:val="24"/>
        </w:rPr>
        <w:t>спред</w:t>
      </w:r>
      <w:proofErr w:type="spellEnd"/>
      <w:r w:rsidRPr="00D577A3">
        <w:rPr>
          <w:b/>
          <w:sz w:val="24"/>
          <w:szCs w:val="24"/>
        </w:rPr>
        <w:t>:</w:t>
      </w:r>
      <w:r w:rsidRPr="00D577A3">
        <w:rPr>
          <w:sz w:val="24"/>
          <w:szCs w:val="24"/>
        </w:rPr>
        <w:t xml:space="preserve"> разликата между почасовите цени на пазара ден-напред на двете дадени тръжни зони за съответната пазарна времева единица в дадена.</w:t>
      </w:r>
    </w:p>
    <w:p w:rsidR="0017292F" w:rsidRPr="00D577A3" w:rsidRDefault="00FA0306" w:rsidP="00D577A3">
      <w:pPr>
        <w:suppressAutoHyphens/>
        <w:spacing w:after="240"/>
        <w:jc w:val="both"/>
        <w:rPr>
          <w:sz w:val="24"/>
          <w:szCs w:val="24"/>
        </w:rPr>
      </w:pPr>
      <w:r w:rsidRPr="00D577A3">
        <w:rPr>
          <w:b/>
          <w:sz w:val="24"/>
          <w:szCs w:val="24"/>
        </w:rPr>
        <w:t>Нетна преносна способност:</w:t>
      </w:r>
      <w:r w:rsidRPr="00D577A3">
        <w:rPr>
          <w:sz w:val="24"/>
          <w:szCs w:val="24"/>
        </w:rPr>
        <w:t xml:space="preserve"> максималният, пълен обем на програмата за обмен между две тръжни зони, съвместима със стандартите за сигурност, валидни за двете зони и отчитаща техническите </w:t>
      </w:r>
      <w:proofErr w:type="spellStart"/>
      <w:r w:rsidRPr="00D577A3">
        <w:rPr>
          <w:sz w:val="24"/>
          <w:szCs w:val="24"/>
        </w:rPr>
        <w:t>неопределености</w:t>
      </w:r>
      <w:proofErr w:type="spellEnd"/>
      <w:r w:rsidRPr="00D577A3">
        <w:rPr>
          <w:sz w:val="24"/>
          <w:szCs w:val="24"/>
        </w:rPr>
        <w:t xml:space="preserve"> в бъдещите мрежови условия.</w:t>
      </w:r>
    </w:p>
    <w:p w:rsidR="0017292F" w:rsidRPr="00D577A3" w:rsidRDefault="00FA0306" w:rsidP="00D577A3">
      <w:pPr>
        <w:suppressAutoHyphens/>
        <w:spacing w:after="240"/>
        <w:jc w:val="both"/>
        <w:rPr>
          <w:sz w:val="24"/>
          <w:szCs w:val="24"/>
        </w:rPr>
      </w:pPr>
      <w:r w:rsidRPr="00D577A3">
        <w:rPr>
          <w:b/>
          <w:color w:val="000000"/>
          <w:sz w:val="24"/>
          <w:szCs w:val="24"/>
        </w:rPr>
        <w:t xml:space="preserve">Физическо преносно право: </w:t>
      </w:r>
      <w:r w:rsidRPr="00D577A3">
        <w:rPr>
          <w:color w:val="000000"/>
          <w:sz w:val="24"/>
          <w:szCs w:val="24"/>
        </w:rPr>
        <w:t>право, чийто притежател има право физически да прехвърли определен обем електроенергия в даден период от време между две тръжни зони в определена посока.</w:t>
      </w:r>
    </w:p>
    <w:p w:rsidR="0017292F" w:rsidRPr="00D577A3" w:rsidRDefault="00FA0306" w:rsidP="00D577A3">
      <w:pPr>
        <w:pStyle w:val="ListParagraph"/>
        <w:widowControl w:val="0"/>
        <w:suppressAutoHyphens/>
        <w:overflowPunct/>
        <w:spacing w:after="240"/>
        <w:ind w:left="0" w:right="109"/>
        <w:jc w:val="both"/>
        <w:textAlignment w:val="auto"/>
        <w:rPr>
          <w:sz w:val="24"/>
          <w:szCs w:val="24"/>
        </w:rPr>
      </w:pPr>
      <w:r w:rsidRPr="00D577A3">
        <w:rPr>
          <w:b/>
          <w:sz w:val="24"/>
          <w:szCs w:val="24"/>
        </w:rPr>
        <w:t>Регистриран участник (по-нататък пазарен участник)</w:t>
      </w:r>
      <w:r w:rsidRPr="00D577A3">
        <w:rPr>
          <w:sz w:val="24"/>
          <w:szCs w:val="24"/>
        </w:rPr>
        <w:t xml:space="preserve">: означава пазарен участник, който е сключил договор за разпределяне на </w:t>
      </w:r>
      <w:proofErr w:type="spellStart"/>
      <w:r w:rsidRPr="00D577A3">
        <w:rPr>
          <w:sz w:val="24"/>
          <w:szCs w:val="24"/>
        </w:rPr>
        <w:t>междусистемна</w:t>
      </w:r>
      <w:proofErr w:type="spellEnd"/>
      <w:r w:rsidRPr="00D577A3">
        <w:rPr>
          <w:sz w:val="24"/>
          <w:szCs w:val="24"/>
        </w:rPr>
        <w:t xml:space="preserve"> преносна способност с кантората за разпределяне. </w:t>
      </w:r>
      <w:r w:rsidRPr="00D577A3">
        <w:rPr>
          <w:rStyle w:val="Standard1"/>
        </w:rPr>
        <w:t xml:space="preserve">Регистрираните участници трябва да попълнят и подпишат Регистрационна форма за участие в дългосрочни търгове (Анекс 1), потвърдена от </w:t>
      </w:r>
      <w:proofErr w:type="spellStart"/>
      <w:r w:rsidRPr="00D577A3">
        <w:rPr>
          <w:rStyle w:val="Standard1"/>
        </w:rPr>
        <w:t>Транселектрика</w:t>
      </w:r>
      <w:proofErr w:type="spellEnd"/>
      <w:r w:rsidRPr="00D577A3">
        <w:rPr>
          <w:rStyle w:val="Standard1"/>
        </w:rPr>
        <w:t xml:space="preserve"> и трябва да притежават договори за разпределяне на </w:t>
      </w:r>
      <w:proofErr w:type="spellStart"/>
      <w:r w:rsidRPr="00D577A3">
        <w:rPr>
          <w:rStyle w:val="Standard1"/>
        </w:rPr>
        <w:t>междусистемна</w:t>
      </w:r>
      <w:proofErr w:type="spellEnd"/>
      <w:r w:rsidRPr="00D577A3">
        <w:rPr>
          <w:rStyle w:val="Standard1"/>
        </w:rPr>
        <w:t xml:space="preserve"> преносна способност </w:t>
      </w:r>
      <w:r w:rsidRPr="00D577A3">
        <w:rPr>
          <w:color w:val="000000"/>
          <w:sz w:val="24"/>
          <w:szCs w:val="24"/>
        </w:rPr>
        <w:t xml:space="preserve">с </w:t>
      </w:r>
      <w:proofErr w:type="spellStart"/>
      <w:r w:rsidRPr="00D577A3">
        <w:rPr>
          <w:color w:val="000000"/>
          <w:sz w:val="24"/>
          <w:szCs w:val="24"/>
        </w:rPr>
        <w:t>Транселектрика</w:t>
      </w:r>
      <w:proofErr w:type="spellEnd"/>
      <w:r w:rsidRPr="00D577A3">
        <w:rPr>
          <w:color w:val="000000"/>
          <w:sz w:val="24"/>
          <w:szCs w:val="24"/>
        </w:rPr>
        <w:t xml:space="preserve">. </w:t>
      </w:r>
      <w:r w:rsidRPr="00D577A3">
        <w:rPr>
          <w:sz w:val="24"/>
          <w:szCs w:val="24"/>
        </w:rPr>
        <w:t xml:space="preserve">Образец на договора за разпределяне на </w:t>
      </w:r>
      <w:proofErr w:type="spellStart"/>
      <w:r w:rsidRPr="00D577A3">
        <w:rPr>
          <w:sz w:val="24"/>
          <w:szCs w:val="24"/>
        </w:rPr>
        <w:t>междусистемна</w:t>
      </w:r>
      <w:proofErr w:type="spellEnd"/>
      <w:r w:rsidRPr="00D577A3">
        <w:rPr>
          <w:sz w:val="24"/>
          <w:szCs w:val="24"/>
        </w:rPr>
        <w:t xml:space="preserve"> преносна способност е наличен на уебсайт: </w:t>
      </w:r>
      <w:r w:rsidRPr="00D577A3">
        <w:rPr>
          <w:color w:val="0000FF"/>
          <w:sz w:val="24"/>
          <w:szCs w:val="24"/>
          <w:u w:val="single"/>
        </w:rPr>
        <w:t>www.transelectrica.ro</w:t>
      </w:r>
      <w:r w:rsidRPr="00D577A3">
        <w:rPr>
          <w:sz w:val="24"/>
          <w:szCs w:val="24"/>
        </w:rPr>
        <w:t>.</w:t>
      </w:r>
    </w:p>
    <w:p w:rsidR="0017292F" w:rsidRDefault="00FA0306" w:rsidP="00D577A3">
      <w:pPr>
        <w:pStyle w:val="ListParagraph"/>
        <w:widowControl w:val="0"/>
        <w:suppressAutoHyphens/>
        <w:overflowPunct/>
        <w:spacing w:after="240"/>
        <w:ind w:left="0" w:right="109"/>
        <w:jc w:val="both"/>
        <w:textAlignment w:val="auto"/>
        <w:rPr>
          <w:sz w:val="24"/>
        </w:rPr>
      </w:pPr>
      <w:r>
        <w:rPr>
          <w:b/>
          <w:sz w:val="24"/>
        </w:rPr>
        <w:t xml:space="preserve">Графици: </w:t>
      </w:r>
      <w:r>
        <w:rPr>
          <w:sz w:val="24"/>
        </w:rPr>
        <w:t xml:space="preserve">уведомлението за използването на дневна </w:t>
      </w:r>
      <w:proofErr w:type="spellStart"/>
      <w:r>
        <w:rPr>
          <w:sz w:val="24"/>
        </w:rPr>
        <w:t>междузонова</w:t>
      </w:r>
      <w:proofErr w:type="spellEnd"/>
      <w:r>
        <w:rPr>
          <w:sz w:val="24"/>
        </w:rPr>
        <w:t xml:space="preserve"> преносна способност от притежател на физически преносни права и, когато е приложимо, от насрещната му страна, до съответния ОПС.</w:t>
      </w:r>
    </w:p>
    <w:p w:rsidR="0017292F" w:rsidRDefault="00FA0306" w:rsidP="00D577A3">
      <w:pPr>
        <w:pStyle w:val="BodyText"/>
        <w:suppressAutoHyphens/>
        <w:spacing w:after="240"/>
        <w:jc w:val="both"/>
        <w:rPr>
          <w:sz w:val="24"/>
          <w:szCs w:val="26"/>
        </w:rPr>
      </w:pPr>
      <w:r>
        <w:rPr>
          <w:b/>
          <w:sz w:val="24"/>
        </w:rPr>
        <w:t>Прехвърляне:</w:t>
      </w:r>
      <w:r>
        <w:rPr>
          <w:sz w:val="24"/>
        </w:rPr>
        <w:t xml:space="preserve"> промяната на собствеността, между регистрирани участници, на ФПП, придобити на годишни и месечни търгове.</w:t>
      </w:r>
      <w:r>
        <w:rPr>
          <w:b/>
          <w:iCs/>
          <w:sz w:val="24"/>
          <w:szCs w:val="24"/>
        </w:rPr>
        <w:t xml:space="preserve"> </w:t>
      </w:r>
    </w:p>
    <w:p w:rsidR="0017292F" w:rsidRDefault="00FA0306" w:rsidP="00D577A3">
      <w:pPr>
        <w:pStyle w:val="BodyText"/>
        <w:suppressAutoHyphens/>
        <w:spacing w:after="240"/>
        <w:jc w:val="both"/>
        <w:rPr>
          <w:sz w:val="24"/>
          <w:szCs w:val="26"/>
        </w:rPr>
      </w:pPr>
      <w:r>
        <w:rPr>
          <w:b/>
          <w:iCs/>
          <w:sz w:val="24"/>
          <w:szCs w:val="24"/>
        </w:rPr>
        <w:t>Работен ден</w:t>
      </w:r>
      <w:r>
        <w:rPr>
          <w:sz w:val="24"/>
          <w:szCs w:val="26"/>
        </w:rPr>
        <w:t>: всеки ден от седмицата, с изключение на събота, неделя и официалните празници в Румъния (вижте Анекс 3)</w:t>
      </w:r>
    </w:p>
    <w:p w:rsidR="0017292F" w:rsidRDefault="00FA0306" w:rsidP="00D577A3">
      <w:pPr>
        <w:suppressAutoHyphens/>
        <w:ind w:left="720"/>
        <w:jc w:val="both"/>
        <w:rPr>
          <w:sz w:val="24"/>
        </w:rPr>
      </w:pPr>
      <w:r>
        <w:br w:type="page"/>
      </w:r>
    </w:p>
    <w:p w:rsidR="0017292F" w:rsidRDefault="00FA0306" w:rsidP="00D577A3">
      <w:pPr>
        <w:pStyle w:val="Heading1"/>
        <w:suppressAutoHyphens/>
      </w:pPr>
      <w:bookmarkStart w:id="8" w:name="_Toc429046009"/>
      <w:bookmarkStart w:id="9" w:name="_Toc399419816"/>
      <w:bookmarkStart w:id="10" w:name="_Toc399419922"/>
      <w:bookmarkStart w:id="11" w:name="_Toc399419999"/>
      <w:bookmarkStart w:id="12" w:name="_Toc399420253"/>
      <w:bookmarkStart w:id="13" w:name="_Toc399419817"/>
      <w:bookmarkStart w:id="14" w:name="_Toc399419923"/>
      <w:bookmarkStart w:id="15" w:name="_Toc399420000"/>
      <w:bookmarkStart w:id="16" w:name="_Toc399420254"/>
      <w:bookmarkStart w:id="17" w:name="_Toc399419818"/>
      <w:bookmarkStart w:id="18" w:name="_Toc399419924"/>
      <w:bookmarkStart w:id="19" w:name="_Toc399420001"/>
      <w:bookmarkStart w:id="20" w:name="_Toc399420255"/>
      <w:bookmarkStart w:id="21" w:name="_Toc399419819"/>
      <w:bookmarkStart w:id="22" w:name="_Toc399419925"/>
      <w:bookmarkStart w:id="23" w:name="_Toc399420002"/>
      <w:bookmarkStart w:id="24" w:name="_Toc399420256"/>
      <w:bookmarkStart w:id="25" w:name="_Toc399419820"/>
      <w:bookmarkStart w:id="26" w:name="_Toc399419926"/>
      <w:bookmarkStart w:id="27" w:name="_Toc399420003"/>
      <w:bookmarkStart w:id="28" w:name="_Toc399420257"/>
      <w:bookmarkStart w:id="29" w:name="_Toc399419821"/>
      <w:bookmarkStart w:id="30" w:name="_Toc399419927"/>
      <w:bookmarkStart w:id="31" w:name="_Toc399420004"/>
      <w:bookmarkStart w:id="32" w:name="_Toc399420258"/>
      <w:bookmarkStart w:id="33" w:name="_Toc399419822"/>
      <w:bookmarkStart w:id="34" w:name="_Toc399419928"/>
      <w:bookmarkStart w:id="35" w:name="_Toc399420005"/>
      <w:bookmarkStart w:id="36" w:name="_Toc399420259"/>
      <w:bookmarkStart w:id="37" w:name="_Toc399419823"/>
      <w:bookmarkStart w:id="38" w:name="_Toc399419929"/>
      <w:bookmarkStart w:id="39" w:name="_Toc399420006"/>
      <w:bookmarkStart w:id="40" w:name="_Toc399420260"/>
      <w:bookmarkStart w:id="41" w:name="_Toc399419824"/>
      <w:bookmarkStart w:id="42" w:name="_Toc399419930"/>
      <w:bookmarkStart w:id="43" w:name="_Toc399420007"/>
      <w:bookmarkStart w:id="44" w:name="_Toc399420261"/>
      <w:bookmarkStart w:id="45" w:name="_Toc399419825"/>
      <w:bookmarkStart w:id="46" w:name="_Toc399419931"/>
      <w:bookmarkStart w:id="47" w:name="_Toc399420008"/>
      <w:bookmarkStart w:id="48" w:name="_Toc399420262"/>
      <w:bookmarkStart w:id="49" w:name="_Toc399419826"/>
      <w:bookmarkStart w:id="50" w:name="_Toc399419932"/>
      <w:bookmarkStart w:id="51" w:name="_Toc399420009"/>
      <w:bookmarkStart w:id="52" w:name="_Toc399420263"/>
      <w:bookmarkStart w:id="53" w:name="_Toc399419827"/>
      <w:bookmarkStart w:id="54" w:name="_Toc399419933"/>
      <w:bookmarkStart w:id="55" w:name="_Toc399420010"/>
      <w:bookmarkStart w:id="56" w:name="_Toc399420264"/>
      <w:bookmarkStart w:id="57" w:name="_Toc399419828"/>
      <w:bookmarkStart w:id="58" w:name="_Toc399419934"/>
      <w:bookmarkStart w:id="59" w:name="_Toc399420011"/>
      <w:bookmarkStart w:id="60" w:name="_Toc399420265"/>
      <w:bookmarkStart w:id="61" w:name="_Toc399419829"/>
      <w:bookmarkStart w:id="62" w:name="_Toc399419935"/>
      <w:bookmarkStart w:id="63" w:name="_Toc399420012"/>
      <w:bookmarkStart w:id="64" w:name="_Toc39942026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lastRenderedPageBreak/>
        <w:t xml:space="preserve"> </w:t>
      </w:r>
      <w:bookmarkStart w:id="65" w:name="_Toc53743264"/>
      <w:r>
        <w:t xml:space="preserve">Общите правила за провеждане на търгове за резервиране на разполагаема преносна способност по </w:t>
      </w:r>
      <w:proofErr w:type="spellStart"/>
      <w:r>
        <w:t>междусистемните</w:t>
      </w:r>
      <w:proofErr w:type="spellEnd"/>
      <w:r>
        <w:t xml:space="preserve"> сечения на ЕСО-</w:t>
      </w:r>
      <w:proofErr w:type="spellStart"/>
      <w:r>
        <w:t>Транселектрика</w:t>
      </w:r>
      <w:bookmarkEnd w:id="65"/>
      <w:proofErr w:type="spellEnd"/>
    </w:p>
    <w:p w:rsidR="0017292F" w:rsidRDefault="00FA0306" w:rsidP="00D577A3">
      <w:pPr>
        <w:suppressAutoHyphens/>
        <w:spacing w:after="240"/>
        <w:jc w:val="both"/>
        <w:rPr>
          <w:sz w:val="24"/>
        </w:rPr>
      </w:pPr>
      <w:r>
        <w:rPr>
          <w:sz w:val="24"/>
        </w:rPr>
        <w:t>За дневните търгове се прилагат следните разпоредби:</w:t>
      </w:r>
    </w:p>
    <w:p w:rsidR="0017292F" w:rsidRDefault="00FA0306" w:rsidP="00D577A3">
      <w:pPr>
        <w:pStyle w:val="Heading2"/>
        <w:tabs>
          <w:tab w:val="clear" w:pos="1277"/>
        </w:tabs>
        <w:suppressAutoHyphens/>
        <w:ind w:left="0" w:firstLine="0"/>
      </w:pPr>
      <w:bookmarkStart w:id="66" w:name="_Toc53743265"/>
      <w:r>
        <w:t>Обхват на Правилата за провеждане на дневни търгове</w:t>
      </w:r>
      <w:bookmarkEnd w:id="66"/>
    </w:p>
    <w:p w:rsidR="0017292F" w:rsidRDefault="00FA0306" w:rsidP="00D577A3">
      <w:pPr>
        <w:numPr>
          <w:ilvl w:val="0"/>
          <w:numId w:val="6"/>
        </w:numPr>
        <w:suppressAutoHyphens/>
        <w:spacing w:after="240"/>
        <w:jc w:val="both"/>
        <w:rPr>
          <w:sz w:val="24"/>
          <w:szCs w:val="26"/>
        </w:rPr>
      </w:pPr>
      <w:r>
        <w:rPr>
          <w:sz w:val="24"/>
        </w:rPr>
        <w:t xml:space="preserve">Търсенето на преносна способност на </w:t>
      </w:r>
      <w:proofErr w:type="spellStart"/>
      <w:r>
        <w:rPr>
          <w:sz w:val="24"/>
        </w:rPr>
        <w:t>междусистемните</w:t>
      </w:r>
      <w:proofErr w:type="spellEnd"/>
      <w:r>
        <w:rPr>
          <w:sz w:val="24"/>
        </w:rPr>
        <w:t xml:space="preserve"> сечения между </w:t>
      </w:r>
      <w:proofErr w:type="spellStart"/>
      <w:r>
        <w:rPr>
          <w:sz w:val="24"/>
        </w:rPr>
        <w:t>Транселектрика</w:t>
      </w:r>
      <w:proofErr w:type="spellEnd"/>
      <w:r>
        <w:rPr>
          <w:sz w:val="24"/>
        </w:rPr>
        <w:t xml:space="preserve"> и ЕСО обикновено е много по-голямо от разполагаемата преносна способност. С цел да постигне максимална прозрачност при разпределянето на разполагаемата преносна способност и за да предотврати дискриминация при разпределянето на разполагаема преносна способност, се провеждат търгове. </w:t>
      </w:r>
      <w:r>
        <w:rPr>
          <w:sz w:val="24"/>
          <w:szCs w:val="26"/>
        </w:rPr>
        <w:t>Правилата за провеждане на дневни търгове са конструирани съгласно разпоредбите, заложени в европейското законодателство, в частност от ЕС-Регламента и румънското законодателство, и от румънските и българските регулаторни органи. С цел да съответства на тези правни изисквания, търговете покриват резервирането на разполагаема преносна способност. Провеждането на търгове за резервиране на разполагаема преносна способност има за цел осигуряване на прозрачен метод за управление на претоварванията.</w:t>
      </w:r>
    </w:p>
    <w:p w:rsidR="0017292F" w:rsidRDefault="00FA0306" w:rsidP="00D577A3">
      <w:pPr>
        <w:numPr>
          <w:ilvl w:val="0"/>
          <w:numId w:val="6"/>
        </w:numPr>
        <w:suppressAutoHyphens/>
        <w:spacing w:after="240"/>
        <w:jc w:val="both"/>
        <w:rPr>
          <w:sz w:val="24"/>
          <w:szCs w:val="26"/>
        </w:rPr>
      </w:pPr>
      <w:r>
        <w:rPr>
          <w:sz w:val="24"/>
        </w:rPr>
        <w:t xml:space="preserve">Този документ съдържа условията за провеждане на търгове за резервиране на разполагаема преносна способност по </w:t>
      </w:r>
      <w:proofErr w:type="spellStart"/>
      <w:r>
        <w:rPr>
          <w:sz w:val="24"/>
        </w:rPr>
        <w:t>междусистемните</w:t>
      </w:r>
      <w:proofErr w:type="spellEnd"/>
      <w:r>
        <w:rPr>
          <w:sz w:val="24"/>
        </w:rPr>
        <w:t xml:space="preserve"> сечения, която се предлага съвместно от ЕСО и </w:t>
      </w:r>
      <w:proofErr w:type="spellStart"/>
      <w:r>
        <w:rPr>
          <w:sz w:val="24"/>
        </w:rPr>
        <w:t>Транселектрика</w:t>
      </w:r>
      <w:proofErr w:type="spellEnd"/>
      <w:r>
        <w:rPr>
          <w:sz w:val="24"/>
        </w:rPr>
        <w:t xml:space="preserve">. </w:t>
      </w:r>
      <w:proofErr w:type="spellStart"/>
      <w:r>
        <w:rPr>
          <w:sz w:val="24"/>
        </w:rPr>
        <w:t>Транселектрика</w:t>
      </w:r>
      <w:proofErr w:type="spellEnd"/>
      <w:r>
        <w:rPr>
          <w:sz w:val="24"/>
        </w:rPr>
        <w:t xml:space="preserve"> ще провежда търгове за разполагаема дневна преносна способност за румънската и за българската страна. </w:t>
      </w:r>
    </w:p>
    <w:p w:rsidR="0017292F" w:rsidRDefault="00FA0306" w:rsidP="00D577A3">
      <w:pPr>
        <w:numPr>
          <w:ilvl w:val="0"/>
          <w:numId w:val="6"/>
        </w:numPr>
        <w:suppressAutoHyphens/>
        <w:spacing w:after="240"/>
        <w:jc w:val="both"/>
        <w:rPr>
          <w:sz w:val="24"/>
        </w:rPr>
      </w:pPr>
      <w:r>
        <w:rPr>
          <w:sz w:val="24"/>
        </w:rPr>
        <w:t xml:space="preserve">Търговете за разполагаема дневна преносна способност се провеждат с цел да се гарантира, че резервирането на разполагаема преносна способност ще бъде валидно за всяка страна от </w:t>
      </w:r>
      <w:proofErr w:type="spellStart"/>
      <w:r>
        <w:rPr>
          <w:sz w:val="24"/>
        </w:rPr>
        <w:t>междусистемното</w:t>
      </w:r>
      <w:proofErr w:type="spellEnd"/>
      <w:r>
        <w:rPr>
          <w:sz w:val="24"/>
        </w:rPr>
        <w:t xml:space="preserve"> сечение. Търговете за разполагаема дневна преносна способност ще се провеждат от </w:t>
      </w:r>
      <w:proofErr w:type="spellStart"/>
      <w:r>
        <w:rPr>
          <w:sz w:val="24"/>
        </w:rPr>
        <w:t>Транселектрика</w:t>
      </w:r>
      <w:proofErr w:type="spellEnd"/>
      <w:r>
        <w:rPr>
          <w:sz w:val="24"/>
        </w:rPr>
        <w:t>. Търговете за разполагаема дневна преносна способност ще стартират на 31ви декември с публикуване на разполагаемата дневна преносна способност за 1ви януари.</w:t>
      </w:r>
    </w:p>
    <w:p w:rsidR="0017292F" w:rsidRDefault="00FA0306" w:rsidP="00D577A3">
      <w:pPr>
        <w:numPr>
          <w:ilvl w:val="0"/>
          <w:numId w:val="6"/>
        </w:numPr>
        <w:suppressAutoHyphens/>
        <w:spacing w:after="240"/>
        <w:jc w:val="both"/>
        <w:rPr>
          <w:sz w:val="24"/>
          <w:szCs w:val="26"/>
        </w:rPr>
      </w:pPr>
      <w:proofErr w:type="spellStart"/>
      <w:r>
        <w:rPr>
          <w:sz w:val="24"/>
        </w:rPr>
        <w:t>Транселектрика</w:t>
      </w:r>
      <w:proofErr w:type="spellEnd"/>
      <w:r>
        <w:rPr>
          <w:sz w:val="24"/>
        </w:rPr>
        <w:t xml:space="preserve"> и ЕСО ще приемат напълно резултатите от отделните тръжни процедури, проведени от другата страна, ако тези процедури са в съответствие със сроковете и условията на Правилата за провеждане на дневни търгове и ще осъществят услугите по преноса съобразно съответните тръжни резултати в съответствие с правните изисквания за достъп до мрежата и приложимите пазарни правила.</w:t>
      </w:r>
    </w:p>
    <w:p w:rsidR="0017292F" w:rsidRDefault="00FA0306" w:rsidP="00D577A3">
      <w:pPr>
        <w:numPr>
          <w:ilvl w:val="0"/>
          <w:numId w:val="6"/>
        </w:numPr>
        <w:suppressAutoHyphens/>
        <w:spacing w:after="240"/>
        <w:jc w:val="both"/>
        <w:rPr>
          <w:sz w:val="24"/>
        </w:rPr>
      </w:pPr>
      <w:r>
        <w:rPr>
          <w:sz w:val="24"/>
          <w:szCs w:val="26"/>
        </w:rPr>
        <w:t xml:space="preserve">Правилата за провеждане на дневни търгове касаят единствено резервирането на дневна разполагаема преносна способност по </w:t>
      </w:r>
      <w:proofErr w:type="spellStart"/>
      <w:r>
        <w:rPr>
          <w:sz w:val="24"/>
          <w:szCs w:val="26"/>
        </w:rPr>
        <w:t>междусистемното</w:t>
      </w:r>
      <w:proofErr w:type="spellEnd"/>
      <w:r>
        <w:rPr>
          <w:sz w:val="24"/>
          <w:szCs w:val="26"/>
        </w:rPr>
        <w:t xml:space="preserve"> сечение. </w:t>
      </w:r>
      <w:r>
        <w:rPr>
          <w:sz w:val="24"/>
        </w:rPr>
        <w:t xml:space="preserve">Търгът за резервиране на дневна разполагаема преносна способност и финансовия </w:t>
      </w:r>
      <w:proofErr w:type="spellStart"/>
      <w:r>
        <w:rPr>
          <w:sz w:val="24"/>
        </w:rPr>
        <w:t>сетълмент</w:t>
      </w:r>
      <w:proofErr w:type="spellEnd"/>
      <w:r>
        <w:rPr>
          <w:sz w:val="24"/>
        </w:rPr>
        <w:t xml:space="preserve"> на резервирането на дневна разполагаема преносна способност, закупена на търг, не включват такси за използване на мрежата, като, но не ограничено до, такса за достъп, такса за пренос, в резултат от достъпа до мрежата (от българска страна). </w:t>
      </w:r>
    </w:p>
    <w:p w:rsidR="0017292F" w:rsidRDefault="00FA0306" w:rsidP="00D577A3">
      <w:pPr>
        <w:pStyle w:val="Heading2"/>
        <w:tabs>
          <w:tab w:val="clear" w:pos="1277"/>
        </w:tabs>
        <w:suppressAutoHyphens/>
        <w:ind w:left="0" w:firstLine="0"/>
      </w:pPr>
      <w:bookmarkStart w:id="67" w:name="_Toc399419832"/>
      <w:bookmarkStart w:id="68" w:name="_Toc399419938"/>
      <w:bookmarkStart w:id="69" w:name="_Toc399420015"/>
      <w:bookmarkStart w:id="70" w:name="_Toc399420269"/>
      <w:bookmarkStart w:id="71" w:name="_Toc399419833"/>
      <w:bookmarkStart w:id="72" w:name="_Toc399419939"/>
      <w:bookmarkStart w:id="73" w:name="_Toc399420016"/>
      <w:bookmarkStart w:id="74" w:name="_Toc399420270"/>
      <w:bookmarkStart w:id="75" w:name="_Toc399419834"/>
      <w:bookmarkStart w:id="76" w:name="_Toc399419940"/>
      <w:bookmarkStart w:id="77" w:name="_Toc399420017"/>
      <w:bookmarkStart w:id="78" w:name="_Toc399420271"/>
      <w:bookmarkStart w:id="79" w:name="_Toc399419835"/>
      <w:bookmarkStart w:id="80" w:name="_Toc399419941"/>
      <w:bookmarkStart w:id="81" w:name="_Toc399420018"/>
      <w:bookmarkStart w:id="82" w:name="_Toc399420272"/>
      <w:bookmarkStart w:id="83" w:name="_Toc537432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lastRenderedPageBreak/>
        <w:t>Общи разпоредби</w:t>
      </w:r>
      <w:bookmarkEnd w:id="83"/>
    </w:p>
    <w:p w:rsidR="0017292F" w:rsidRDefault="00FA0306" w:rsidP="00D577A3">
      <w:pPr>
        <w:numPr>
          <w:ilvl w:val="0"/>
          <w:numId w:val="6"/>
        </w:numPr>
        <w:suppressAutoHyphens/>
        <w:spacing w:after="240"/>
        <w:jc w:val="both"/>
        <w:rPr>
          <w:sz w:val="24"/>
        </w:rPr>
      </w:pPr>
      <w:r>
        <w:rPr>
          <w:sz w:val="24"/>
        </w:rPr>
        <w:t xml:space="preserve">Дневната разполагаемата преносна способност се определя от ЕСО и </w:t>
      </w:r>
      <w:proofErr w:type="spellStart"/>
      <w:r>
        <w:rPr>
          <w:sz w:val="24"/>
        </w:rPr>
        <w:t>Транселектрика</w:t>
      </w:r>
      <w:proofErr w:type="spellEnd"/>
      <w:r>
        <w:rPr>
          <w:sz w:val="24"/>
        </w:rPr>
        <w:t xml:space="preserve"> в съответствие с приложимите технически правила, по-специално в съответствие с приложимите правила, публикувани от ENTSO-E, приложимите закони и регламенти, по един прозрачен и недискриминационен начин. Дневната разполагаемата преносна способност се публикува съгласно разпоредбите, заложени в Правилата за провеждане на дневни търгове.</w:t>
      </w:r>
    </w:p>
    <w:p w:rsidR="0017292F" w:rsidRPr="00D577A3" w:rsidRDefault="00FA0306" w:rsidP="00D577A3">
      <w:pPr>
        <w:numPr>
          <w:ilvl w:val="0"/>
          <w:numId w:val="6"/>
        </w:numPr>
        <w:suppressAutoHyphens/>
        <w:spacing w:after="240"/>
        <w:jc w:val="both"/>
        <w:rPr>
          <w:b/>
          <w:bCs/>
          <w:sz w:val="24"/>
          <w:szCs w:val="24"/>
        </w:rPr>
      </w:pPr>
      <w:r w:rsidRPr="00D577A3">
        <w:rPr>
          <w:sz w:val="24"/>
          <w:szCs w:val="24"/>
        </w:rPr>
        <w:t xml:space="preserve"> Разполагаемата дневна преносна способност се предлага за резервиране от </w:t>
      </w:r>
      <w:proofErr w:type="spellStart"/>
      <w:r w:rsidRPr="00D577A3">
        <w:rPr>
          <w:sz w:val="24"/>
          <w:szCs w:val="24"/>
        </w:rPr>
        <w:t>Транселектрика</w:t>
      </w:r>
      <w:proofErr w:type="spellEnd"/>
      <w:r w:rsidRPr="00D577A3">
        <w:rPr>
          <w:sz w:val="24"/>
          <w:szCs w:val="24"/>
        </w:rPr>
        <w:t xml:space="preserve"> чрез интернет базирани търгове, провеждани чрез системата DAMAS, на уебсайта на </w:t>
      </w:r>
      <w:proofErr w:type="spellStart"/>
      <w:r w:rsidRPr="00D577A3">
        <w:rPr>
          <w:sz w:val="24"/>
          <w:szCs w:val="24"/>
        </w:rPr>
        <w:t>Транселектрика</w:t>
      </w:r>
      <w:proofErr w:type="spellEnd"/>
      <w:r w:rsidRPr="00D577A3">
        <w:rPr>
          <w:sz w:val="24"/>
          <w:szCs w:val="24"/>
        </w:rPr>
        <w:t xml:space="preserve"> </w:t>
      </w:r>
      <w:hyperlink r:id="rId8" w:history="1">
        <w:r w:rsidRPr="00D577A3">
          <w:rPr>
            <w:rStyle w:val="Hyperlink"/>
            <w:sz w:val="24"/>
            <w:szCs w:val="24"/>
          </w:rPr>
          <w:t>https://www.markets.transelectrica.ro/</w:t>
        </w:r>
      </w:hyperlink>
      <w:r w:rsidRPr="00D577A3">
        <w:rPr>
          <w:sz w:val="24"/>
          <w:szCs w:val="24"/>
        </w:rPr>
        <w:t xml:space="preserve">. Документът “Ръководство за работа на потребителя на преносна способност” съдържа подробна информация за използване на системата DAMAS. Този документ и “Правилата за провеждане на дневни търгове” са публикувани на интернет страницата на </w:t>
      </w:r>
      <w:proofErr w:type="spellStart"/>
      <w:r w:rsidRPr="00D577A3">
        <w:rPr>
          <w:sz w:val="24"/>
          <w:szCs w:val="24"/>
        </w:rPr>
        <w:t>Транселектрика</w:t>
      </w:r>
      <w:proofErr w:type="spellEnd"/>
      <w:r w:rsidRPr="00D577A3">
        <w:rPr>
          <w:sz w:val="24"/>
          <w:szCs w:val="24"/>
        </w:rPr>
        <w:t xml:space="preserve"> </w:t>
      </w:r>
      <w:r w:rsidRPr="00D577A3">
        <w:rPr>
          <w:color w:val="0000FF"/>
          <w:sz w:val="24"/>
          <w:szCs w:val="24"/>
          <w:u w:val="single"/>
        </w:rPr>
        <w:t>(</w:t>
      </w:r>
      <w:hyperlink r:id="rId9" w:history="1">
        <w:r w:rsidRPr="00D577A3">
          <w:rPr>
            <w:rStyle w:val="Hyperlink"/>
            <w:sz w:val="24"/>
            <w:szCs w:val="24"/>
          </w:rPr>
          <w:t>www.</w:t>
        </w:r>
      </w:hyperlink>
      <w:r w:rsidRPr="00D577A3">
        <w:rPr>
          <w:color w:val="0000FF"/>
          <w:sz w:val="24"/>
          <w:szCs w:val="24"/>
          <w:u w:val="single"/>
        </w:rPr>
        <w:t>transelectrica.ro).</w:t>
      </w:r>
      <w:r w:rsidRPr="00D577A3">
        <w:rPr>
          <w:sz w:val="24"/>
          <w:szCs w:val="24"/>
        </w:rPr>
        <w:t xml:space="preserve"> </w:t>
      </w:r>
    </w:p>
    <w:p w:rsidR="0017292F" w:rsidRDefault="00FA0306" w:rsidP="00D577A3">
      <w:pPr>
        <w:numPr>
          <w:ilvl w:val="0"/>
          <w:numId w:val="6"/>
        </w:numPr>
        <w:suppressAutoHyphens/>
        <w:spacing w:after="240"/>
        <w:jc w:val="both"/>
        <w:rPr>
          <w:b/>
          <w:bCs/>
          <w:sz w:val="24"/>
        </w:rPr>
      </w:pPr>
      <w:r>
        <w:rPr>
          <w:sz w:val="24"/>
        </w:rPr>
        <w:t>Ако “Ръководството за работа на потребителя на преносна способност” е в противоречие с “Правилата за провеждане на дневни търгове”, то приоритет имат “Правилата за провеждане на дневни търгове”.</w:t>
      </w:r>
    </w:p>
    <w:p w:rsidR="0017292F" w:rsidRDefault="00FA0306" w:rsidP="00D577A3">
      <w:pPr>
        <w:numPr>
          <w:ilvl w:val="0"/>
          <w:numId w:val="6"/>
        </w:numPr>
        <w:suppressAutoHyphens/>
        <w:spacing w:after="240"/>
        <w:jc w:val="both"/>
        <w:rPr>
          <w:sz w:val="24"/>
        </w:rPr>
      </w:pPr>
      <w:r>
        <w:rPr>
          <w:sz w:val="24"/>
        </w:rPr>
        <w:t>Регистрираните участници ще бъдат своевременно информирани чрез системата DAMAS относно дневната разполагаема преносна способност за дневните търгове.</w:t>
      </w:r>
    </w:p>
    <w:p w:rsidR="0017292F" w:rsidRDefault="00FA0306" w:rsidP="00D577A3">
      <w:pPr>
        <w:numPr>
          <w:ilvl w:val="0"/>
          <w:numId w:val="6"/>
        </w:numPr>
        <w:suppressAutoHyphens/>
        <w:spacing w:after="240"/>
        <w:jc w:val="both"/>
        <w:rPr>
          <w:sz w:val="24"/>
        </w:rPr>
      </w:pPr>
      <w:r>
        <w:rPr>
          <w:sz w:val="24"/>
          <w:szCs w:val="24"/>
        </w:rPr>
        <w:t xml:space="preserve">Закупените ФПП или ФПП, кореспондиращи на подадените графици, могат да бъдат ограничени съгласно описаното в Глава I от Раздел 3. </w:t>
      </w:r>
    </w:p>
    <w:p w:rsidR="0017292F" w:rsidRDefault="00FA0306" w:rsidP="00D577A3">
      <w:pPr>
        <w:numPr>
          <w:ilvl w:val="0"/>
          <w:numId w:val="6"/>
        </w:numPr>
        <w:suppressAutoHyphens/>
        <w:spacing w:after="240"/>
        <w:jc w:val="both"/>
        <w:rPr>
          <w:sz w:val="24"/>
        </w:rPr>
      </w:pPr>
      <w:r>
        <w:rPr>
          <w:sz w:val="24"/>
        </w:rPr>
        <w:t xml:space="preserve">Всяка покупка на ФПП, направена съгласно Правилата за провеждане на дневни търгове, ще се счита за договор между </w:t>
      </w:r>
      <w:proofErr w:type="spellStart"/>
      <w:r>
        <w:rPr>
          <w:sz w:val="24"/>
        </w:rPr>
        <w:t>Транселектрика</w:t>
      </w:r>
      <w:proofErr w:type="spellEnd"/>
      <w:r>
        <w:rPr>
          <w:sz w:val="24"/>
        </w:rPr>
        <w:t>, от една страна и регистрирания участник, от друга страна. Със закупуването на ФПП, регистрираният участник приема правата и задълженията, заложени в тези Правила за провеждане на дневни търгове, особено пълното навременно заплащане на тръжната цена.</w:t>
      </w:r>
    </w:p>
    <w:p w:rsidR="0017292F" w:rsidRDefault="00FA0306" w:rsidP="00D577A3">
      <w:pPr>
        <w:pStyle w:val="BodyTextIndent"/>
        <w:numPr>
          <w:ilvl w:val="0"/>
          <w:numId w:val="6"/>
        </w:numPr>
        <w:suppressAutoHyphens/>
        <w:spacing w:after="240"/>
        <w:rPr>
          <w:sz w:val="24"/>
          <w:szCs w:val="24"/>
        </w:rPr>
      </w:pPr>
      <w:r>
        <w:rPr>
          <w:sz w:val="24"/>
          <w:szCs w:val="24"/>
        </w:rPr>
        <w:t xml:space="preserve">С подаването на офертата, регистрираният участник е длъжен да плати тръжната цена за ФПП, независимо от таксите за използване на мрежата, като например, но не ограничено до, такси за достъп, такси за пренос, резултат от достъпа до мрежата (от българска страна). Регистрираните участници нямат правото да компенсират и/или да удържат каквито и да е дългове, възникващи във връзка със задълженията в резултат на проведените търгове, с каквито и да е искове на </w:t>
      </w:r>
      <w:proofErr w:type="spellStart"/>
      <w:r>
        <w:rPr>
          <w:sz w:val="24"/>
          <w:szCs w:val="24"/>
        </w:rPr>
        <w:t>Транселектрика</w:t>
      </w:r>
      <w:proofErr w:type="spellEnd"/>
      <w:r>
        <w:rPr>
          <w:sz w:val="24"/>
          <w:szCs w:val="24"/>
        </w:rPr>
        <w:t xml:space="preserve"> и/или ЕСО, независимо дали са или не са възникващи от търг.</w:t>
      </w:r>
    </w:p>
    <w:p w:rsidR="0017292F" w:rsidRDefault="00FA0306" w:rsidP="00D577A3">
      <w:pPr>
        <w:pStyle w:val="BodyTextIndent"/>
        <w:numPr>
          <w:ilvl w:val="0"/>
          <w:numId w:val="6"/>
        </w:numPr>
        <w:suppressAutoHyphens/>
        <w:spacing w:after="240"/>
      </w:pPr>
      <w:r>
        <w:rPr>
          <w:sz w:val="24"/>
          <w:szCs w:val="24"/>
        </w:rPr>
        <w:t xml:space="preserve">В допълнение, с подаването на оферта, регистрираният участник приема </w:t>
      </w:r>
      <w:r w:rsidR="00D577A3">
        <w:rPr>
          <w:sz w:val="24"/>
          <w:szCs w:val="24"/>
        </w:rPr>
        <w:t>тръжните</w:t>
      </w:r>
      <w:r>
        <w:rPr>
          <w:sz w:val="24"/>
          <w:szCs w:val="24"/>
        </w:rPr>
        <w:t xml:space="preserve"> разпоредби, заложени в Правилата за провеждане на дневни търгове и ще спазва Правилата за провеждане на дневни търгове без възражение. Ако регистрираният участник не спазва Правилата за провеждане на дневни търгове, той категорично ще </w:t>
      </w:r>
      <w:r>
        <w:rPr>
          <w:sz w:val="24"/>
          <w:szCs w:val="24"/>
        </w:rPr>
        <w:lastRenderedPageBreak/>
        <w:t>бъде изключен от участие в тръжния процес и неговите оферти няма да бъдат приемани от кантората за разпределяне.</w:t>
      </w:r>
    </w:p>
    <w:p w:rsidR="0017292F" w:rsidRDefault="00FA0306" w:rsidP="00D577A3">
      <w:pPr>
        <w:numPr>
          <w:ilvl w:val="0"/>
          <w:numId w:val="6"/>
        </w:numPr>
        <w:suppressAutoHyphens/>
        <w:spacing w:after="240"/>
        <w:jc w:val="both"/>
        <w:rPr>
          <w:sz w:val="24"/>
        </w:rPr>
      </w:pPr>
      <w:r>
        <w:rPr>
          <w:sz w:val="24"/>
        </w:rPr>
        <w:t xml:space="preserve">С известяване на тръжния резултат регистрираният участник придобива гаранцията на </w:t>
      </w:r>
      <w:proofErr w:type="spellStart"/>
      <w:r>
        <w:rPr>
          <w:sz w:val="24"/>
        </w:rPr>
        <w:t>Транселектрика</w:t>
      </w:r>
      <w:proofErr w:type="spellEnd"/>
      <w:r>
        <w:rPr>
          <w:sz w:val="24"/>
        </w:rPr>
        <w:t xml:space="preserve"> и ЕСО, че с уреждане на плащането в съответствие с Правилата за провеждане на дневни търгове, ФПП ще бъдат разпределяни в съответствие с оповестените тръжни резултати, с изключение на случаите на непредвидени ситуации, включително форсмажор. </w:t>
      </w:r>
    </w:p>
    <w:p w:rsidR="0017292F" w:rsidRDefault="00FA0306" w:rsidP="00D577A3">
      <w:pPr>
        <w:numPr>
          <w:ilvl w:val="0"/>
          <w:numId w:val="6"/>
        </w:numPr>
        <w:suppressAutoHyphens/>
        <w:spacing w:after="240"/>
        <w:jc w:val="both"/>
        <w:rPr>
          <w:sz w:val="24"/>
        </w:rPr>
      </w:pPr>
      <w:r>
        <w:rPr>
          <w:sz w:val="24"/>
        </w:rPr>
        <w:t xml:space="preserve">За да се избегнат проблеми, свързани с потенциалното възползване от господстващо положение на участник на пазара, съответните органи на двете страни могат да вземат съвместни решения за общи ограничения или ограничения на отделно дружество на основание господстващо положение на пазара. Кантората за разпределяне си запазва правото да въвежда такива ограничения през годината. </w:t>
      </w:r>
    </w:p>
    <w:p w:rsidR="0017292F" w:rsidRPr="00D577A3" w:rsidRDefault="00FA0306" w:rsidP="00D577A3">
      <w:pPr>
        <w:numPr>
          <w:ilvl w:val="0"/>
          <w:numId w:val="6"/>
        </w:numPr>
        <w:suppressAutoHyphens/>
        <w:spacing w:after="240"/>
        <w:jc w:val="both"/>
        <w:rPr>
          <w:sz w:val="24"/>
          <w:szCs w:val="24"/>
        </w:rPr>
      </w:pPr>
      <w:proofErr w:type="spellStart"/>
      <w:r w:rsidRPr="00D577A3">
        <w:rPr>
          <w:sz w:val="24"/>
          <w:szCs w:val="24"/>
        </w:rPr>
        <w:t>Транселектрика</w:t>
      </w:r>
      <w:proofErr w:type="spellEnd"/>
      <w:r w:rsidRPr="00D577A3">
        <w:rPr>
          <w:sz w:val="24"/>
          <w:szCs w:val="24"/>
        </w:rPr>
        <w:t xml:space="preserve"> и ЕСО си запазват правото да изменят и/или допълват Правилата за провеждане на дневни търгове. Актуализираната версия на Правилата за провеждане на дневни търгове ще бъде публикувана на уебсайта на </w:t>
      </w:r>
      <w:proofErr w:type="spellStart"/>
      <w:r w:rsidRPr="00D577A3">
        <w:rPr>
          <w:sz w:val="24"/>
          <w:szCs w:val="24"/>
        </w:rPr>
        <w:t>Транселектрика</w:t>
      </w:r>
      <w:proofErr w:type="spellEnd"/>
      <w:r w:rsidRPr="00D577A3">
        <w:rPr>
          <w:sz w:val="24"/>
          <w:szCs w:val="24"/>
        </w:rPr>
        <w:t xml:space="preserve"> (</w:t>
      </w:r>
      <w:hyperlink r:id="rId10" w:history="1">
        <w:r w:rsidRPr="00D577A3">
          <w:rPr>
            <w:rStyle w:val="Hyperlink"/>
            <w:sz w:val="24"/>
            <w:szCs w:val="24"/>
          </w:rPr>
          <w:t>www.transelectrica.ro</w:t>
        </w:r>
      </w:hyperlink>
      <w:r w:rsidRPr="00D577A3">
        <w:rPr>
          <w:sz w:val="24"/>
          <w:szCs w:val="24"/>
        </w:rPr>
        <w:t>), както и на уебсайта на ЕСО (</w:t>
      </w:r>
      <w:hyperlink r:id="rId11" w:history="1">
        <w:r w:rsidRPr="00D577A3">
          <w:rPr>
            <w:rStyle w:val="Hyperlink"/>
            <w:sz w:val="24"/>
            <w:szCs w:val="24"/>
          </w:rPr>
          <w:t>www.eso.bg</w:t>
        </w:r>
      </w:hyperlink>
      <w:r w:rsidRPr="00D577A3">
        <w:rPr>
          <w:sz w:val="24"/>
          <w:szCs w:val="24"/>
        </w:rPr>
        <w:t>)  най-малко 15 дни преди влизането им в сила. С подаването на оферта след публикуването на измененията и/или поправките, регистрираният участник спазва новата версия на Правила за провеждане на дневни търгове.</w:t>
      </w:r>
    </w:p>
    <w:p w:rsidR="0017292F" w:rsidRDefault="00FA0306" w:rsidP="00D577A3">
      <w:pPr>
        <w:pStyle w:val="Heading2"/>
        <w:tabs>
          <w:tab w:val="clear" w:pos="1277"/>
          <w:tab w:val="num" w:pos="0"/>
        </w:tabs>
        <w:suppressAutoHyphens/>
        <w:ind w:left="0" w:firstLine="0"/>
      </w:pPr>
      <w:bookmarkStart w:id="84" w:name="_Toc53743267"/>
      <w:r>
        <w:t>Отговорност</w:t>
      </w:r>
      <w:bookmarkEnd w:id="84"/>
    </w:p>
    <w:p w:rsidR="0017292F" w:rsidRDefault="00FA0306" w:rsidP="00D577A3">
      <w:pPr>
        <w:pStyle w:val="BodyTextIndent"/>
        <w:numPr>
          <w:ilvl w:val="0"/>
          <w:numId w:val="6"/>
        </w:numPr>
        <w:suppressAutoHyphens/>
        <w:spacing w:after="240"/>
        <w:rPr>
          <w:sz w:val="24"/>
        </w:rPr>
      </w:pPr>
      <w:proofErr w:type="spellStart"/>
      <w:r>
        <w:rPr>
          <w:sz w:val="24"/>
        </w:rPr>
        <w:t>Транселектрика</w:t>
      </w:r>
      <w:proofErr w:type="spellEnd"/>
      <w:r>
        <w:rPr>
          <w:sz w:val="24"/>
        </w:rPr>
        <w:t xml:space="preserve"> и/или ЕСО са отговорни единствено за вреди, причинени от предумишлена злоупотреба или груба небрежност.</w:t>
      </w:r>
      <w:r>
        <w:rPr>
          <w:sz w:val="24"/>
          <w:szCs w:val="26"/>
        </w:rPr>
        <w:t xml:space="preserve"> </w:t>
      </w:r>
      <w:r>
        <w:rPr>
          <w:sz w:val="24"/>
        </w:rPr>
        <w:t xml:space="preserve">Искове за такива вреди, произтичащи от Правилата за провеждане на дневни търгове, са ограничени до вреди, типични и предвидими, освен ако </w:t>
      </w:r>
      <w:proofErr w:type="spellStart"/>
      <w:r>
        <w:rPr>
          <w:sz w:val="24"/>
        </w:rPr>
        <w:t>Транселектрика</w:t>
      </w:r>
      <w:proofErr w:type="spellEnd"/>
      <w:r>
        <w:rPr>
          <w:sz w:val="24"/>
        </w:rPr>
        <w:t xml:space="preserve"> и/или ЕСО не са действали предумишлено или с груба небрежност.</w:t>
      </w:r>
      <w:r>
        <w:rPr>
          <w:sz w:val="24"/>
          <w:szCs w:val="26"/>
        </w:rPr>
        <w:t xml:space="preserve"> </w:t>
      </w:r>
      <w:r>
        <w:rPr>
          <w:sz w:val="24"/>
        </w:rPr>
        <w:t xml:space="preserve">При никакви обстоятелства </w:t>
      </w:r>
      <w:proofErr w:type="spellStart"/>
      <w:r>
        <w:rPr>
          <w:sz w:val="24"/>
        </w:rPr>
        <w:t>Транселектрика</w:t>
      </w:r>
      <w:proofErr w:type="spellEnd"/>
      <w:r>
        <w:rPr>
          <w:sz w:val="24"/>
        </w:rPr>
        <w:t xml:space="preserve"> и/или ЕСО не са отговорни за загуба на печалба, загуба на бизнес или каквито и да е вреди от всякакъв вид.</w:t>
      </w:r>
      <w:r>
        <w:rPr>
          <w:sz w:val="24"/>
          <w:szCs w:val="26"/>
        </w:rPr>
        <w:t xml:space="preserve"> </w:t>
      </w:r>
      <w:r>
        <w:rPr>
          <w:sz w:val="24"/>
        </w:rPr>
        <w:t xml:space="preserve">При всички случаи, отговорността на </w:t>
      </w:r>
      <w:proofErr w:type="spellStart"/>
      <w:r>
        <w:rPr>
          <w:sz w:val="24"/>
        </w:rPr>
        <w:t>Транселектрика</w:t>
      </w:r>
      <w:proofErr w:type="spellEnd"/>
      <w:r>
        <w:rPr>
          <w:sz w:val="24"/>
        </w:rPr>
        <w:t xml:space="preserve"> и/или ЕСО за вреди, произтекли от или свързани с Правилата за провеждане на дневни търгове, ще бъде ограничена до общо € 5 000.</w:t>
      </w:r>
    </w:p>
    <w:p w:rsidR="0017292F" w:rsidRDefault="00FA0306" w:rsidP="00D577A3">
      <w:pPr>
        <w:numPr>
          <w:ilvl w:val="0"/>
          <w:numId w:val="6"/>
        </w:numPr>
        <w:suppressAutoHyphens/>
        <w:spacing w:after="240"/>
        <w:jc w:val="both"/>
        <w:rPr>
          <w:sz w:val="24"/>
          <w:szCs w:val="26"/>
        </w:rPr>
      </w:pPr>
      <w:proofErr w:type="spellStart"/>
      <w:r>
        <w:rPr>
          <w:sz w:val="24"/>
        </w:rPr>
        <w:t>Транселектрика</w:t>
      </w:r>
      <w:proofErr w:type="spellEnd"/>
      <w:r>
        <w:rPr>
          <w:sz w:val="24"/>
        </w:rPr>
        <w:t xml:space="preserve"> и ЕСО ще прилагат разпоредбите, заложени в Правилата за провеждане на дневни търгове, полагайки старанието на внимателен бизнесмен и ръководител на контролната зона, в съответствие с приложимите разпоредби, предвидени от европейското законодателство, съответно от нормативната уредба на ЕС, румънското и българското законодателство и от румънските и българските регулаторни органи.</w:t>
      </w:r>
    </w:p>
    <w:p w:rsidR="0017292F" w:rsidRDefault="00FA0306" w:rsidP="00D577A3">
      <w:pPr>
        <w:pStyle w:val="Heading2"/>
        <w:tabs>
          <w:tab w:val="clear" w:pos="1277"/>
        </w:tabs>
        <w:suppressAutoHyphens/>
        <w:ind w:left="0" w:firstLine="0"/>
      </w:pPr>
      <w:bookmarkStart w:id="85" w:name="_Toc429046014"/>
      <w:bookmarkStart w:id="86" w:name="_Toc53743268"/>
      <w:bookmarkEnd w:id="85"/>
      <w:r>
        <w:lastRenderedPageBreak/>
        <w:t>Условия за допускане до участие в търговете</w:t>
      </w:r>
      <w:bookmarkEnd w:id="86"/>
    </w:p>
    <w:p w:rsidR="0017292F" w:rsidRDefault="00FA0306" w:rsidP="00D577A3">
      <w:pPr>
        <w:numPr>
          <w:ilvl w:val="0"/>
          <w:numId w:val="6"/>
        </w:numPr>
        <w:suppressAutoHyphens/>
        <w:overflowPunct/>
        <w:autoSpaceDE/>
        <w:autoSpaceDN/>
        <w:adjustRightInd/>
        <w:spacing w:after="240"/>
        <w:jc w:val="both"/>
        <w:textAlignment w:val="auto"/>
        <w:rPr>
          <w:sz w:val="24"/>
        </w:rPr>
      </w:pPr>
      <w:r>
        <w:rPr>
          <w:sz w:val="24"/>
        </w:rPr>
        <w:t xml:space="preserve">Предварително условие за участие в търговете за разпределяне на </w:t>
      </w:r>
      <w:proofErr w:type="spellStart"/>
      <w:r>
        <w:rPr>
          <w:sz w:val="24"/>
        </w:rPr>
        <w:t>междусистемни</w:t>
      </w:r>
      <w:proofErr w:type="spellEnd"/>
      <w:r>
        <w:rPr>
          <w:sz w:val="24"/>
        </w:rPr>
        <w:t xml:space="preserve"> преносни способности е успешната регистрация в регистъра на кантората за разпределяне.</w:t>
      </w:r>
    </w:p>
    <w:p w:rsidR="0017292F" w:rsidRPr="00D577A3" w:rsidRDefault="00FA0306" w:rsidP="00D577A3">
      <w:pPr>
        <w:numPr>
          <w:ilvl w:val="0"/>
          <w:numId w:val="6"/>
        </w:numPr>
        <w:suppressAutoHyphens/>
        <w:overflowPunct/>
        <w:autoSpaceDE/>
        <w:autoSpaceDN/>
        <w:adjustRightInd/>
        <w:spacing w:after="240"/>
        <w:jc w:val="both"/>
        <w:textAlignment w:val="auto"/>
        <w:rPr>
          <w:sz w:val="24"/>
          <w:szCs w:val="24"/>
        </w:rPr>
      </w:pPr>
      <w:bookmarkStart w:id="87" w:name="_Ref493061355"/>
      <w:r>
        <w:rPr>
          <w:sz w:val="24"/>
        </w:rPr>
        <w:t xml:space="preserve">За да бъде включено в регистъра на </w:t>
      </w:r>
      <w:proofErr w:type="spellStart"/>
      <w:r>
        <w:rPr>
          <w:sz w:val="24"/>
        </w:rPr>
        <w:t>Транселектрика</w:t>
      </w:r>
      <w:proofErr w:type="spellEnd"/>
      <w:r>
        <w:rPr>
          <w:sz w:val="24"/>
        </w:rPr>
        <w:t xml:space="preserve">, едно юридическо лице трябва да </w:t>
      </w:r>
      <w:r w:rsidRPr="00D577A3">
        <w:rPr>
          <w:sz w:val="24"/>
          <w:szCs w:val="24"/>
        </w:rPr>
        <w:t>отговаря на следните изисквания съгласно румънското законодателство:</w:t>
      </w:r>
      <w:bookmarkEnd w:id="87"/>
    </w:p>
    <w:p w:rsidR="0017292F" w:rsidRPr="00D577A3" w:rsidRDefault="00FA0306" w:rsidP="00D577A3">
      <w:pPr>
        <w:numPr>
          <w:ilvl w:val="0"/>
          <w:numId w:val="52"/>
        </w:numPr>
        <w:suppressAutoHyphens/>
        <w:overflowPunct/>
        <w:autoSpaceDE/>
        <w:autoSpaceDN/>
        <w:adjustRightInd/>
        <w:ind w:left="709" w:hanging="425"/>
        <w:textAlignment w:val="auto"/>
        <w:rPr>
          <w:sz w:val="24"/>
          <w:szCs w:val="24"/>
        </w:rPr>
      </w:pPr>
      <w:r w:rsidRPr="00D577A3">
        <w:rPr>
          <w:sz w:val="24"/>
          <w:szCs w:val="24"/>
        </w:rPr>
        <w:t xml:space="preserve">Да има регистриран EIC код; </w:t>
      </w:r>
    </w:p>
    <w:p w:rsidR="0017292F" w:rsidRPr="00D577A3" w:rsidRDefault="00FA0306" w:rsidP="00D577A3">
      <w:pPr>
        <w:numPr>
          <w:ilvl w:val="0"/>
          <w:numId w:val="52"/>
        </w:numPr>
        <w:suppressAutoHyphens/>
        <w:overflowPunct/>
        <w:autoSpaceDE/>
        <w:autoSpaceDN/>
        <w:adjustRightInd/>
        <w:ind w:left="709" w:hanging="425"/>
        <w:textAlignment w:val="auto"/>
        <w:rPr>
          <w:sz w:val="24"/>
          <w:szCs w:val="24"/>
        </w:rPr>
      </w:pPr>
      <w:r w:rsidRPr="00D577A3">
        <w:rPr>
          <w:sz w:val="24"/>
          <w:szCs w:val="24"/>
        </w:rPr>
        <w:t xml:space="preserve">Да е регистрирано на българския/румънския електроенергиен пазар съгласно Правилата за търговия с електрическа енергия; </w:t>
      </w:r>
    </w:p>
    <w:p w:rsidR="0017292F" w:rsidRPr="00D577A3" w:rsidRDefault="00FA0306" w:rsidP="00D577A3">
      <w:pPr>
        <w:numPr>
          <w:ilvl w:val="0"/>
          <w:numId w:val="52"/>
        </w:numPr>
        <w:suppressAutoHyphens/>
        <w:ind w:hanging="436"/>
        <w:rPr>
          <w:sz w:val="24"/>
          <w:szCs w:val="24"/>
        </w:rPr>
      </w:pPr>
      <w:r w:rsidRPr="00D577A3">
        <w:rPr>
          <w:sz w:val="24"/>
          <w:szCs w:val="24"/>
        </w:rPr>
        <w:t>Да има сключени договори за пренос и за достъп до мрежата, и да има валидни и представени гаранции, изисквани съгласно тези договори (единствено за търговци, регистрирани на българския енергиен пазар);</w:t>
      </w:r>
    </w:p>
    <w:p w:rsidR="0017292F" w:rsidRPr="00D577A3" w:rsidRDefault="00FA0306" w:rsidP="00D577A3">
      <w:pPr>
        <w:numPr>
          <w:ilvl w:val="0"/>
          <w:numId w:val="52"/>
        </w:numPr>
        <w:suppressAutoHyphens/>
        <w:ind w:hanging="436"/>
        <w:rPr>
          <w:sz w:val="24"/>
          <w:szCs w:val="24"/>
        </w:rPr>
      </w:pPr>
      <w:r w:rsidRPr="00D577A3">
        <w:rPr>
          <w:sz w:val="24"/>
          <w:szCs w:val="24"/>
        </w:rPr>
        <w:t xml:space="preserve">Да е дружество, което не е в процедура по несъстоятелност или ликвидация; </w:t>
      </w:r>
    </w:p>
    <w:p w:rsidR="0017292F" w:rsidRPr="00D577A3" w:rsidRDefault="00FA0306" w:rsidP="00D577A3">
      <w:pPr>
        <w:numPr>
          <w:ilvl w:val="0"/>
          <w:numId w:val="52"/>
        </w:numPr>
        <w:suppressAutoHyphens/>
        <w:overflowPunct/>
        <w:autoSpaceDE/>
        <w:autoSpaceDN/>
        <w:adjustRightInd/>
        <w:ind w:left="709" w:hanging="425"/>
        <w:textAlignment w:val="auto"/>
        <w:rPr>
          <w:sz w:val="24"/>
          <w:szCs w:val="24"/>
        </w:rPr>
      </w:pPr>
      <w:r w:rsidRPr="00D577A3">
        <w:rPr>
          <w:sz w:val="24"/>
          <w:szCs w:val="24"/>
        </w:rPr>
        <w:t xml:space="preserve">Да няма неизплатени задължения към ЕСО и /или </w:t>
      </w:r>
      <w:proofErr w:type="spellStart"/>
      <w:r w:rsidRPr="00D577A3">
        <w:rPr>
          <w:sz w:val="24"/>
          <w:szCs w:val="24"/>
        </w:rPr>
        <w:t>Транселектрика</w:t>
      </w:r>
      <w:proofErr w:type="spellEnd"/>
      <w:r w:rsidRPr="00D577A3">
        <w:rPr>
          <w:sz w:val="24"/>
          <w:szCs w:val="24"/>
        </w:rPr>
        <w:t>.</w:t>
      </w:r>
    </w:p>
    <w:p w:rsidR="0017292F" w:rsidRPr="00D577A3" w:rsidRDefault="0017292F" w:rsidP="00D577A3">
      <w:pPr>
        <w:suppressAutoHyphens/>
        <w:overflowPunct/>
        <w:autoSpaceDE/>
        <w:autoSpaceDN/>
        <w:adjustRightInd/>
        <w:ind w:left="709" w:hanging="425"/>
        <w:textAlignment w:val="auto"/>
        <w:rPr>
          <w:sz w:val="24"/>
          <w:szCs w:val="24"/>
        </w:rPr>
      </w:pPr>
    </w:p>
    <w:p w:rsidR="0017292F" w:rsidRPr="00D577A3" w:rsidRDefault="00FA0306" w:rsidP="00D577A3">
      <w:pPr>
        <w:numPr>
          <w:ilvl w:val="0"/>
          <w:numId w:val="6"/>
        </w:numPr>
        <w:suppressAutoHyphens/>
        <w:overflowPunct/>
        <w:autoSpaceDE/>
        <w:autoSpaceDN/>
        <w:adjustRightInd/>
        <w:spacing w:after="240"/>
        <w:jc w:val="both"/>
        <w:textAlignment w:val="auto"/>
        <w:rPr>
          <w:sz w:val="24"/>
          <w:szCs w:val="24"/>
        </w:rPr>
      </w:pPr>
      <w:proofErr w:type="spellStart"/>
      <w:r w:rsidRPr="00D577A3">
        <w:rPr>
          <w:sz w:val="24"/>
          <w:szCs w:val="24"/>
        </w:rPr>
        <w:t>Транселектрика</w:t>
      </w:r>
      <w:proofErr w:type="spellEnd"/>
      <w:r w:rsidRPr="00D577A3">
        <w:rPr>
          <w:sz w:val="24"/>
          <w:szCs w:val="24"/>
        </w:rPr>
        <w:t xml:space="preserve"> публикува на уебсайта на своята Кантора за разпределяне списъка на регистрираните участници, имащи право да кандидатстват за участие в търговете, съгласно изискванията на член </w:t>
      </w:r>
      <w:r w:rsidRPr="00D577A3">
        <w:rPr>
          <w:sz w:val="24"/>
          <w:szCs w:val="24"/>
        </w:rPr>
        <w:fldChar w:fldCharType="begin"/>
      </w:r>
      <w:r w:rsidRPr="00D577A3">
        <w:rPr>
          <w:sz w:val="24"/>
          <w:szCs w:val="24"/>
        </w:rPr>
        <w:instrText xml:space="preserve"> REF _Ref493061355 \r \h </w:instrText>
      </w:r>
      <w:r w:rsidR="00D577A3">
        <w:rPr>
          <w:sz w:val="24"/>
          <w:szCs w:val="24"/>
        </w:rPr>
        <w:instrText xml:space="preserve"> \* MERGEFORMAT </w:instrText>
      </w:r>
      <w:r w:rsidRPr="00D577A3">
        <w:rPr>
          <w:sz w:val="24"/>
          <w:szCs w:val="24"/>
        </w:rPr>
      </w:r>
      <w:r w:rsidRPr="00D577A3">
        <w:rPr>
          <w:sz w:val="24"/>
          <w:szCs w:val="24"/>
        </w:rPr>
        <w:fldChar w:fldCharType="separate"/>
      </w:r>
      <w:r w:rsidR="004865D3" w:rsidRPr="00D577A3">
        <w:rPr>
          <w:sz w:val="24"/>
          <w:szCs w:val="24"/>
        </w:rPr>
        <w:t>20</w:t>
      </w:r>
      <w:r w:rsidRPr="00D577A3">
        <w:rPr>
          <w:sz w:val="24"/>
          <w:szCs w:val="24"/>
        </w:rPr>
        <w:fldChar w:fldCharType="end"/>
      </w:r>
      <w:r w:rsidRPr="00D577A3">
        <w:rPr>
          <w:sz w:val="24"/>
          <w:szCs w:val="24"/>
        </w:rPr>
        <w:t xml:space="preserve">. Всякакви възражения към списъка се изпращат на </w:t>
      </w:r>
      <w:proofErr w:type="spellStart"/>
      <w:r w:rsidRPr="00D577A3">
        <w:rPr>
          <w:sz w:val="24"/>
          <w:szCs w:val="24"/>
        </w:rPr>
        <w:t>Транселектрика</w:t>
      </w:r>
      <w:proofErr w:type="spellEnd"/>
      <w:r w:rsidRPr="00D577A3">
        <w:rPr>
          <w:sz w:val="24"/>
          <w:szCs w:val="24"/>
        </w:rPr>
        <w:t xml:space="preserve"> в писмена форма или по електронен път. </w:t>
      </w:r>
    </w:p>
    <w:p w:rsidR="0017292F" w:rsidRDefault="00FA0306" w:rsidP="00D577A3">
      <w:pPr>
        <w:numPr>
          <w:ilvl w:val="0"/>
          <w:numId w:val="6"/>
        </w:numPr>
        <w:suppressAutoHyphens/>
        <w:overflowPunct/>
        <w:autoSpaceDE/>
        <w:autoSpaceDN/>
        <w:adjustRightInd/>
        <w:spacing w:after="240"/>
        <w:jc w:val="both"/>
        <w:textAlignment w:val="auto"/>
        <w:rPr>
          <w:sz w:val="24"/>
        </w:rPr>
      </w:pPr>
      <w:r>
        <w:rPr>
          <w:sz w:val="24"/>
        </w:rPr>
        <w:t>Без да се засягат горните условия, съответната кантора за разпределяне има правото да забрани достъпа на регистрирани участници, независимо от уведомлението за тяхната регистрация съгласно Раздел Д) и Е), ако има достатъчно доказателства, че по време на тръжна процедура съответните регистрирани участници не отговарят на изискванията за участие в търга.</w:t>
      </w:r>
    </w:p>
    <w:p w:rsidR="0017292F" w:rsidRDefault="00FA0306" w:rsidP="00D577A3">
      <w:pPr>
        <w:pStyle w:val="Heading2"/>
        <w:tabs>
          <w:tab w:val="clear" w:pos="1277"/>
          <w:tab w:val="num" w:pos="0"/>
        </w:tabs>
        <w:suppressAutoHyphens/>
        <w:ind w:left="0" w:firstLine="0"/>
        <w:rPr>
          <w:sz w:val="24"/>
        </w:rPr>
      </w:pPr>
      <w:bookmarkStart w:id="88" w:name="_Toc53743269"/>
      <w:r>
        <w:t>Процедура на регистриране</w:t>
      </w:r>
      <w:bookmarkEnd w:id="88"/>
    </w:p>
    <w:p w:rsidR="0017292F" w:rsidRDefault="00FA0306" w:rsidP="00D577A3">
      <w:pPr>
        <w:numPr>
          <w:ilvl w:val="0"/>
          <w:numId w:val="6"/>
        </w:numPr>
        <w:suppressAutoHyphens/>
        <w:jc w:val="both"/>
        <w:rPr>
          <w:sz w:val="24"/>
          <w:szCs w:val="24"/>
        </w:rPr>
      </w:pPr>
      <w:r>
        <w:rPr>
          <w:sz w:val="24"/>
          <w:szCs w:val="24"/>
        </w:rPr>
        <w:t xml:space="preserve">С подаване на надлежно подписана и попълнена регистрационна форма (Анекс 1) до Кантората за разпределяне, пазарният участник потвърждава, че е прочел, разбрал и приел настоящите Правила за провеждане на дневни търгове и че ще спазва инструкциите на Кантората за разпределяне, </w:t>
      </w:r>
      <w:proofErr w:type="spellStart"/>
      <w:r>
        <w:rPr>
          <w:sz w:val="24"/>
          <w:szCs w:val="24"/>
        </w:rPr>
        <w:t>Транселектрика</w:t>
      </w:r>
      <w:proofErr w:type="spellEnd"/>
      <w:r>
        <w:rPr>
          <w:sz w:val="24"/>
          <w:szCs w:val="24"/>
        </w:rPr>
        <w:t xml:space="preserve"> и/или ЕСО.</w:t>
      </w:r>
    </w:p>
    <w:p w:rsidR="0017292F" w:rsidRDefault="0017292F" w:rsidP="00D577A3">
      <w:pPr>
        <w:suppressAutoHyphens/>
        <w:ind w:left="644"/>
        <w:jc w:val="both"/>
        <w:rPr>
          <w:sz w:val="24"/>
          <w:szCs w:val="24"/>
        </w:rPr>
      </w:pPr>
    </w:p>
    <w:p w:rsidR="0017292F" w:rsidRDefault="00FA0306" w:rsidP="00D577A3">
      <w:pPr>
        <w:numPr>
          <w:ilvl w:val="0"/>
          <w:numId w:val="6"/>
        </w:numPr>
        <w:suppressAutoHyphens/>
        <w:jc w:val="both"/>
        <w:rPr>
          <w:sz w:val="24"/>
          <w:szCs w:val="24"/>
        </w:rPr>
      </w:pPr>
      <w:r>
        <w:rPr>
          <w:sz w:val="24"/>
          <w:szCs w:val="24"/>
        </w:rPr>
        <w:t>С подписване и подаване на регистрационната форма в Кантората за разпределяне, регистрираният участник упълномощава Кантората за разпределяне да провери съответните твърдения на регистрирания участник. Пазарният участник ще бъде информиран относно допускането или отказа в рамките на четири (4) работни дни след получаване на регистрационната форма. В случай на отхвърляне на неговото искане за регистрация, Кантората за разпределяне ще уведоми пазарния участник за причините за отхвърляне.</w:t>
      </w:r>
    </w:p>
    <w:p w:rsidR="0017292F" w:rsidRDefault="0017292F" w:rsidP="00D577A3">
      <w:pPr>
        <w:pStyle w:val="ListParagraph"/>
        <w:suppressAutoHyphens/>
        <w:rPr>
          <w:sz w:val="24"/>
          <w:szCs w:val="24"/>
        </w:rPr>
      </w:pPr>
    </w:p>
    <w:p w:rsidR="0017292F" w:rsidRDefault="00FA0306" w:rsidP="00D577A3">
      <w:pPr>
        <w:numPr>
          <w:ilvl w:val="0"/>
          <w:numId w:val="6"/>
        </w:numPr>
        <w:suppressAutoHyphens/>
        <w:jc w:val="both"/>
        <w:rPr>
          <w:sz w:val="24"/>
          <w:szCs w:val="24"/>
        </w:rPr>
      </w:pPr>
      <w:r>
        <w:rPr>
          <w:sz w:val="24"/>
          <w:szCs w:val="24"/>
        </w:rPr>
        <w:lastRenderedPageBreak/>
        <w:t xml:space="preserve">След допускането, пазарният участник ще подпише договор за разпределяне на </w:t>
      </w:r>
      <w:proofErr w:type="spellStart"/>
      <w:r>
        <w:rPr>
          <w:sz w:val="24"/>
          <w:szCs w:val="24"/>
        </w:rPr>
        <w:t>междусистемна</w:t>
      </w:r>
      <w:proofErr w:type="spellEnd"/>
      <w:r>
        <w:rPr>
          <w:sz w:val="24"/>
          <w:szCs w:val="24"/>
        </w:rPr>
        <w:t xml:space="preserve"> преносна способност (образецът е наличен на уебсайта на </w:t>
      </w:r>
      <w:proofErr w:type="spellStart"/>
      <w:r>
        <w:rPr>
          <w:sz w:val="24"/>
          <w:szCs w:val="24"/>
        </w:rPr>
        <w:t>Транселектрика</w:t>
      </w:r>
      <w:proofErr w:type="spellEnd"/>
      <w:r>
        <w:rPr>
          <w:sz w:val="24"/>
          <w:szCs w:val="24"/>
        </w:rPr>
        <w:t>:</w:t>
      </w:r>
      <w:r>
        <w:rPr>
          <w:color w:val="000000"/>
          <w:sz w:val="24"/>
          <w:szCs w:val="24"/>
        </w:rPr>
        <w:t xml:space="preserve"> </w:t>
      </w:r>
      <w:hyperlink r:id="rId12" w:history="1">
        <w:r>
          <w:rPr>
            <w:rStyle w:val="Hyperlink"/>
            <w:sz w:val="24"/>
            <w:szCs w:val="24"/>
          </w:rPr>
          <w:t>www.transelectrica.ro</w:t>
        </w:r>
      </w:hyperlink>
      <w:r>
        <w:rPr>
          <w:color w:val="000000"/>
          <w:sz w:val="24"/>
          <w:szCs w:val="24"/>
        </w:rPr>
        <w:t xml:space="preserve">) </w:t>
      </w:r>
      <w:r>
        <w:rPr>
          <w:sz w:val="24"/>
          <w:szCs w:val="24"/>
        </w:rPr>
        <w:t xml:space="preserve">с </w:t>
      </w:r>
      <w:proofErr w:type="spellStart"/>
      <w:r>
        <w:rPr>
          <w:sz w:val="24"/>
          <w:szCs w:val="24"/>
        </w:rPr>
        <w:t>Транселектрика</w:t>
      </w:r>
      <w:proofErr w:type="spellEnd"/>
      <w:r>
        <w:rPr>
          <w:sz w:val="24"/>
          <w:szCs w:val="24"/>
        </w:rPr>
        <w:t xml:space="preserve"> и след това ще стане регистриран участник и ще бъде вписан в “Регистъра на участниците” на Кантората за разпределяне. Този документ ще се публикува на уеб сайта на Кантората за разпределяне и ще се актуализира при необходимост.</w:t>
      </w:r>
    </w:p>
    <w:p w:rsidR="0017292F" w:rsidRDefault="0017292F" w:rsidP="00D577A3">
      <w:pPr>
        <w:pStyle w:val="ListParagraph"/>
        <w:suppressAutoHyphens/>
        <w:rPr>
          <w:color w:val="000000"/>
          <w:sz w:val="24"/>
          <w:szCs w:val="24"/>
        </w:rPr>
      </w:pPr>
    </w:p>
    <w:p w:rsidR="0017292F" w:rsidRDefault="00FA0306" w:rsidP="00D577A3">
      <w:pPr>
        <w:numPr>
          <w:ilvl w:val="0"/>
          <w:numId w:val="6"/>
        </w:numPr>
        <w:suppressAutoHyphens/>
        <w:jc w:val="both"/>
        <w:rPr>
          <w:sz w:val="24"/>
          <w:szCs w:val="24"/>
        </w:rPr>
      </w:pPr>
      <w:r>
        <w:rPr>
          <w:sz w:val="24"/>
          <w:szCs w:val="24"/>
        </w:rPr>
        <w:t xml:space="preserve">При изпълнение на всички съществуващи изисквания, оригиналният подписан от насрещната страна договор за разпределяне на </w:t>
      </w:r>
      <w:proofErr w:type="spellStart"/>
      <w:r>
        <w:rPr>
          <w:sz w:val="24"/>
          <w:szCs w:val="24"/>
        </w:rPr>
        <w:t>междусистемна</w:t>
      </w:r>
      <w:proofErr w:type="spellEnd"/>
      <w:r>
        <w:rPr>
          <w:sz w:val="24"/>
          <w:szCs w:val="24"/>
        </w:rPr>
        <w:t xml:space="preserve"> преносна способност ще бъде изпратен на регистрирания участник.</w:t>
      </w:r>
      <w:r>
        <w:rPr>
          <w:color w:val="FF0000"/>
          <w:sz w:val="24"/>
          <w:szCs w:val="24"/>
        </w:rPr>
        <w:t xml:space="preserve"> </w:t>
      </w:r>
      <w:r>
        <w:rPr>
          <w:sz w:val="24"/>
          <w:szCs w:val="24"/>
        </w:rPr>
        <w:t>За достъп до тръжната система DAMAS, регистрираният участник следва да кандидатства за символ-ключ и за парола и потребителско име.</w:t>
      </w:r>
      <w:r>
        <w:rPr>
          <w:bCs/>
          <w:sz w:val="24"/>
          <w:szCs w:val="24"/>
        </w:rPr>
        <w:t xml:space="preserve"> Паролата и потребителското име ще се получават персонално или от </w:t>
      </w:r>
      <w:proofErr w:type="spellStart"/>
      <w:r>
        <w:rPr>
          <w:bCs/>
          <w:sz w:val="24"/>
          <w:szCs w:val="24"/>
        </w:rPr>
        <w:t>Транселектрика</w:t>
      </w:r>
      <w:proofErr w:type="spellEnd"/>
      <w:r>
        <w:rPr>
          <w:bCs/>
          <w:sz w:val="24"/>
          <w:szCs w:val="24"/>
        </w:rPr>
        <w:t xml:space="preserve"> чрез упълномощено лице.</w:t>
      </w:r>
    </w:p>
    <w:p w:rsidR="0017292F" w:rsidRDefault="0017292F" w:rsidP="00D577A3">
      <w:pPr>
        <w:pStyle w:val="ListParagraph"/>
        <w:suppressAutoHyphens/>
        <w:rPr>
          <w:sz w:val="24"/>
          <w:szCs w:val="24"/>
        </w:rPr>
      </w:pPr>
    </w:p>
    <w:p w:rsidR="0017292F" w:rsidRDefault="00FA0306" w:rsidP="00D577A3">
      <w:pPr>
        <w:numPr>
          <w:ilvl w:val="0"/>
          <w:numId w:val="6"/>
        </w:numPr>
        <w:suppressAutoHyphens/>
        <w:jc w:val="both"/>
        <w:rPr>
          <w:sz w:val="24"/>
          <w:szCs w:val="24"/>
        </w:rPr>
      </w:pPr>
      <w:r>
        <w:rPr>
          <w:sz w:val="24"/>
          <w:szCs w:val="24"/>
        </w:rPr>
        <w:t xml:space="preserve">Паролата ще се съхранява с особено внимание и при никакви обстоятелства няма да се предоставя на други лица или да е достъпна по някакъв друг начин (включително не-упълномощени представители на регистрирания участник). Отговорност за всички сделки, упълномощени чрез използване на паролата, ще има регистрирания участник. </w:t>
      </w:r>
    </w:p>
    <w:p w:rsidR="0017292F" w:rsidRDefault="0017292F" w:rsidP="00D577A3">
      <w:pPr>
        <w:suppressAutoHyphens/>
        <w:spacing w:after="240"/>
        <w:ind w:left="644"/>
        <w:jc w:val="both"/>
        <w:rPr>
          <w:color w:val="000000"/>
          <w:sz w:val="24"/>
        </w:rPr>
      </w:pPr>
    </w:p>
    <w:p w:rsidR="0017292F" w:rsidRDefault="00FA0306" w:rsidP="00D577A3">
      <w:pPr>
        <w:pStyle w:val="Heading2"/>
        <w:tabs>
          <w:tab w:val="clear" w:pos="1277"/>
          <w:tab w:val="num" w:pos="0"/>
        </w:tabs>
        <w:suppressAutoHyphens/>
        <w:ind w:left="0" w:firstLine="0"/>
      </w:pPr>
      <w:bookmarkStart w:id="89" w:name="_Toc53743270"/>
      <w:r>
        <w:t>Актуализиране на регистъра</w:t>
      </w:r>
      <w:bookmarkEnd w:id="89"/>
    </w:p>
    <w:p w:rsidR="0017292F" w:rsidRDefault="0017292F" w:rsidP="00D577A3">
      <w:pPr>
        <w:suppressAutoHyphens/>
      </w:pPr>
    </w:p>
    <w:p w:rsidR="0017292F" w:rsidRDefault="00FA0306" w:rsidP="00D577A3">
      <w:pPr>
        <w:pStyle w:val="StandardEinzug1"/>
        <w:numPr>
          <w:ilvl w:val="0"/>
          <w:numId w:val="6"/>
        </w:numPr>
        <w:suppressAutoHyphens/>
        <w:spacing w:line="240" w:lineRule="auto"/>
        <w:jc w:val="both"/>
        <w:rPr>
          <w:rFonts w:ascii="Times New Roman" w:eastAsia="Arial Unicode MS" w:hAnsi="Times New Roman" w:cs="Times New Roman"/>
        </w:rPr>
      </w:pPr>
      <w:r>
        <w:rPr>
          <w:rFonts w:ascii="Times New Roman" w:hAnsi="Times New Roman"/>
        </w:rPr>
        <w:t xml:space="preserve">Изискванията за участие, заложени в настоящите Правила за провеждане на дневни търгове, трябва да се спазват по всяко време при участие в процедура на дневен търг. В резултат, регистрираният участник ще информира писмено и своевременно Кантората за разпределяне за промени, засягащи изпълнението на дадените изисквания. </w:t>
      </w:r>
    </w:p>
    <w:p w:rsidR="0017292F" w:rsidRDefault="00FA0306" w:rsidP="00D577A3">
      <w:pPr>
        <w:pStyle w:val="StandardEinzug1"/>
        <w:numPr>
          <w:ilvl w:val="0"/>
          <w:numId w:val="6"/>
        </w:numPr>
        <w:suppressAutoHyphens/>
        <w:spacing w:line="240" w:lineRule="auto"/>
        <w:jc w:val="both"/>
        <w:rPr>
          <w:rFonts w:ascii="Times New Roman" w:eastAsia="Arial Unicode MS" w:hAnsi="Times New Roman" w:cs="Times New Roman"/>
        </w:rPr>
      </w:pPr>
      <w:r>
        <w:rPr>
          <w:rFonts w:ascii="Times New Roman" w:hAnsi="Times New Roman"/>
        </w:rPr>
        <w:t>Промени, касаещи данните в заявленията на регистрираните участници, посочени в Регистрационната форма, подадена от регистрирания участник, ще бъдат съобщавани на Кантората за разпределяне в писмена форма, възможно най-скоро след като промяната стане известна на регистрирания участник.</w:t>
      </w:r>
    </w:p>
    <w:p w:rsidR="0017292F" w:rsidRDefault="00FA0306" w:rsidP="00D577A3">
      <w:pPr>
        <w:pStyle w:val="StandardEinzug1"/>
        <w:numPr>
          <w:ilvl w:val="0"/>
          <w:numId w:val="6"/>
        </w:numPr>
        <w:suppressAutoHyphens/>
        <w:spacing w:after="240" w:line="240" w:lineRule="auto"/>
        <w:ind w:left="567" w:hanging="425"/>
        <w:jc w:val="both"/>
        <w:rPr>
          <w:rFonts w:ascii="Times New Roman" w:hAnsi="Times New Roman" w:cs="Times New Roman"/>
        </w:rPr>
      </w:pPr>
      <w:r>
        <w:rPr>
          <w:rFonts w:ascii="Times New Roman" w:hAnsi="Times New Roman"/>
        </w:rPr>
        <w:t>Ако регистрираният участник не желае да участва в бъдещи търгове, той може да подаде писмено искане за отписване до Кантората за разпределяне. Искането ще бъде прието при условие, че:</w:t>
      </w:r>
    </w:p>
    <w:p w:rsidR="0017292F" w:rsidRDefault="00FA0306" w:rsidP="00D577A3">
      <w:pPr>
        <w:numPr>
          <w:ilvl w:val="0"/>
          <w:numId w:val="82"/>
        </w:numPr>
        <w:tabs>
          <w:tab w:val="clear" w:pos="720"/>
          <w:tab w:val="num" w:pos="1080"/>
        </w:tabs>
        <w:suppressAutoHyphens/>
        <w:spacing w:after="120"/>
        <w:ind w:left="1080" w:hanging="480"/>
        <w:jc w:val="both"/>
        <w:rPr>
          <w:sz w:val="24"/>
          <w:szCs w:val="24"/>
        </w:rPr>
      </w:pPr>
      <w:r>
        <w:rPr>
          <w:sz w:val="24"/>
          <w:szCs w:val="24"/>
        </w:rPr>
        <w:t>Регистрираният участник вече не притежава физически преносни права, присъдени на дневен търг и</w:t>
      </w:r>
    </w:p>
    <w:p w:rsidR="0017292F" w:rsidRDefault="00FA0306" w:rsidP="00D577A3">
      <w:pPr>
        <w:numPr>
          <w:ilvl w:val="0"/>
          <w:numId w:val="82"/>
        </w:numPr>
        <w:tabs>
          <w:tab w:val="clear" w:pos="720"/>
          <w:tab w:val="num" w:pos="1080"/>
        </w:tabs>
        <w:suppressAutoHyphens/>
        <w:spacing w:after="120"/>
        <w:ind w:left="1080" w:hanging="480"/>
        <w:jc w:val="both"/>
        <w:rPr>
          <w:sz w:val="24"/>
          <w:szCs w:val="24"/>
        </w:rPr>
      </w:pPr>
      <w:r>
        <w:rPr>
          <w:sz w:val="24"/>
          <w:szCs w:val="24"/>
        </w:rPr>
        <w:t xml:space="preserve">Регистрираният участник е изпълнил всичките си задължения към ЕСО и/или </w:t>
      </w:r>
      <w:proofErr w:type="spellStart"/>
      <w:r>
        <w:rPr>
          <w:sz w:val="24"/>
          <w:szCs w:val="24"/>
        </w:rPr>
        <w:t>Транселектрика</w:t>
      </w:r>
      <w:proofErr w:type="spellEnd"/>
      <w:r>
        <w:rPr>
          <w:sz w:val="24"/>
          <w:szCs w:val="24"/>
        </w:rPr>
        <w:t xml:space="preserve">. </w:t>
      </w:r>
    </w:p>
    <w:p w:rsidR="0017292F" w:rsidRDefault="00FA0306" w:rsidP="00D577A3">
      <w:pPr>
        <w:pStyle w:val="StandardEinzug1"/>
        <w:numPr>
          <w:ilvl w:val="0"/>
          <w:numId w:val="6"/>
        </w:numPr>
        <w:suppressAutoHyphens/>
        <w:spacing w:line="240" w:lineRule="auto"/>
        <w:jc w:val="both"/>
        <w:rPr>
          <w:rFonts w:ascii="Times New Roman" w:hAnsi="Times New Roman" w:cs="Times New Roman"/>
        </w:rPr>
      </w:pPr>
      <w:r>
        <w:rPr>
          <w:rFonts w:ascii="Times New Roman" w:hAnsi="Times New Roman"/>
        </w:rPr>
        <w:lastRenderedPageBreak/>
        <w:t>Регистрираните участници, които са били отписани от регистъра, могат да подадат искане за повторна регистрация.</w:t>
      </w:r>
    </w:p>
    <w:p w:rsidR="0017292F" w:rsidRDefault="00FA0306" w:rsidP="00D577A3">
      <w:pPr>
        <w:pStyle w:val="StandardEinzug1"/>
        <w:numPr>
          <w:ilvl w:val="0"/>
          <w:numId w:val="6"/>
        </w:numPr>
        <w:suppressAutoHyphens/>
        <w:spacing w:line="240" w:lineRule="auto"/>
        <w:jc w:val="both"/>
        <w:rPr>
          <w:rFonts w:ascii="Times New Roman" w:hAnsi="Times New Roman" w:cs="Times New Roman"/>
        </w:rPr>
      </w:pPr>
      <w:r>
        <w:rPr>
          <w:rFonts w:ascii="Times New Roman" w:hAnsi="Times New Roman"/>
        </w:rPr>
        <w:t>Ако регистрираният участник по някакъв начин:</w:t>
      </w:r>
    </w:p>
    <w:p w:rsidR="0017292F" w:rsidRDefault="00FA0306" w:rsidP="00D577A3">
      <w:pPr>
        <w:pStyle w:val="StandardEinzug1"/>
        <w:numPr>
          <w:ilvl w:val="0"/>
          <w:numId w:val="83"/>
        </w:numPr>
        <w:suppressAutoHyphens/>
        <w:spacing w:after="120" w:line="240" w:lineRule="auto"/>
        <w:ind w:left="1134" w:hanging="567"/>
        <w:jc w:val="both"/>
        <w:rPr>
          <w:rFonts w:ascii="Times New Roman" w:hAnsi="Times New Roman" w:cs="Times New Roman"/>
        </w:rPr>
      </w:pPr>
      <w:r>
        <w:rPr>
          <w:rFonts w:ascii="Times New Roman" w:hAnsi="Times New Roman"/>
        </w:rPr>
        <w:t xml:space="preserve">наруши тези Правила за провеждане на дневни търгове, </w:t>
      </w:r>
    </w:p>
    <w:p w:rsidR="0017292F" w:rsidRDefault="00FA0306" w:rsidP="00D577A3">
      <w:pPr>
        <w:pStyle w:val="StandardEinzug1"/>
        <w:numPr>
          <w:ilvl w:val="0"/>
          <w:numId w:val="83"/>
        </w:numPr>
        <w:suppressAutoHyphens/>
        <w:spacing w:after="120" w:line="240" w:lineRule="auto"/>
        <w:ind w:left="1134" w:hanging="567"/>
        <w:jc w:val="both"/>
        <w:rPr>
          <w:rFonts w:ascii="Times New Roman" w:hAnsi="Times New Roman" w:cs="Times New Roman"/>
        </w:rPr>
      </w:pPr>
      <w:r>
        <w:rPr>
          <w:rFonts w:ascii="Times New Roman" w:hAnsi="Times New Roman"/>
        </w:rPr>
        <w:t xml:space="preserve">декларира несъстоятелност, </w:t>
      </w:r>
    </w:p>
    <w:p w:rsidR="0017292F" w:rsidRDefault="00FA0306" w:rsidP="00D577A3">
      <w:pPr>
        <w:pStyle w:val="StandardEinzug1"/>
        <w:numPr>
          <w:ilvl w:val="0"/>
          <w:numId w:val="83"/>
        </w:numPr>
        <w:suppressAutoHyphens/>
        <w:spacing w:after="120" w:line="240" w:lineRule="auto"/>
        <w:ind w:left="1134" w:hanging="567"/>
        <w:jc w:val="both"/>
        <w:rPr>
          <w:rFonts w:ascii="Times New Roman" w:hAnsi="Times New Roman" w:cs="Times New Roman"/>
        </w:rPr>
      </w:pPr>
      <w:r>
        <w:rPr>
          <w:rFonts w:ascii="Times New Roman" w:hAnsi="Times New Roman"/>
        </w:rPr>
        <w:t xml:space="preserve">не изплати дължимо плащане на </w:t>
      </w:r>
      <w:proofErr w:type="spellStart"/>
      <w:r>
        <w:rPr>
          <w:rFonts w:ascii="Times New Roman" w:hAnsi="Times New Roman"/>
        </w:rPr>
        <w:t>Транселектрика</w:t>
      </w:r>
      <w:proofErr w:type="spellEnd"/>
      <w:r>
        <w:rPr>
          <w:rFonts w:ascii="Times New Roman" w:hAnsi="Times New Roman"/>
        </w:rPr>
        <w:t xml:space="preserve"> или ЕСО.</w:t>
      </w:r>
    </w:p>
    <w:p w:rsidR="0017292F" w:rsidRDefault="00FA0306" w:rsidP="00D577A3">
      <w:pPr>
        <w:pStyle w:val="StandardEinzug1"/>
        <w:suppressAutoHyphens/>
        <w:spacing w:after="120" w:line="240" w:lineRule="auto"/>
        <w:ind w:left="567"/>
        <w:jc w:val="both"/>
        <w:rPr>
          <w:rFonts w:ascii="Times New Roman" w:hAnsi="Times New Roman" w:cs="Times New Roman"/>
        </w:rPr>
      </w:pPr>
      <w:r>
        <w:rPr>
          <w:rFonts w:ascii="Times New Roman" w:hAnsi="Times New Roman"/>
        </w:rPr>
        <w:t>то регистрираният участник може да бъде незабавно изключен от участие в бъдещи дневни търгове от Кантората за разпределяне. Забраната ще бъде своевременно съобщена на регистрирания участник по факс или по електронна поща и поща (писмо с обратна разписка) и влиза в сила на датата, на която е потвърдено получаването или на датата, посочена в известието, ако има такова. Изключването не освобождава регистрирания участник от задълженията му за плащане, така че регистрираният участник е задължен да плати за вече фактурираните физически преносни права.</w:t>
      </w:r>
    </w:p>
    <w:p w:rsidR="0017292F" w:rsidRDefault="00FA0306" w:rsidP="00D577A3">
      <w:pPr>
        <w:pStyle w:val="StandardEinzug1"/>
        <w:numPr>
          <w:ilvl w:val="0"/>
          <w:numId w:val="6"/>
        </w:numPr>
        <w:suppressAutoHyphens/>
        <w:spacing w:after="120" w:line="240" w:lineRule="auto"/>
        <w:jc w:val="both"/>
        <w:rPr>
          <w:rFonts w:ascii="Times New Roman" w:hAnsi="Times New Roman" w:cs="Times New Roman"/>
          <w:color w:val="000000"/>
        </w:rPr>
      </w:pPr>
      <w:r>
        <w:rPr>
          <w:rFonts w:ascii="Times New Roman" w:hAnsi="Times New Roman"/>
        </w:rPr>
        <w:t xml:space="preserve">Регистрираният участник ще е задължен да плати всички неразплатени фактури или искове на </w:t>
      </w:r>
      <w:proofErr w:type="spellStart"/>
      <w:r>
        <w:rPr>
          <w:rFonts w:ascii="Times New Roman" w:hAnsi="Times New Roman"/>
        </w:rPr>
        <w:t>Транселектрика</w:t>
      </w:r>
      <w:proofErr w:type="spellEnd"/>
      <w:r>
        <w:rPr>
          <w:rFonts w:ascii="Times New Roman" w:hAnsi="Times New Roman"/>
        </w:rPr>
        <w:t xml:space="preserve"> в рамките на пет (5) работни дни от уведомлението за изключването му от Кантората за разпределяне.</w:t>
      </w:r>
    </w:p>
    <w:p w:rsidR="0017292F" w:rsidRDefault="00FA0306" w:rsidP="00D577A3">
      <w:pPr>
        <w:pStyle w:val="StandardEinzug1"/>
        <w:numPr>
          <w:ilvl w:val="0"/>
          <w:numId w:val="6"/>
        </w:numPr>
        <w:suppressAutoHyphens/>
        <w:spacing w:after="120" w:line="240" w:lineRule="auto"/>
        <w:jc w:val="both"/>
        <w:rPr>
          <w:rFonts w:ascii="Times New Roman" w:hAnsi="Times New Roman" w:cs="Times New Roman"/>
          <w:color w:val="000000"/>
        </w:rPr>
      </w:pPr>
      <w:r>
        <w:rPr>
          <w:rFonts w:ascii="Times New Roman" w:hAnsi="Times New Roman"/>
          <w:color w:val="000000"/>
        </w:rPr>
        <w:t xml:space="preserve">Когато регистрираният участник е изключен от дневни търгове, той губи всички права за участие в дневни търгове за преносна способност, както и правото да номинира графици за </w:t>
      </w:r>
      <w:proofErr w:type="spellStart"/>
      <w:r>
        <w:rPr>
          <w:rFonts w:ascii="Times New Roman" w:hAnsi="Times New Roman"/>
          <w:color w:val="000000"/>
        </w:rPr>
        <w:t>междусистемен</w:t>
      </w:r>
      <w:proofErr w:type="spellEnd"/>
      <w:r>
        <w:rPr>
          <w:rFonts w:ascii="Times New Roman" w:hAnsi="Times New Roman"/>
          <w:color w:val="000000"/>
        </w:rPr>
        <w:t xml:space="preserve"> обмен.</w:t>
      </w:r>
    </w:p>
    <w:p w:rsidR="0017292F" w:rsidRPr="000034E1" w:rsidRDefault="00FA0306" w:rsidP="00D577A3">
      <w:pPr>
        <w:pStyle w:val="StandardEinzug1"/>
        <w:numPr>
          <w:ilvl w:val="0"/>
          <w:numId w:val="6"/>
        </w:numPr>
        <w:suppressAutoHyphens/>
        <w:spacing w:after="120" w:line="240" w:lineRule="auto"/>
        <w:jc w:val="both"/>
        <w:rPr>
          <w:rFonts w:ascii="Times New Roman" w:hAnsi="Times New Roman" w:cs="Times New Roman"/>
          <w:color w:val="000000"/>
        </w:rPr>
      </w:pPr>
      <w:r>
        <w:rPr>
          <w:rFonts w:ascii="Times New Roman" w:hAnsi="Times New Roman"/>
          <w:color w:val="000000"/>
        </w:rPr>
        <w:t xml:space="preserve">Когато регистрираният участник е изключен от дългосрочно разпределяне (съгласно Хармонизираните Правила за дългосрочни права за пренос и Регионалния специфичен Анекс за РИПС ЮИЕ, организирано от JAO –  </w:t>
      </w:r>
      <w:proofErr w:type="spellStart"/>
      <w:r>
        <w:rPr>
          <w:rFonts w:ascii="Times New Roman" w:hAnsi="Times New Roman"/>
          <w:color w:val="000000"/>
        </w:rPr>
        <w:t>Joint</w:t>
      </w:r>
      <w:proofErr w:type="spellEnd"/>
      <w:r>
        <w:rPr>
          <w:rFonts w:ascii="Times New Roman" w:hAnsi="Times New Roman"/>
          <w:color w:val="000000"/>
        </w:rPr>
        <w:t xml:space="preserve"> </w:t>
      </w:r>
      <w:proofErr w:type="spellStart"/>
      <w:r>
        <w:rPr>
          <w:rFonts w:ascii="Times New Roman" w:hAnsi="Times New Roman"/>
          <w:color w:val="000000"/>
        </w:rPr>
        <w:t>Allocation</w:t>
      </w:r>
      <w:proofErr w:type="spellEnd"/>
      <w:r>
        <w:rPr>
          <w:rFonts w:ascii="Times New Roman" w:hAnsi="Times New Roman"/>
          <w:color w:val="000000"/>
        </w:rPr>
        <w:t xml:space="preserve"> Office), той губи всички права над платените годишни и месечни физически преносни права, както и правото да номинира годишен и месечни графици за </w:t>
      </w:r>
      <w:proofErr w:type="spellStart"/>
      <w:r>
        <w:rPr>
          <w:rFonts w:ascii="Times New Roman" w:hAnsi="Times New Roman"/>
          <w:color w:val="000000"/>
        </w:rPr>
        <w:t>междусистемен</w:t>
      </w:r>
      <w:proofErr w:type="spellEnd"/>
      <w:r>
        <w:rPr>
          <w:rFonts w:ascii="Times New Roman" w:hAnsi="Times New Roman"/>
          <w:color w:val="000000"/>
        </w:rPr>
        <w:t xml:space="preserve"> обмен. </w:t>
      </w:r>
    </w:p>
    <w:p w:rsidR="0017292F" w:rsidRDefault="00FA0306" w:rsidP="00D577A3">
      <w:pPr>
        <w:pStyle w:val="StandardEinzug1"/>
        <w:numPr>
          <w:ilvl w:val="0"/>
          <w:numId w:val="6"/>
        </w:numPr>
        <w:suppressAutoHyphens/>
        <w:spacing w:after="120" w:line="240" w:lineRule="auto"/>
        <w:jc w:val="both"/>
        <w:rPr>
          <w:rFonts w:ascii="Times New Roman" w:hAnsi="Times New Roman" w:cs="Times New Roman"/>
        </w:rPr>
      </w:pPr>
      <w:r>
        <w:rPr>
          <w:rFonts w:ascii="Times New Roman" w:hAnsi="Times New Roman"/>
        </w:rPr>
        <w:t xml:space="preserve">Регистрираните участници, които са изключени от Кантората за разпределяне, могат да кандидатстват за нова регистрация след плащане на дълговете към </w:t>
      </w:r>
      <w:proofErr w:type="spellStart"/>
      <w:r>
        <w:rPr>
          <w:rFonts w:ascii="Times New Roman" w:hAnsi="Times New Roman"/>
        </w:rPr>
        <w:t>Транселектрика</w:t>
      </w:r>
      <w:proofErr w:type="spellEnd"/>
      <w:r>
        <w:rPr>
          <w:rFonts w:ascii="Times New Roman" w:hAnsi="Times New Roman"/>
        </w:rPr>
        <w:t xml:space="preserve"> и ЕСО. </w:t>
      </w:r>
    </w:p>
    <w:p w:rsidR="0017292F" w:rsidRDefault="00FA0306" w:rsidP="00D577A3">
      <w:pPr>
        <w:pStyle w:val="Heading2"/>
        <w:tabs>
          <w:tab w:val="clear" w:pos="1277"/>
          <w:tab w:val="num" w:pos="0"/>
        </w:tabs>
        <w:suppressAutoHyphens/>
        <w:ind w:left="0" w:firstLine="0"/>
      </w:pPr>
      <w:bookmarkStart w:id="90" w:name="_Toc399419840"/>
      <w:bookmarkStart w:id="91" w:name="_Toc399419946"/>
      <w:bookmarkStart w:id="92" w:name="_Toc399420023"/>
      <w:bookmarkStart w:id="93" w:name="_Toc399420277"/>
      <w:bookmarkStart w:id="94" w:name="_Toc399419842"/>
      <w:bookmarkStart w:id="95" w:name="_Toc399419948"/>
      <w:bookmarkStart w:id="96" w:name="_Toc399420025"/>
      <w:bookmarkStart w:id="97" w:name="_Toc399420279"/>
      <w:bookmarkStart w:id="98" w:name="_Toc399419848"/>
      <w:bookmarkStart w:id="99" w:name="_Toc399419954"/>
      <w:bookmarkStart w:id="100" w:name="_Toc399420031"/>
      <w:bookmarkStart w:id="101" w:name="_Toc399420285"/>
      <w:bookmarkStart w:id="102" w:name="_Toc493239705"/>
      <w:bookmarkStart w:id="103" w:name="_Toc493239706"/>
      <w:bookmarkStart w:id="104" w:name="_Toc53743271"/>
      <w:bookmarkEnd w:id="90"/>
      <w:bookmarkEnd w:id="91"/>
      <w:bookmarkEnd w:id="92"/>
      <w:bookmarkEnd w:id="93"/>
      <w:bookmarkEnd w:id="94"/>
      <w:bookmarkEnd w:id="95"/>
      <w:bookmarkEnd w:id="96"/>
      <w:bookmarkEnd w:id="97"/>
      <w:bookmarkEnd w:id="98"/>
      <w:bookmarkEnd w:id="99"/>
      <w:bookmarkEnd w:id="100"/>
      <w:bookmarkEnd w:id="101"/>
      <w:bookmarkEnd w:id="102"/>
      <w:bookmarkEnd w:id="103"/>
      <w:r>
        <w:t>Извънредни обстоятелства</w:t>
      </w:r>
      <w:bookmarkEnd w:id="104"/>
      <w:r>
        <w:rPr>
          <w:color w:val="000000"/>
        </w:rPr>
        <w:t xml:space="preserve"> </w:t>
      </w:r>
      <w:r>
        <w:t xml:space="preserve"> </w:t>
      </w:r>
    </w:p>
    <w:p w:rsidR="0017292F" w:rsidRDefault="00FA0306" w:rsidP="00D577A3">
      <w:pPr>
        <w:pStyle w:val="BodyText"/>
        <w:numPr>
          <w:ilvl w:val="0"/>
          <w:numId w:val="6"/>
        </w:numPr>
        <w:suppressAutoHyphens/>
        <w:spacing w:after="240"/>
        <w:jc w:val="both"/>
        <w:rPr>
          <w:sz w:val="24"/>
          <w:szCs w:val="26"/>
        </w:rPr>
      </w:pPr>
      <w:r>
        <w:rPr>
          <w:sz w:val="24"/>
          <w:szCs w:val="26"/>
        </w:rPr>
        <w:t>Извънредни обстоятелства са сериозно смущение във функционирането на</w:t>
      </w:r>
      <w:r>
        <w:rPr>
          <w:sz w:val="24"/>
          <w:szCs w:val="26"/>
        </w:rPr>
        <w:cr/>
      </w:r>
      <w:r>
        <w:rPr>
          <w:sz w:val="24"/>
          <w:szCs w:val="26"/>
        </w:rPr>
        <w:br/>
        <w:t>ИТ системата(</w:t>
      </w:r>
      <w:proofErr w:type="spellStart"/>
      <w:r>
        <w:rPr>
          <w:sz w:val="24"/>
          <w:szCs w:val="26"/>
        </w:rPr>
        <w:t>ите</w:t>
      </w:r>
      <w:proofErr w:type="spellEnd"/>
      <w:r>
        <w:rPr>
          <w:sz w:val="24"/>
          <w:szCs w:val="26"/>
        </w:rPr>
        <w:t xml:space="preserve">) или апаратурата, използвана от Кантората за разпределяне. Извънредни обстоятелства могат да бъдат причина за промяна, отмяна или прекъсване на търг. </w:t>
      </w:r>
      <w:r>
        <w:rPr>
          <w:sz w:val="24"/>
        </w:rPr>
        <w:t>В случай на извънредни обстоятелства, Кантората за дневни търгове ще уведоми всички регистрирани участници посредством телефон, факс или електронна поща относно отмяната на съответния/</w:t>
      </w:r>
      <w:proofErr w:type="spellStart"/>
      <w:r>
        <w:rPr>
          <w:sz w:val="24"/>
        </w:rPr>
        <w:t>ите</w:t>
      </w:r>
      <w:proofErr w:type="spellEnd"/>
      <w:r>
        <w:rPr>
          <w:sz w:val="24"/>
        </w:rPr>
        <w:t xml:space="preserve"> търг(</w:t>
      </w:r>
      <w:proofErr w:type="spellStart"/>
      <w:r>
        <w:rPr>
          <w:sz w:val="24"/>
        </w:rPr>
        <w:t>ове</w:t>
      </w:r>
      <w:proofErr w:type="spellEnd"/>
      <w:r>
        <w:rPr>
          <w:sz w:val="24"/>
        </w:rPr>
        <w:t>), ако е възможно.</w:t>
      </w:r>
      <w:r>
        <w:rPr>
          <w:sz w:val="24"/>
          <w:szCs w:val="26"/>
        </w:rPr>
        <w:t xml:space="preserve"> ОПС също ще публикуват информация на своите интернет страници, ако разполагат с такива. В </w:t>
      </w:r>
      <w:r>
        <w:rPr>
          <w:sz w:val="24"/>
          <w:szCs w:val="26"/>
        </w:rPr>
        <w:lastRenderedPageBreak/>
        <w:t>случаи когато търговете са отменени, всички оферти, които вече са подадени към Кантората за разпределяне, се смятат за невалидни.</w:t>
      </w:r>
    </w:p>
    <w:p w:rsidR="0017292F" w:rsidRDefault="00FA0306" w:rsidP="00D577A3">
      <w:pPr>
        <w:pStyle w:val="Heading2"/>
        <w:tabs>
          <w:tab w:val="clear" w:pos="1277"/>
          <w:tab w:val="num" w:pos="0"/>
        </w:tabs>
        <w:suppressAutoHyphens/>
        <w:ind w:left="0" w:firstLine="0"/>
      </w:pPr>
      <w:bookmarkStart w:id="105" w:name="_Toc53743272"/>
      <w:r>
        <w:t>Разни</w:t>
      </w:r>
      <w:bookmarkEnd w:id="105"/>
    </w:p>
    <w:p w:rsidR="0017292F" w:rsidRDefault="00FA0306" w:rsidP="00D577A3">
      <w:pPr>
        <w:pStyle w:val="BodyText"/>
        <w:numPr>
          <w:ilvl w:val="0"/>
          <w:numId w:val="6"/>
        </w:numPr>
        <w:suppressAutoHyphens/>
        <w:spacing w:after="240"/>
        <w:jc w:val="both"/>
        <w:rPr>
          <w:sz w:val="24"/>
          <w:szCs w:val="26"/>
        </w:rPr>
      </w:pPr>
      <w:r>
        <w:rPr>
          <w:sz w:val="24"/>
          <w:szCs w:val="26"/>
        </w:rPr>
        <w:t>Ако някоя част или условие от Правила за провеждане на дневни търгове и/или Приложенията към тях станат невалидни, незаконни, нищожни и/или неизпълними, останалата(те) част(и) продължават да бъдат валидни и изпълними и остават незасегнати. Всяка (всички) невалидна(и), незаконни(и), нищожни(и) и/или неизпълнима(а) част(и) или условие(я) се заменя(т) от валидна(и), законна(и) и/или изпълнима(и) част(и) или условие(я), за да се постигне предвидения икономически и законов ефект, доколкото е възможно.</w:t>
      </w:r>
    </w:p>
    <w:p w:rsidR="0017292F" w:rsidRDefault="00FA0306" w:rsidP="00D577A3">
      <w:pPr>
        <w:pStyle w:val="Heading2"/>
        <w:tabs>
          <w:tab w:val="clear" w:pos="1277"/>
          <w:tab w:val="num" w:pos="0"/>
        </w:tabs>
        <w:suppressAutoHyphens/>
        <w:ind w:left="0" w:firstLine="0"/>
      </w:pPr>
      <w:bookmarkStart w:id="106" w:name="_Toc53743273"/>
      <w:r>
        <w:t>Място на юрисдикция, приложимо право и място на изпълнение</w:t>
      </w:r>
      <w:bookmarkEnd w:id="106"/>
    </w:p>
    <w:p w:rsidR="0017292F" w:rsidRDefault="00FA0306" w:rsidP="00D577A3">
      <w:pPr>
        <w:pStyle w:val="BodyText"/>
        <w:numPr>
          <w:ilvl w:val="0"/>
          <w:numId w:val="6"/>
        </w:numPr>
        <w:suppressAutoHyphens/>
        <w:spacing w:after="240"/>
        <w:jc w:val="both"/>
        <w:rPr>
          <w:sz w:val="24"/>
          <w:szCs w:val="24"/>
        </w:rPr>
      </w:pPr>
      <w:bookmarkStart w:id="107" w:name="_Ref493064970"/>
      <w:r>
        <w:rPr>
          <w:sz w:val="24"/>
          <w:szCs w:val="24"/>
        </w:rPr>
        <w:t>Тези Правила за провеждане на дневни търгове се ръководят от и са конструирани в съответствие с румънското законодателство, както и правото на ЕС и Регламент</w:t>
      </w:r>
      <w:r w:rsidR="009B1A71">
        <w:rPr>
          <w:sz w:val="24"/>
          <w:szCs w:val="24"/>
        </w:rPr>
        <w:t xml:space="preserve"> (ЕС) 2019/943</w:t>
      </w:r>
      <w:r>
        <w:rPr>
          <w:sz w:val="24"/>
          <w:szCs w:val="24"/>
        </w:rPr>
        <w:t>. За да се избегне съмнение, прилагането на Конвенцията на ООН за международна търговия със стоки следва да се изключи.</w:t>
      </w:r>
      <w:bookmarkEnd w:id="107"/>
    </w:p>
    <w:p w:rsidR="0017292F" w:rsidRDefault="00FA0306" w:rsidP="00D577A3">
      <w:pPr>
        <w:pStyle w:val="BodyText"/>
        <w:numPr>
          <w:ilvl w:val="0"/>
          <w:numId w:val="6"/>
        </w:numPr>
        <w:tabs>
          <w:tab w:val="left" w:pos="0"/>
        </w:tabs>
        <w:suppressAutoHyphens/>
        <w:spacing w:after="240"/>
        <w:jc w:val="both"/>
        <w:rPr>
          <w:sz w:val="24"/>
          <w:szCs w:val="24"/>
        </w:rPr>
      </w:pPr>
      <w:r>
        <w:rPr>
          <w:sz w:val="24"/>
          <w:szCs w:val="24"/>
        </w:rPr>
        <w:t xml:space="preserve"> </w:t>
      </w:r>
      <w:bookmarkStart w:id="108" w:name="_Ref493064981"/>
      <w:r>
        <w:rPr>
          <w:sz w:val="24"/>
        </w:rPr>
        <w:t>В случай на спор или различия, които възникват от Правилата за провеждане на дневни търгове и Анексите към тях или свързани с тяхното нарушение, прекратяване или недействителност и невалидност, страните ще положат усилия за постигнат решение.</w:t>
      </w:r>
      <w:r>
        <w:rPr>
          <w:sz w:val="24"/>
          <w:szCs w:val="24"/>
        </w:rPr>
        <w:t xml:space="preserve"> Ищецът е длъжен да опише и представи в иска си подробно, включително идентифициране на съответния член/параграф от Правилата за провеждане на дневните търгове. Въпреки това, в случай че не се постигне такова решение в рамките на тридесет (30) дни от първото уведомление за причината на спора, то всички спорове, произтичащи във връзка с Правилата за провеждане на дневни търгове ще се решават от компетентния съд. Мястото на юрисдикцията за всички спорове, възникващи от тръжните процеси, във връзка с дневните търгове, ще бъде компетентния съд в регистрираното седалище на Кантората за разпределяне.</w:t>
      </w:r>
      <w:bookmarkEnd w:id="108"/>
      <w:r>
        <w:rPr>
          <w:sz w:val="24"/>
          <w:szCs w:val="24"/>
        </w:rPr>
        <w:t xml:space="preserve"> </w:t>
      </w:r>
    </w:p>
    <w:p w:rsidR="0017292F" w:rsidRPr="00D577A3" w:rsidRDefault="00FA0306" w:rsidP="00D577A3">
      <w:pPr>
        <w:pStyle w:val="BodyText"/>
        <w:numPr>
          <w:ilvl w:val="0"/>
          <w:numId w:val="6"/>
        </w:numPr>
        <w:tabs>
          <w:tab w:val="left" w:pos="0"/>
        </w:tabs>
        <w:suppressAutoHyphens/>
        <w:spacing w:after="240"/>
        <w:jc w:val="both"/>
        <w:rPr>
          <w:sz w:val="24"/>
          <w:szCs w:val="24"/>
        </w:rPr>
      </w:pPr>
      <w:r w:rsidRPr="00D577A3">
        <w:rPr>
          <w:sz w:val="24"/>
          <w:szCs w:val="24"/>
        </w:rPr>
        <w:t xml:space="preserve">За да се избегне съмнение, всички спорове, произтичащи от Правилата за провеждане на дневни търгове, ще бъдат уреждани съгласно разпоредбите на член </w:t>
      </w:r>
      <w:r w:rsidRPr="00D577A3">
        <w:rPr>
          <w:sz w:val="24"/>
          <w:szCs w:val="24"/>
        </w:rPr>
        <w:fldChar w:fldCharType="begin"/>
      </w:r>
      <w:r w:rsidRPr="00D577A3">
        <w:rPr>
          <w:sz w:val="24"/>
          <w:szCs w:val="24"/>
        </w:rPr>
        <w:instrText xml:space="preserve"> REF _Ref493064970 \r \h </w:instrText>
      </w:r>
      <w:r w:rsidR="00D577A3">
        <w:rPr>
          <w:sz w:val="24"/>
          <w:szCs w:val="24"/>
        </w:rPr>
        <w:instrText xml:space="preserve"> \* MERGEFORMAT </w:instrText>
      </w:r>
      <w:r w:rsidRPr="00D577A3">
        <w:rPr>
          <w:sz w:val="24"/>
          <w:szCs w:val="24"/>
        </w:rPr>
      </w:r>
      <w:r w:rsidRPr="00D577A3">
        <w:rPr>
          <w:sz w:val="24"/>
          <w:szCs w:val="24"/>
        </w:rPr>
        <w:fldChar w:fldCharType="separate"/>
      </w:r>
      <w:r w:rsidR="004865D3" w:rsidRPr="00D577A3">
        <w:rPr>
          <w:sz w:val="24"/>
          <w:szCs w:val="24"/>
        </w:rPr>
        <w:t>39</w:t>
      </w:r>
      <w:r w:rsidRPr="00D577A3">
        <w:rPr>
          <w:sz w:val="24"/>
          <w:szCs w:val="24"/>
        </w:rPr>
        <w:fldChar w:fldCharType="end"/>
      </w:r>
      <w:r w:rsidRPr="00D577A3">
        <w:rPr>
          <w:sz w:val="24"/>
          <w:szCs w:val="24"/>
        </w:rPr>
        <w:t xml:space="preserve"> и член </w:t>
      </w:r>
      <w:r w:rsidRPr="00D577A3">
        <w:rPr>
          <w:sz w:val="24"/>
          <w:szCs w:val="24"/>
        </w:rPr>
        <w:fldChar w:fldCharType="begin"/>
      </w:r>
      <w:r w:rsidRPr="00D577A3">
        <w:rPr>
          <w:sz w:val="24"/>
          <w:szCs w:val="24"/>
        </w:rPr>
        <w:instrText xml:space="preserve"> REF _Ref493064981 \r \h </w:instrText>
      </w:r>
      <w:r w:rsidR="00D577A3">
        <w:rPr>
          <w:sz w:val="24"/>
          <w:szCs w:val="24"/>
        </w:rPr>
        <w:instrText xml:space="preserve"> \* MERGEFORMAT </w:instrText>
      </w:r>
      <w:r w:rsidRPr="00D577A3">
        <w:rPr>
          <w:sz w:val="24"/>
          <w:szCs w:val="24"/>
        </w:rPr>
      </w:r>
      <w:r w:rsidRPr="00D577A3">
        <w:rPr>
          <w:sz w:val="24"/>
          <w:szCs w:val="24"/>
        </w:rPr>
        <w:fldChar w:fldCharType="separate"/>
      </w:r>
      <w:r w:rsidR="004865D3" w:rsidRPr="00D577A3">
        <w:rPr>
          <w:sz w:val="24"/>
          <w:szCs w:val="24"/>
        </w:rPr>
        <w:t>40</w:t>
      </w:r>
      <w:r w:rsidRPr="00D577A3">
        <w:rPr>
          <w:sz w:val="24"/>
          <w:szCs w:val="24"/>
        </w:rPr>
        <w:fldChar w:fldCharType="end"/>
      </w:r>
      <w:r w:rsidRPr="00D577A3">
        <w:rPr>
          <w:sz w:val="24"/>
          <w:szCs w:val="24"/>
        </w:rPr>
        <w:t>. Прилагането на клаузи от всякакви други договори, сключени от Кантората за разпределяне и регистриран участник (напр. договор за пренос или достъп до мрежите, др.) е изключено.</w:t>
      </w:r>
    </w:p>
    <w:p w:rsidR="0017292F" w:rsidRDefault="00FA0306" w:rsidP="00D577A3">
      <w:pPr>
        <w:pStyle w:val="BodyText"/>
        <w:numPr>
          <w:ilvl w:val="0"/>
          <w:numId w:val="6"/>
        </w:numPr>
        <w:tabs>
          <w:tab w:val="left" w:pos="0"/>
        </w:tabs>
        <w:suppressAutoHyphens/>
        <w:spacing w:after="240"/>
        <w:jc w:val="both"/>
        <w:rPr>
          <w:sz w:val="24"/>
          <w:szCs w:val="24"/>
        </w:rPr>
      </w:pPr>
      <w:r>
        <w:rPr>
          <w:sz w:val="24"/>
        </w:rPr>
        <w:t>Мястото за изпълнение на всички задължения на регистрираните участници, в резултат на дневните търгове, състояли се в съответствие с тези Правила за провеждане на дневни търгове и Анексите към тях, следва да бъде регистрираното седалище на Кантората за разпределяне.</w:t>
      </w:r>
      <w:r>
        <w:rPr>
          <w:sz w:val="24"/>
          <w:szCs w:val="24"/>
        </w:rPr>
        <w:t xml:space="preserve"> </w:t>
      </w:r>
    </w:p>
    <w:p w:rsidR="0017292F" w:rsidRDefault="00FA0306" w:rsidP="00D577A3">
      <w:pPr>
        <w:pStyle w:val="Heading2"/>
        <w:tabs>
          <w:tab w:val="clear" w:pos="1277"/>
          <w:tab w:val="num" w:pos="0"/>
        </w:tabs>
        <w:suppressAutoHyphens/>
        <w:ind w:left="0" w:firstLine="0"/>
      </w:pPr>
      <w:bookmarkStart w:id="109" w:name="_Toc53743274"/>
      <w:r>
        <w:lastRenderedPageBreak/>
        <w:t>Обжалване на тръжните резултати</w:t>
      </w:r>
      <w:bookmarkEnd w:id="109"/>
    </w:p>
    <w:p w:rsidR="0017292F" w:rsidRDefault="00FA0306" w:rsidP="00D577A3">
      <w:pPr>
        <w:pStyle w:val="BodyTextIndent2"/>
        <w:numPr>
          <w:ilvl w:val="0"/>
          <w:numId w:val="6"/>
        </w:numPr>
        <w:suppressAutoHyphens/>
        <w:spacing w:after="240"/>
        <w:jc w:val="both"/>
        <w:rPr>
          <w:sz w:val="24"/>
        </w:rPr>
      </w:pPr>
      <w:r>
        <w:rPr>
          <w:sz w:val="24"/>
        </w:rPr>
        <w:t xml:space="preserve"> Регистрираните участници могат да оспорват тръжните резултати до 1 (един) час след публикуването на резултатите от дневните търгове, като изпратят съобщение по факс до Кантора за разпределяне, посочвайки следната информация:</w:t>
      </w:r>
    </w:p>
    <w:p w:rsidR="0017292F" w:rsidRDefault="00FA0306" w:rsidP="00D577A3">
      <w:pPr>
        <w:numPr>
          <w:ilvl w:val="0"/>
          <w:numId w:val="46"/>
        </w:numPr>
        <w:suppressAutoHyphens/>
        <w:spacing w:after="240"/>
        <w:rPr>
          <w:color w:val="000000"/>
          <w:sz w:val="24"/>
        </w:rPr>
      </w:pPr>
      <w:r>
        <w:rPr>
          <w:color w:val="000000"/>
          <w:sz w:val="24"/>
        </w:rPr>
        <w:t xml:space="preserve">идентификация на обжалвания търг; </w:t>
      </w:r>
    </w:p>
    <w:p w:rsidR="0017292F" w:rsidRDefault="00FA0306" w:rsidP="00D577A3">
      <w:pPr>
        <w:numPr>
          <w:ilvl w:val="0"/>
          <w:numId w:val="46"/>
        </w:numPr>
        <w:suppressAutoHyphens/>
        <w:spacing w:after="240"/>
        <w:rPr>
          <w:color w:val="000000"/>
          <w:sz w:val="24"/>
        </w:rPr>
      </w:pPr>
      <w:r>
        <w:rPr>
          <w:color w:val="000000"/>
          <w:sz w:val="24"/>
        </w:rPr>
        <w:t xml:space="preserve">идентификация на регистрирания участник; </w:t>
      </w:r>
    </w:p>
    <w:p w:rsidR="0017292F" w:rsidRDefault="00FA0306" w:rsidP="00D577A3">
      <w:pPr>
        <w:numPr>
          <w:ilvl w:val="0"/>
          <w:numId w:val="46"/>
        </w:numPr>
        <w:suppressAutoHyphens/>
        <w:spacing w:after="240"/>
        <w:rPr>
          <w:color w:val="000000"/>
          <w:sz w:val="24"/>
        </w:rPr>
      </w:pPr>
      <w:r>
        <w:rPr>
          <w:color w:val="000000"/>
          <w:sz w:val="24"/>
        </w:rPr>
        <w:t xml:space="preserve">име, електронна поща и телефонен номер на Регистрирания участник; </w:t>
      </w:r>
    </w:p>
    <w:p w:rsidR="0017292F" w:rsidRDefault="00FA0306" w:rsidP="00D577A3">
      <w:pPr>
        <w:numPr>
          <w:ilvl w:val="0"/>
          <w:numId w:val="46"/>
        </w:numPr>
        <w:suppressAutoHyphens/>
        <w:spacing w:after="240"/>
        <w:rPr>
          <w:color w:val="000000"/>
          <w:sz w:val="24"/>
        </w:rPr>
      </w:pPr>
      <w:r>
        <w:rPr>
          <w:color w:val="000000"/>
          <w:sz w:val="24"/>
        </w:rPr>
        <w:t xml:space="preserve">подробно описание на фактите и причината за обжалване; и </w:t>
      </w:r>
    </w:p>
    <w:p w:rsidR="0017292F" w:rsidRDefault="00FA0306" w:rsidP="00D577A3">
      <w:pPr>
        <w:numPr>
          <w:ilvl w:val="0"/>
          <w:numId w:val="46"/>
        </w:numPr>
        <w:suppressAutoHyphens/>
        <w:spacing w:after="240"/>
        <w:rPr>
          <w:color w:val="000000"/>
          <w:sz w:val="24"/>
        </w:rPr>
      </w:pPr>
      <w:r>
        <w:rPr>
          <w:color w:val="000000"/>
          <w:sz w:val="24"/>
        </w:rPr>
        <w:t>доказателства за грешка в Тръжните резултати.</w:t>
      </w:r>
    </w:p>
    <w:p w:rsidR="0017292F" w:rsidRDefault="00FA0306" w:rsidP="00D577A3">
      <w:pPr>
        <w:pStyle w:val="BodyTextIndent2"/>
        <w:numPr>
          <w:ilvl w:val="0"/>
          <w:numId w:val="6"/>
        </w:numPr>
        <w:suppressAutoHyphens/>
        <w:spacing w:after="240"/>
        <w:jc w:val="both"/>
        <w:rPr>
          <w:sz w:val="24"/>
        </w:rPr>
      </w:pPr>
      <w:r>
        <w:rPr>
          <w:sz w:val="24"/>
        </w:rPr>
        <w:t>Ако някой регистриран участник не оспори тръжните резултати до определения срок, той губи правото да оспорва.</w:t>
      </w:r>
    </w:p>
    <w:p w:rsidR="0017292F" w:rsidRDefault="00FA0306" w:rsidP="00D577A3">
      <w:pPr>
        <w:pStyle w:val="Heading1"/>
        <w:suppressAutoHyphens/>
      </w:pPr>
      <w:bookmarkStart w:id="110" w:name="_Toc399419860"/>
      <w:bookmarkStart w:id="111" w:name="_Toc399419966"/>
      <w:bookmarkStart w:id="112" w:name="_Toc399420043"/>
      <w:bookmarkStart w:id="113" w:name="_Toc399420297"/>
      <w:bookmarkStart w:id="114" w:name="_Toc399419862"/>
      <w:bookmarkStart w:id="115" w:name="_Toc399419968"/>
      <w:bookmarkStart w:id="116" w:name="_Toc399420045"/>
      <w:bookmarkStart w:id="117" w:name="_Toc399420299"/>
      <w:bookmarkStart w:id="118" w:name="_Toc399419863"/>
      <w:bookmarkStart w:id="119" w:name="_Toc399419969"/>
      <w:bookmarkStart w:id="120" w:name="_Toc399420046"/>
      <w:bookmarkStart w:id="121" w:name="_Toc399420300"/>
      <w:bookmarkEnd w:id="110"/>
      <w:bookmarkEnd w:id="111"/>
      <w:bookmarkEnd w:id="112"/>
      <w:bookmarkEnd w:id="113"/>
      <w:bookmarkEnd w:id="114"/>
      <w:bookmarkEnd w:id="115"/>
      <w:bookmarkEnd w:id="116"/>
      <w:bookmarkEnd w:id="117"/>
      <w:bookmarkEnd w:id="118"/>
      <w:bookmarkEnd w:id="119"/>
      <w:bookmarkEnd w:id="120"/>
      <w:bookmarkEnd w:id="121"/>
      <w:r>
        <w:t xml:space="preserve"> </w:t>
      </w:r>
      <w:bookmarkStart w:id="122" w:name="_Toc53743275"/>
      <w:r>
        <w:t>Специфични правила за провеждане на дневни търгове за резервиране на преносна способност на преносната граница ЕСО-</w:t>
      </w:r>
      <w:proofErr w:type="spellStart"/>
      <w:r>
        <w:t>Транселектрика</w:t>
      </w:r>
      <w:proofErr w:type="spellEnd"/>
      <w:r>
        <w:t xml:space="preserve"> ("Правила за провеждане на дневни търгове").</w:t>
      </w:r>
      <w:bookmarkEnd w:id="122"/>
    </w:p>
    <w:p w:rsidR="0017292F" w:rsidRPr="00D577A3" w:rsidRDefault="00FA0306" w:rsidP="00D577A3">
      <w:pPr>
        <w:numPr>
          <w:ilvl w:val="0"/>
          <w:numId w:val="6"/>
        </w:numPr>
        <w:suppressAutoHyphens/>
        <w:spacing w:after="240"/>
        <w:jc w:val="both"/>
        <w:rPr>
          <w:sz w:val="24"/>
          <w:szCs w:val="24"/>
        </w:rPr>
      </w:pPr>
      <w:r>
        <w:rPr>
          <w:sz w:val="24"/>
        </w:rPr>
        <w:t xml:space="preserve">Разпределянето на резервирането на разполагаема дневна преносна способност на </w:t>
      </w:r>
      <w:proofErr w:type="spellStart"/>
      <w:r>
        <w:rPr>
          <w:sz w:val="24"/>
        </w:rPr>
        <w:t>междусистемните</w:t>
      </w:r>
      <w:proofErr w:type="spellEnd"/>
      <w:r>
        <w:rPr>
          <w:sz w:val="24"/>
        </w:rPr>
        <w:t xml:space="preserve"> сечения от </w:t>
      </w:r>
      <w:proofErr w:type="spellStart"/>
      <w:r>
        <w:rPr>
          <w:sz w:val="24"/>
        </w:rPr>
        <w:t>Транселектрика</w:t>
      </w:r>
      <w:proofErr w:type="spellEnd"/>
      <w:r>
        <w:rPr>
          <w:sz w:val="24"/>
        </w:rPr>
        <w:t xml:space="preserve"> и ЕСО ще бъде организирано и </w:t>
      </w:r>
      <w:r w:rsidRPr="00D577A3">
        <w:rPr>
          <w:sz w:val="24"/>
          <w:szCs w:val="24"/>
        </w:rPr>
        <w:t xml:space="preserve">проведено електронно от </w:t>
      </w:r>
      <w:proofErr w:type="spellStart"/>
      <w:r w:rsidRPr="00D577A3">
        <w:rPr>
          <w:sz w:val="24"/>
          <w:szCs w:val="24"/>
        </w:rPr>
        <w:t>Транселектрика</w:t>
      </w:r>
      <w:proofErr w:type="spellEnd"/>
      <w:r w:rsidRPr="00D577A3">
        <w:rPr>
          <w:sz w:val="24"/>
          <w:szCs w:val="24"/>
        </w:rPr>
        <w:t xml:space="preserve"> чрез системата DAMAS. </w:t>
      </w:r>
    </w:p>
    <w:p w:rsidR="0017292F" w:rsidRPr="00D577A3" w:rsidRDefault="00FA0306" w:rsidP="00D577A3">
      <w:pPr>
        <w:numPr>
          <w:ilvl w:val="0"/>
          <w:numId w:val="6"/>
        </w:numPr>
        <w:suppressAutoHyphens/>
        <w:spacing w:after="240"/>
        <w:jc w:val="both"/>
        <w:rPr>
          <w:sz w:val="24"/>
          <w:szCs w:val="24"/>
        </w:rPr>
      </w:pPr>
      <w:r w:rsidRPr="00D577A3">
        <w:rPr>
          <w:sz w:val="24"/>
          <w:szCs w:val="24"/>
        </w:rPr>
        <w:t xml:space="preserve">Правилата и регламентите за дневните търгове са принципно изложени в тези Правила за провеждане на дневни търгове, а по-подробно в “Ръководство за работа с DAMAS”, публикувано на интернет страницата на </w:t>
      </w:r>
      <w:proofErr w:type="spellStart"/>
      <w:r w:rsidRPr="00D577A3">
        <w:rPr>
          <w:sz w:val="24"/>
          <w:szCs w:val="24"/>
        </w:rPr>
        <w:t>Транселектрика</w:t>
      </w:r>
      <w:proofErr w:type="spellEnd"/>
      <w:r w:rsidRPr="00D577A3">
        <w:rPr>
          <w:sz w:val="24"/>
          <w:szCs w:val="24"/>
        </w:rPr>
        <w:t xml:space="preserve">  (</w:t>
      </w:r>
      <w:hyperlink r:id="rId13" w:history="1">
        <w:r w:rsidRPr="00D577A3">
          <w:rPr>
            <w:rStyle w:val="Hyperlink"/>
            <w:sz w:val="24"/>
            <w:szCs w:val="24"/>
          </w:rPr>
          <w:t>www.transelectrica.ro</w:t>
        </w:r>
      </w:hyperlink>
      <w:r w:rsidRPr="00D577A3">
        <w:rPr>
          <w:sz w:val="24"/>
          <w:szCs w:val="24"/>
        </w:rPr>
        <w:t>).</w:t>
      </w:r>
    </w:p>
    <w:p w:rsidR="0017292F" w:rsidRPr="00D577A3" w:rsidRDefault="00FA0306" w:rsidP="00D577A3">
      <w:pPr>
        <w:numPr>
          <w:ilvl w:val="0"/>
          <w:numId w:val="6"/>
        </w:numPr>
        <w:suppressAutoHyphens/>
        <w:spacing w:after="240"/>
        <w:jc w:val="both"/>
        <w:rPr>
          <w:sz w:val="24"/>
          <w:szCs w:val="24"/>
        </w:rPr>
      </w:pPr>
      <w:r w:rsidRPr="00D577A3">
        <w:rPr>
          <w:sz w:val="24"/>
          <w:szCs w:val="24"/>
        </w:rPr>
        <w:t xml:space="preserve">С достъпа до дневните търгове, регистрираният участник е задължен да приеме регламентите, заложени в Правилата за провеждане на дневни търгове и в “Ръководство за работа с DAMAS”, публикувано на интернет страницата на </w:t>
      </w:r>
      <w:proofErr w:type="spellStart"/>
      <w:r w:rsidRPr="00D577A3">
        <w:rPr>
          <w:sz w:val="24"/>
          <w:szCs w:val="24"/>
        </w:rPr>
        <w:t>Транселектрика</w:t>
      </w:r>
      <w:proofErr w:type="spellEnd"/>
      <w:r w:rsidRPr="00D577A3">
        <w:rPr>
          <w:sz w:val="24"/>
          <w:szCs w:val="24"/>
        </w:rPr>
        <w:t xml:space="preserve"> (</w:t>
      </w:r>
      <w:hyperlink r:id="rId14" w:history="1">
        <w:r w:rsidRPr="00D577A3">
          <w:rPr>
            <w:rStyle w:val="Hyperlink"/>
            <w:sz w:val="24"/>
            <w:szCs w:val="24"/>
          </w:rPr>
          <w:t>www.transelectrica.ro</w:t>
        </w:r>
      </w:hyperlink>
      <w:r w:rsidRPr="00D577A3">
        <w:rPr>
          <w:sz w:val="24"/>
          <w:szCs w:val="24"/>
        </w:rPr>
        <w:t>), без възражение.</w:t>
      </w:r>
    </w:p>
    <w:p w:rsidR="0017292F" w:rsidRPr="00D577A3" w:rsidRDefault="00FA0306" w:rsidP="00D577A3">
      <w:pPr>
        <w:pStyle w:val="BodyTextIndent"/>
        <w:numPr>
          <w:ilvl w:val="0"/>
          <w:numId w:val="6"/>
        </w:numPr>
        <w:suppressAutoHyphens/>
        <w:spacing w:after="240"/>
        <w:rPr>
          <w:sz w:val="24"/>
          <w:szCs w:val="24"/>
        </w:rPr>
      </w:pPr>
      <w:r w:rsidRPr="00D577A3">
        <w:rPr>
          <w:sz w:val="24"/>
          <w:szCs w:val="24"/>
        </w:rPr>
        <w:t xml:space="preserve">С подаването на оферта в дневен търг, регистрираният участник е длъжен да плати тръжната цена за придобитите ФПП, независимо от действителното използване и други такси за използване на мрежата, като например, но не ограничено до, такси за достъп, такси за пренос, в резултат от достъпа до мрежата (от българска страна). Регистрираните участници нямат правото да компенсират и/или да удържат каквито и да е дългове, възникващи във връзка със задълженията в резултат на проведените търгове, с каквито и да е искове на </w:t>
      </w:r>
      <w:proofErr w:type="spellStart"/>
      <w:r w:rsidRPr="00D577A3">
        <w:rPr>
          <w:sz w:val="24"/>
          <w:szCs w:val="24"/>
        </w:rPr>
        <w:t>Транселектрика</w:t>
      </w:r>
      <w:proofErr w:type="spellEnd"/>
      <w:r w:rsidRPr="00D577A3">
        <w:rPr>
          <w:sz w:val="24"/>
          <w:szCs w:val="24"/>
        </w:rPr>
        <w:t xml:space="preserve"> и/или ЕСО, независимо дали са или не са възникващи от търг.</w:t>
      </w:r>
    </w:p>
    <w:p w:rsidR="0017292F" w:rsidRPr="00D577A3" w:rsidRDefault="00FA0306" w:rsidP="00D577A3">
      <w:pPr>
        <w:numPr>
          <w:ilvl w:val="0"/>
          <w:numId w:val="6"/>
        </w:numPr>
        <w:suppressAutoHyphens/>
        <w:spacing w:after="240"/>
        <w:jc w:val="both"/>
        <w:rPr>
          <w:sz w:val="24"/>
          <w:szCs w:val="24"/>
        </w:rPr>
      </w:pPr>
      <w:proofErr w:type="spellStart"/>
      <w:r w:rsidRPr="00D577A3">
        <w:rPr>
          <w:sz w:val="24"/>
          <w:szCs w:val="24"/>
        </w:rPr>
        <w:lastRenderedPageBreak/>
        <w:t>Транселектрика</w:t>
      </w:r>
      <w:proofErr w:type="spellEnd"/>
      <w:r w:rsidRPr="00D577A3">
        <w:rPr>
          <w:sz w:val="24"/>
          <w:szCs w:val="24"/>
        </w:rPr>
        <w:t xml:space="preserve"> и ЕСО си запазват правото да променят оперативно режима на работно време - т.е. време на приключване в обосновани случаи, особено в случай на технически проблеми, при публично уведомление, направено достатъчно време преди това, вкл. кратко описание на причините. </w:t>
      </w:r>
    </w:p>
    <w:p w:rsidR="0017292F" w:rsidRDefault="00FA0306" w:rsidP="00D577A3">
      <w:pPr>
        <w:numPr>
          <w:ilvl w:val="0"/>
          <w:numId w:val="6"/>
        </w:numPr>
        <w:suppressAutoHyphens/>
        <w:spacing w:after="240"/>
        <w:jc w:val="both"/>
        <w:rPr>
          <w:sz w:val="24"/>
        </w:rPr>
      </w:pPr>
      <w:proofErr w:type="spellStart"/>
      <w:r>
        <w:rPr>
          <w:sz w:val="24"/>
        </w:rPr>
        <w:t>Транселектрика</w:t>
      </w:r>
      <w:proofErr w:type="spellEnd"/>
      <w:r>
        <w:rPr>
          <w:sz w:val="24"/>
        </w:rPr>
        <w:t xml:space="preserve"> и ЕСО си запазват правото да променят и/или допълват Правилата за провеждане на дневен търг, а </w:t>
      </w:r>
      <w:proofErr w:type="spellStart"/>
      <w:r>
        <w:rPr>
          <w:sz w:val="24"/>
        </w:rPr>
        <w:t>Транселектрика</w:t>
      </w:r>
      <w:proofErr w:type="spellEnd"/>
      <w:r>
        <w:rPr>
          <w:sz w:val="24"/>
        </w:rPr>
        <w:t xml:space="preserve"> си запазва правото да допълва "Ръководство за работа с DAMAS". Актуализираната версия на Правилата за провеждане на дневни търгове ще се публикува на уебсайта на </w:t>
      </w:r>
      <w:proofErr w:type="spellStart"/>
      <w:r>
        <w:rPr>
          <w:sz w:val="24"/>
        </w:rPr>
        <w:t>Транселектрика</w:t>
      </w:r>
      <w:proofErr w:type="spellEnd"/>
      <w:r>
        <w:t xml:space="preserve"> </w:t>
      </w:r>
      <w:r>
        <w:rPr>
          <w:sz w:val="24"/>
          <w:szCs w:val="24"/>
        </w:rPr>
        <w:t>(</w:t>
      </w:r>
      <w:hyperlink r:id="rId15" w:history="1">
        <w:r>
          <w:rPr>
            <w:rStyle w:val="Hyperlink"/>
            <w:sz w:val="24"/>
            <w:szCs w:val="24"/>
          </w:rPr>
          <w:t>www.transelectrica.ro</w:t>
        </w:r>
      </w:hyperlink>
      <w:r>
        <w:rPr>
          <w:sz w:val="24"/>
          <w:szCs w:val="24"/>
        </w:rPr>
        <w:t>)</w:t>
      </w:r>
      <w:r>
        <w:t xml:space="preserve"> и на уебсайта на ЕСО </w:t>
      </w:r>
      <w:r>
        <w:rPr>
          <w:sz w:val="24"/>
        </w:rPr>
        <w:t>(</w:t>
      </w:r>
      <w:hyperlink r:id="rId16" w:history="1">
        <w:r>
          <w:rPr>
            <w:rStyle w:val="Hyperlink"/>
            <w:sz w:val="24"/>
            <w:szCs w:val="24"/>
          </w:rPr>
          <w:t>www.eso.bg</w:t>
        </w:r>
      </w:hyperlink>
      <w:r>
        <w:rPr>
          <w:sz w:val="24"/>
          <w:szCs w:val="24"/>
        </w:rPr>
        <w:t>)</w:t>
      </w:r>
      <w:r>
        <w:t>.</w:t>
      </w:r>
      <w:r>
        <w:rPr>
          <w:sz w:val="24"/>
        </w:rPr>
        <w:t xml:space="preserve"> Актуализираната версия на “Ръководството за работа с DAMAS” ще бъде публикувана на уебсайта на </w:t>
      </w:r>
      <w:proofErr w:type="spellStart"/>
      <w:r>
        <w:rPr>
          <w:sz w:val="24"/>
        </w:rPr>
        <w:t>Транселектрика</w:t>
      </w:r>
      <w:proofErr w:type="spellEnd"/>
      <w:r>
        <w:rPr>
          <w:sz w:val="24"/>
        </w:rPr>
        <w:t xml:space="preserve"> </w:t>
      </w:r>
      <w:hyperlink r:id="rId17" w:history="1">
        <w:r>
          <w:rPr>
            <w:rStyle w:val="Hyperlink"/>
            <w:sz w:val="24"/>
            <w:szCs w:val="24"/>
          </w:rPr>
          <w:t>(www.transelectrica.ro</w:t>
        </w:r>
      </w:hyperlink>
      <w:r>
        <w:t xml:space="preserve"> ).</w:t>
      </w:r>
      <w:r>
        <w:rPr>
          <w:sz w:val="24"/>
        </w:rPr>
        <w:t xml:space="preserve"> С осъществяването на достъп до дневен търг след публикуването на измененията и/или поправките, регистрираният участник спазва новата валидна версия на Правилата за провеждане на дневни търгове и/или “Ръководство за работа с DAMAS”.</w:t>
      </w:r>
    </w:p>
    <w:p w:rsidR="0017292F" w:rsidRDefault="00FA0306" w:rsidP="00D577A3">
      <w:pPr>
        <w:numPr>
          <w:ilvl w:val="0"/>
          <w:numId w:val="6"/>
        </w:numPr>
        <w:suppressAutoHyphens/>
        <w:spacing w:after="240"/>
        <w:jc w:val="both"/>
      </w:pPr>
      <w:r>
        <w:rPr>
          <w:sz w:val="24"/>
        </w:rPr>
        <w:t>Дневните търгове ще се провеждат от понеделник до неделя (седем дни седмично) без оглед на почивните дни в България и Румъния.</w:t>
      </w:r>
    </w:p>
    <w:p w:rsidR="0017292F" w:rsidRDefault="00FA0306" w:rsidP="00D577A3">
      <w:pPr>
        <w:pStyle w:val="BodyText3"/>
        <w:numPr>
          <w:ilvl w:val="0"/>
          <w:numId w:val="6"/>
        </w:numPr>
        <w:suppressAutoHyphens/>
        <w:spacing w:after="240"/>
        <w:jc w:val="both"/>
      </w:pPr>
      <w:r>
        <w:rPr>
          <w:sz w:val="24"/>
        </w:rPr>
        <w:t>Ще се провеждат отделни търгове за резервиране на преносна способност във всяка от посоките.</w:t>
      </w:r>
    </w:p>
    <w:p w:rsidR="0017292F" w:rsidRDefault="00FA0306" w:rsidP="00D577A3">
      <w:pPr>
        <w:numPr>
          <w:ilvl w:val="0"/>
          <w:numId w:val="6"/>
        </w:numPr>
        <w:suppressAutoHyphens/>
        <w:spacing w:after="240"/>
        <w:jc w:val="both"/>
        <w:rPr>
          <w:sz w:val="24"/>
        </w:rPr>
      </w:pPr>
      <w:r>
        <w:rPr>
          <w:sz w:val="24"/>
        </w:rPr>
        <w:t>Стойностите на разполагаемата преносна способност се публикуват до 08:55 ч. (CET) в ден D-1 за ден D.</w:t>
      </w:r>
    </w:p>
    <w:p w:rsidR="0017292F" w:rsidRDefault="00FA0306" w:rsidP="00D577A3">
      <w:pPr>
        <w:numPr>
          <w:ilvl w:val="0"/>
          <w:numId w:val="6"/>
        </w:numPr>
        <w:suppressAutoHyphens/>
        <w:spacing w:after="240"/>
        <w:jc w:val="both"/>
        <w:rPr>
          <w:sz w:val="24"/>
        </w:rPr>
      </w:pPr>
      <w:r>
        <w:rPr>
          <w:sz w:val="24"/>
        </w:rPr>
        <w:t xml:space="preserve">Всеки регистриран участник трябва подаде офертата си от 09:00 ч. до 09:45 ч. (CET) в ден D-1 за ден D, в системата DAMAS. </w:t>
      </w:r>
    </w:p>
    <w:p w:rsidR="0017292F" w:rsidRDefault="00FA0306" w:rsidP="00D577A3">
      <w:pPr>
        <w:numPr>
          <w:ilvl w:val="0"/>
          <w:numId w:val="6"/>
        </w:numPr>
        <w:suppressAutoHyphens/>
        <w:spacing w:after="240"/>
        <w:jc w:val="both"/>
        <w:rPr>
          <w:sz w:val="24"/>
        </w:rPr>
      </w:pPr>
      <w:r>
        <w:rPr>
          <w:sz w:val="24"/>
        </w:rPr>
        <w:t>Офертите са обвързващи до края на търга и не могат да се променят след срока за подаване (9:45 AM (CET) в ден D-1 за ден D).</w:t>
      </w:r>
    </w:p>
    <w:p w:rsidR="0017292F" w:rsidRDefault="00FA0306" w:rsidP="00D577A3">
      <w:pPr>
        <w:pStyle w:val="Heading2"/>
        <w:tabs>
          <w:tab w:val="clear" w:pos="1277"/>
          <w:tab w:val="num" w:pos="0"/>
        </w:tabs>
        <w:suppressAutoHyphens/>
        <w:ind w:left="0" w:firstLine="0"/>
      </w:pPr>
      <w:bookmarkStart w:id="123" w:name="_Toc53743276"/>
      <w:r>
        <w:t>Система DAMAS</w:t>
      </w:r>
      <w:bookmarkEnd w:id="123"/>
    </w:p>
    <w:p w:rsidR="0017292F" w:rsidRDefault="00FA0306" w:rsidP="00D577A3">
      <w:pPr>
        <w:numPr>
          <w:ilvl w:val="0"/>
          <w:numId w:val="6"/>
        </w:numPr>
        <w:suppressAutoHyphens/>
        <w:spacing w:after="240"/>
        <w:jc w:val="both"/>
        <w:rPr>
          <w:sz w:val="24"/>
        </w:rPr>
      </w:pPr>
      <w:r>
        <w:rPr>
          <w:bCs/>
          <w:sz w:val="24"/>
        </w:rPr>
        <w:t xml:space="preserve">Системата DAMAS е електронен уеб-базиран търговски портал, управляван от </w:t>
      </w:r>
      <w:proofErr w:type="spellStart"/>
      <w:r>
        <w:rPr>
          <w:bCs/>
          <w:sz w:val="24"/>
        </w:rPr>
        <w:t>Транселектрика</w:t>
      </w:r>
      <w:proofErr w:type="spellEnd"/>
      <w:r>
        <w:rPr>
          <w:bCs/>
          <w:sz w:val="24"/>
        </w:rPr>
        <w:t xml:space="preserve">. Адресът на уебсайта на DAMAS е: </w:t>
      </w:r>
      <w:r>
        <w:rPr>
          <w:color w:val="0000FF"/>
          <w:sz w:val="24"/>
          <w:u w:val="single"/>
        </w:rPr>
        <w:t>https://www.markets.transelectrica.ro/</w:t>
      </w:r>
      <w:r>
        <w:rPr>
          <w:bCs/>
          <w:sz w:val="24"/>
        </w:rPr>
        <w:t xml:space="preserve">. </w:t>
      </w:r>
      <w:proofErr w:type="spellStart"/>
      <w:r>
        <w:rPr>
          <w:sz w:val="24"/>
        </w:rPr>
        <w:t>Транселектрика</w:t>
      </w:r>
      <w:proofErr w:type="spellEnd"/>
      <w:r>
        <w:rPr>
          <w:sz w:val="24"/>
        </w:rPr>
        <w:t xml:space="preserve"> и/или ЕСО не носят отговорност за непрекъснатата работа на системата DAMAS. </w:t>
      </w:r>
    </w:p>
    <w:p w:rsidR="0017292F" w:rsidRDefault="00FA0306" w:rsidP="00D577A3">
      <w:pPr>
        <w:numPr>
          <w:ilvl w:val="0"/>
          <w:numId w:val="6"/>
        </w:numPr>
        <w:suppressAutoHyphens/>
        <w:spacing w:after="240"/>
        <w:jc w:val="both"/>
        <w:rPr>
          <w:sz w:val="24"/>
        </w:rPr>
      </w:pPr>
      <w:r>
        <w:rPr>
          <w:sz w:val="24"/>
        </w:rPr>
        <w:t>За да получи достъп до DAMAS, регистрираният участник следва да кандидатства за потребителско име и парола.</w:t>
      </w:r>
      <w:r>
        <w:rPr>
          <w:color w:val="000000"/>
          <w:sz w:val="24"/>
        </w:rPr>
        <w:t xml:space="preserve"> </w:t>
      </w:r>
    </w:p>
    <w:p w:rsidR="0017292F" w:rsidRDefault="00FA0306" w:rsidP="00D577A3">
      <w:pPr>
        <w:numPr>
          <w:ilvl w:val="0"/>
          <w:numId w:val="6"/>
        </w:numPr>
        <w:suppressAutoHyphens/>
        <w:spacing w:after="240"/>
        <w:jc w:val="both"/>
        <w:rPr>
          <w:sz w:val="24"/>
          <w:szCs w:val="26"/>
        </w:rPr>
      </w:pPr>
      <w:r>
        <w:rPr>
          <w:sz w:val="24"/>
          <w:szCs w:val="26"/>
        </w:rPr>
        <w:t xml:space="preserve">Сигурността, техническата и оперативната поддръжка на системата DAMAS и уебсайта на DAMAS, особено “Ръководството за работа с DAMAS”, се осигуряват от </w:t>
      </w:r>
      <w:proofErr w:type="spellStart"/>
      <w:r>
        <w:rPr>
          <w:sz w:val="24"/>
          <w:szCs w:val="26"/>
        </w:rPr>
        <w:t>Транселектрика</w:t>
      </w:r>
      <w:proofErr w:type="spellEnd"/>
      <w:r>
        <w:rPr>
          <w:sz w:val="24"/>
          <w:szCs w:val="26"/>
        </w:rPr>
        <w:t xml:space="preserve">. </w:t>
      </w:r>
      <w:proofErr w:type="spellStart"/>
      <w:r>
        <w:rPr>
          <w:sz w:val="24"/>
          <w:szCs w:val="26"/>
        </w:rPr>
        <w:t>Транселектрика</w:t>
      </w:r>
      <w:proofErr w:type="spellEnd"/>
      <w:r>
        <w:rPr>
          <w:sz w:val="24"/>
          <w:szCs w:val="26"/>
        </w:rPr>
        <w:t xml:space="preserve"> изпълнява и администрира дневните търгове по правилен, недискриминационен и прозрачен начин, в съответствие с приложимото национално и европейско право и/или регулаторни изисквания.</w:t>
      </w:r>
    </w:p>
    <w:p w:rsidR="0017292F" w:rsidRDefault="00FA0306" w:rsidP="00D577A3">
      <w:pPr>
        <w:numPr>
          <w:ilvl w:val="0"/>
          <w:numId w:val="6"/>
        </w:numPr>
        <w:suppressAutoHyphens/>
        <w:spacing w:after="240"/>
        <w:jc w:val="both"/>
        <w:rPr>
          <w:b/>
          <w:bCs/>
          <w:sz w:val="24"/>
        </w:rPr>
      </w:pPr>
      <w:r>
        <w:rPr>
          <w:sz w:val="24"/>
        </w:rPr>
        <w:lastRenderedPageBreak/>
        <w:t xml:space="preserve">Ако бъде прекъснато и/или прекратено действието на системата DAMAS и/или уебсайта на </w:t>
      </w:r>
      <w:proofErr w:type="spellStart"/>
      <w:r>
        <w:rPr>
          <w:sz w:val="24"/>
        </w:rPr>
        <w:t>Транселектрика</w:t>
      </w:r>
      <w:proofErr w:type="spellEnd"/>
      <w:r>
        <w:rPr>
          <w:sz w:val="24"/>
        </w:rPr>
        <w:t xml:space="preserve">, разпределянето на дневната разполагаема преносна способност ще бъде отменено. Всички засегнати потребители на системата DAMAS ще бъдат незабавно уведомени за прекъсването и/или прекратяването на работата на системата DAMAS и/или на уебсайта на </w:t>
      </w:r>
      <w:proofErr w:type="spellStart"/>
      <w:r>
        <w:rPr>
          <w:sz w:val="24"/>
        </w:rPr>
        <w:t>Транселектрика</w:t>
      </w:r>
      <w:proofErr w:type="spellEnd"/>
      <w:r>
        <w:rPr>
          <w:sz w:val="24"/>
        </w:rPr>
        <w:t>.</w:t>
      </w:r>
    </w:p>
    <w:p w:rsidR="0017292F" w:rsidRDefault="00FA0306" w:rsidP="00D577A3">
      <w:pPr>
        <w:numPr>
          <w:ilvl w:val="0"/>
          <w:numId w:val="6"/>
        </w:numPr>
        <w:suppressAutoHyphens/>
        <w:spacing w:after="240"/>
        <w:jc w:val="both"/>
        <w:rPr>
          <w:sz w:val="24"/>
          <w:szCs w:val="26"/>
        </w:rPr>
      </w:pPr>
      <w:r>
        <w:rPr>
          <w:sz w:val="24"/>
        </w:rPr>
        <w:t>Цялата комуникация със системата DAMAS ще бъде архивирана. Всяко съобщение от системата DAMAS е с отбелязано време, както за съобщения, излизащи от системата, така и за съобщения, получени в нея. Използваното обозначение за време е системното време на системата DAMAS</w:t>
      </w:r>
    </w:p>
    <w:p w:rsidR="0017292F" w:rsidRDefault="00FA0306" w:rsidP="00D577A3">
      <w:pPr>
        <w:pStyle w:val="Heading2"/>
        <w:tabs>
          <w:tab w:val="clear" w:pos="1277"/>
          <w:tab w:val="num" w:pos="0"/>
        </w:tabs>
        <w:suppressAutoHyphens/>
        <w:ind w:left="0" w:firstLine="0"/>
      </w:pPr>
      <w:bookmarkStart w:id="124" w:name="_Toc53743277"/>
      <w:r>
        <w:t>Преносни способности</w:t>
      </w:r>
      <w:bookmarkEnd w:id="124"/>
    </w:p>
    <w:p w:rsidR="0017292F" w:rsidRDefault="00FA0306" w:rsidP="00D577A3">
      <w:pPr>
        <w:numPr>
          <w:ilvl w:val="0"/>
          <w:numId w:val="6"/>
        </w:numPr>
        <w:suppressAutoHyphens/>
        <w:spacing w:after="240"/>
        <w:jc w:val="both"/>
        <w:rPr>
          <w:sz w:val="24"/>
        </w:rPr>
      </w:pPr>
      <w:r>
        <w:rPr>
          <w:sz w:val="24"/>
        </w:rPr>
        <w:t xml:space="preserve">Дневната разполагаема преносна способност ще бъде публикувана и предложена за резервиране за всеки час от деня за всяка посока поотделно. </w:t>
      </w:r>
    </w:p>
    <w:p w:rsidR="0017292F" w:rsidRDefault="00FA0306" w:rsidP="00D577A3">
      <w:pPr>
        <w:numPr>
          <w:ilvl w:val="0"/>
          <w:numId w:val="6"/>
        </w:numPr>
        <w:suppressAutoHyphens/>
        <w:spacing w:after="240"/>
        <w:jc w:val="both"/>
        <w:rPr>
          <w:sz w:val="24"/>
        </w:rPr>
      </w:pPr>
      <w:r>
        <w:rPr>
          <w:sz w:val="24"/>
        </w:rPr>
        <w:t xml:space="preserve">При определяне на дневната разполагаема преносна способност ще се отчитат следните: </w:t>
      </w:r>
    </w:p>
    <w:p w:rsidR="0017292F" w:rsidRDefault="00FA0306" w:rsidP="00D577A3">
      <w:pPr>
        <w:numPr>
          <w:ilvl w:val="0"/>
          <w:numId w:val="55"/>
        </w:numPr>
        <w:suppressAutoHyphens/>
        <w:spacing w:after="240"/>
        <w:jc w:val="both"/>
        <w:rPr>
          <w:sz w:val="24"/>
        </w:rPr>
      </w:pPr>
      <w:r>
        <w:rPr>
          <w:sz w:val="24"/>
        </w:rPr>
        <w:t xml:space="preserve">Месечни ФПП, които не са били разпределени на месечния търг на предишни търгове; </w:t>
      </w:r>
    </w:p>
    <w:p w:rsidR="0017292F" w:rsidRDefault="00FA0306" w:rsidP="00D577A3">
      <w:pPr>
        <w:numPr>
          <w:ilvl w:val="0"/>
          <w:numId w:val="55"/>
        </w:numPr>
        <w:suppressAutoHyphens/>
        <w:spacing w:after="240"/>
        <w:jc w:val="both"/>
        <w:rPr>
          <w:sz w:val="24"/>
        </w:rPr>
      </w:pPr>
      <w:r>
        <w:rPr>
          <w:sz w:val="24"/>
        </w:rPr>
        <w:t>Вече разпределени годишни и/или месечни ФПП, които е трябвало да бъдат отказани от регистрирания участник съгласно Правилата за провеждане на дългосрочни търгове;</w:t>
      </w:r>
    </w:p>
    <w:p w:rsidR="0017292F" w:rsidRDefault="00FA0306" w:rsidP="00D577A3">
      <w:pPr>
        <w:numPr>
          <w:ilvl w:val="0"/>
          <w:numId w:val="55"/>
        </w:numPr>
        <w:suppressAutoHyphens/>
        <w:spacing w:after="240"/>
        <w:jc w:val="both"/>
        <w:rPr>
          <w:sz w:val="24"/>
        </w:rPr>
      </w:pPr>
      <w:r>
        <w:rPr>
          <w:sz w:val="24"/>
        </w:rPr>
        <w:t xml:space="preserve">Годишните и месечните ФПП, които са били разпределени и не са били номинирани (заявени) на </w:t>
      </w:r>
      <w:proofErr w:type="spellStart"/>
      <w:r>
        <w:rPr>
          <w:sz w:val="24"/>
        </w:rPr>
        <w:t>Транселектрика</w:t>
      </w:r>
      <w:proofErr w:type="spellEnd"/>
      <w:r>
        <w:rPr>
          <w:sz w:val="24"/>
        </w:rPr>
        <w:t xml:space="preserve"> и ЕСО чрез дългосрочна номинация до 08:00 ч. (CET) за следващия ден;</w:t>
      </w:r>
    </w:p>
    <w:p w:rsidR="0017292F" w:rsidRDefault="00FA0306" w:rsidP="00D577A3">
      <w:pPr>
        <w:numPr>
          <w:ilvl w:val="0"/>
          <w:numId w:val="55"/>
        </w:numPr>
        <w:suppressAutoHyphens/>
        <w:spacing w:after="240"/>
        <w:jc w:val="both"/>
        <w:rPr>
          <w:sz w:val="24"/>
        </w:rPr>
      </w:pPr>
      <w:r>
        <w:rPr>
          <w:sz w:val="24"/>
        </w:rPr>
        <w:t xml:space="preserve">Запазената преносна способност от месечната разполагаема преносна способност, която се изчислява като разликата между общата месечна разполагаема преносна способност на всеки под-период и 80% от най-малката разполагаема преносна способност от всички под-периоди на съответния месец (вижте Методика за разделяне на </w:t>
      </w:r>
      <w:proofErr w:type="spellStart"/>
      <w:r>
        <w:rPr>
          <w:sz w:val="24"/>
        </w:rPr>
        <w:t>междузоновата</w:t>
      </w:r>
      <w:proofErr w:type="spellEnd"/>
      <w:r>
        <w:rPr>
          <w:sz w:val="24"/>
        </w:rPr>
        <w:t xml:space="preserve"> преносна способност на румънско-българската граница);</w:t>
      </w:r>
    </w:p>
    <w:p w:rsidR="0017292F" w:rsidRDefault="00FA0306" w:rsidP="00D577A3">
      <w:pPr>
        <w:numPr>
          <w:ilvl w:val="0"/>
          <w:numId w:val="55"/>
        </w:numPr>
        <w:suppressAutoHyphens/>
        <w:spacing w:after="240"/>
        <w:jc w:val="both"/>
        <w:rPr>
          <w:sz w:val="24"/>
        </w:rPr>
      </w:pPr>
      <w:r>
        <w:rPr>
          <w:sz w:val="24"/>
        </w:rPr>
        <w:t xml:space="preserve">ефектите от </w:t>
      </w:r>
      <w:proofErr w:type="spellStart"/>
      <w:r>
        <w:rPr>
          <w:sz w:val="24"/>
        </w:rPr>
        <w:t>салдиране</w:t>
      </w:r>
      <w:proofErr w:type="spellEnd"/>
      <w:r>
        <w:rPr>
          <w:sz w:val="24"/>
        </w:rPr>
        <w:t xml:space="preserve"> въз основа на номинациите в съответната насрещна посока.</w:t>
      </w:r>
    </w:p>
    <w:p w:rsidR="0017292F" w:rsidRDefault="00FA0306" w:rsidP="00D577A3">
      <w:pPr>
        <w:numPr>
          <w:ilvl w:val="0"/>
          <w:numId w:val="6"/>
        </w:numPr>
        <w:suppressAutoHyphens/>
        <w:spacing w:after="240"/>
        <w:jc w:val="both"/>
        <w:rPr>
          <w:sz w:val="24"/>
        </w:rPr>
      </w:pPr>
      <w:r>
        <w:rPr>
          <w:sz w:val="24"/>
        </w:rPr>
        <w:t xml:space="preserve">Дневната разполагаема преносна способност за резервиране чрез дневните търгове ще бъде публикувана в системата DAMAS ежедневно до 8:55 ч. (CET). </w:t>
      </w:r>
    </w:p>
    <w:p w:rsidR="0017292F" w:rsidRDefault="00FA0306" w:rsidP="00D577A3">
      <w:pPr>
        <w:pStyle w:val="Heading2"/>
        <w:tabs>
          <w:tab w:val="clear" w:pos="1277"/>
          <w:tab w:val="num" w:pos="0"/>
        </w:tabs>
        <w:suppressAutoHyphens/>
        <w:ind w:left="0" w:firstLine="0"/>
      </w:pPr>
      <w:bookmarkStart w:id="125" w:name="_Toc53743278"/>
      <w:r>
        <w:lastRenderedPageBreak/>
        <w:t>Подаване на оферти</w:t>
      </w:r>
      <w:bookmarkEnd w:id="125"/>
    </w:p>
    <w:p w:rsidR="0017292F" w:rsidRDefault="00FA0306" w:rsidP="00D577A3">
      <w:pPr>
        <w:numPr>
          <w:ilvl w:val="0"/>
          <w:numId w:val="6"/>
        </w:numPr>
        <w:suppressAutoHyphens/>
        <w:spacing w:after="240"/>
        <w:jc w:val="both"/>
        <w:rPr>
          <w:b/>
          <w:bCs/>
          <w:sz w:val="24"/>
        </w:rPr>
      </w:pPr>
      <w:r>
        <w:rPr>
          <w:sz w:val="24"/>
        </w:rPr>
        <w:t>С цел да участват в дневен търг, офертите трябва да се подадат в системата DAMAS в съответствие с “Ръководството за работа с DAMAS”.</w:t>
      </w:r>
    </w:p>
    <w:p w:rsidR="0017292F" w:rsidRDefault="00FA0306" w:rsidP="00D577A3">
      <w:pPr>
        <w:numPr>
          <w:ilvl w:val="0"/>
          <w:numId w:val="6"/>
        </w:numPr>
        <w:suppressAutoHyphens/>
        <w:spacing w:after="240"/>
        <w:jc w:val="both"/>
        <w:rPr>
          <w:sz w:val="24"/>
        </w:rPr>
      </w:pPr>
      <w:r>
        <w:rPr>
          <w:sz w:val="24"/>
        </w:rPr>
        <w:t>Регистрираният участник подава оферти съгласно изискванията, посочени в тези Правила за провеждане на дневни търгове.</w:t>
      </w:r>
    </w:p>
    <w:p w:rsidR="0017292F" w:rsidRDefault="00FA0306" w:rsidP="00D577A3">
      <w:pPr>
        <w:numPr>
          <w:ilvl w:val="0"/>
          <w:numId w:val="6"/>
        </w:numPr>
        <w:suppressAutoHyphens/>
        <w:spacing w:after="240"/>
        <w:jc w:val="both"/>
        <w:rPr>
          <w:sz w:val="24"/>
        </w:rPr>
      </w:pPr>
      <w:r>
        <w:rPr>
          <w:sz w:val="24"/>
        </w:rPr>
        <w:t>Всеки регистриран участник може да подаде максимум 10 оферти.</w:t>
      </w:r>
    </w:p>
    <w:p w:rsidR="0017292F" w:rsidRDefault="00FA0306" w:rsidP="00D577A3">
      <w:pPr>
        <w:numPr>
          <w:ilvl w:val="0"/>
          <w:numId w:val="6"/>
        </w:numPr>
        <w:suppressAutoHyphens/>
        <w:spacing w:after="240"/>
        <w:jc w:val="both"/>
        <w:rPr>
          <w:sz w:val="24"/>
        </w:rPr>
      </w:pPr>
      <w:r>
        <w:rPr>
          <w:sz w:val="24"/>
        </w:rPr>
        <w:t>Общата сума на преносните способности в офертите за даден търг не трябва да надвишава разполагаемата преносна способност.</w:t>
      </w:r>
    </w:p>
    <w:p w:rsidR="0017292F" w:rsidRDefault="00FA0306" w:rsidP="00D577A3">
      <w:pPr>
        <w:numPr>
          <w:ilvl w:val="0"/>
          <w:numId w:val="6"/>
        </w:numPr>
        <w:suppressAutoHyphens/>
        <w:spacing w:after="240"/>
        <w:jc w:val="both"/>
        <w:rPr>
          <w:sz w:val="24"/>
        </w:rPr>
      </w:pPr>
      <w:r>
        <w:rPr>
          <w:sz w:val="24"/>
        </w:rPr>
        <w:t xml:space="preserve">Всеки регистриран участник, който подава оферта в DAMAS, може да подаде нова версия на файла с офертата до крайния срок за подаване на оферти. В такъв случай (подаване на няколко последователни файла с оферти от един и същ регистриран участник), най-новият файл с оферта, последен спрямо съответния краен срок, се разглежда за приемане от </w:t>
      </w:r>
      <w:proofErr w:type="spellStart"/>
      <w:r>
        <w:rPr>
          <w:sz w:val="24"/>
        </w:rPr>
        <w:t>Транселектрика</w:t>
      </w:r>
      <w:proofErr w:type="spellEnd"/>
      <w:r>
        <w:rPr>
          <w:sz w:val="24"/>
        </w:rPr>
        <w:t>.</w:t>
      </w:r>
    </w:p>
    <w:p w:rsidR="0017292F" w:rsidRDefault="00FA0306" w:rsidP="00D577A3">
      <w:pPr>
        <w:numPr>
          <w:ilvl w:val="0"/>
          <w:numId w:val="6"/>
        </w:numPr>
        <w:suppressAutoHyphens/>
        <w:spacing w:after="240"/>
        <w:jc w:val="both"/>
        <w:rPr>
          <w:sz w:val="24"/>
        </w:rPr>
      </w:pPr>
      <w:r>
        <w:rPr>
          <w:sz w:val="24"/>
        </w:rPr>
        <w:t xml:space="preserve">Всяка тръжна оферта се отнася за </w:t>
      </w:r>
      <w:proofErr w:type="spellStart"/>
      <w:r>
        <w:rPr>
          <w:sz w:val="24"/>
        </w:rPr>
        <w:t>междусистемна</w:t>
      </w:r>
      <w:proofErr w:type="spellEnd"/>
      <w:r>
        <w:rPr>
          <w:sz w:val="24"/>
        </w:rPr>
        <w:t xml:space="preserve"> преносна способност в единици кратни на 1 (един) MW, при най-малко една (1) единица и най-много равна на разполагаемата преносна способност по </w:t>
      </w:r>
      <w:proofErr w:type="spellStart"/>
      <w:r>
        <w:rPr>
          <w:sz w:val="24"/>
        </w:rPr>
        <w:t>междусистемното</w:t>
      </w:r>
      <w:proofErr w:type="spellEnd"/>
      <w:r>
        <w:rPr>
          <w:sz w:val="24"/>
        </w:rPr>
        <w:t xml:space="preserve"> сечение за всеки период от време. </w:t>
      </w:r>
    </w:p>
    <w:p w:rsidR="0017292F" w:rsidRDefault="00FA0306" w:rsidP="00D577A3">
      <w:pPr>
        <w:numPr>
          <w:ilvl w:val="0"/>
          <w:numId w:val="6"/>
        </w:numPr>
        <w:suppressAutoHyphens/>
        <w:spacing w:after="240"/>
        <w:jc w:val="both"/>
        <w:rPr>
          <w:sz w:val="24"/>
        </w:rPr>
      </w:pPr>
      <w:r>
        <w:rPr>
          <w:sz w:val="24"/>
        </w:rPr>
        <w:t>Всяка тръжна оферта трябва да съдържа следните недвусмислени и ясни данни:</w:t>
      </w:r>
    </w:p>
    <w:p w:rsidR="0017292F" w:rsidRDefault="00FA0306" w:rsidP="00D577A3">
      <w:pPr>
        <w:numPr>
          <w:ilvl w:val="1"/>
          <w:numId w:val="52"/>
        </w:numPr>
        <w:suppressAutoHyphens/>
        <w:spacing w:after="240"/>
        <w:jc w:val="both"/>
        <w:rPr>
          <w:sz w:val="24"/>
        </w:rPr>
      </w:pPr>
      <w:r>
        <w:rPr>
          <w:sz w:val="24"/>
        </w:rPr>
        <w:t>Стойност на офертата в €/</w:t>
      </w:r>
      <w:proofErr w:type="spellStart"/>
      <w:r>
        <w:rPr>
          <w:sz w:val="24"/>
        </w:rPr>
        <w:t>MWh</w:t>
      </w:r>
      <w:proofErr w:type="spellEnd"/>
      <w:r>
        <w:rPr>
          <w:sz w:val="24"/>
        </w:rPr>
        <w:t xml:space="preserve"> (максимум два знака след десетичната запетая);</w:t>
      </w:r>
    </w:p>
    <w:p w:rsidR="0017292F" w:rsidRDefault="00FA0306" w:rsidP="00D577A3">
      <w:pPr>
        <w:numPr>
          <w:ilvl w:val="1"/>
          <w:numId w:val="52"/>
        </w:numPr>
        <w:suppressAutoHyphens/>
        <w:spacing w:after="240"/>
        <w:jc w:val="both"/>
        <w:rPr>
          <w:sz w:val="24"/>
        </w:rPr>
      </w:pPr>
      <w:r>
        <w:rPr>
          <w:sz w:val="24"/>
        </w:rPr>
        <w:t xml:space="preserve">Общата сума в офертите са цяло количество (в MW) и минимум 1 MW от исканата </w:t>
      </w:r>
      <w:proofErr w:type="spellStart"/>
      <w:r>
        <w:rPr>
          <w:sz w:val="24"/>
        </w:rPr>
        <w:t>междусистемна</w:t>
      </w:r>
      <w:proofErr w:type="spellEnd"/>
      <w:r>
        <w:rPr>
          <w:sz w:val="24"/>
        </w:rPr>
        <w:t xml:space="preserve"> преносна;</w:t>
      </w:r>
    </w:p>
    <w:p w:rsidR="0017292F" w:rsidRDefault="00FA0306" w:rsidP="00D577A3">
      <w:pPr>
        <w:numPr>
          <w:ilvl w:val="1"/>
          <w:numId w:val="52"/>
        </w:numPr>
        <w:suppressAutoHyphens/>
        <w:spacing w:after="240"/>
        <w:jc w:val="both"/>
        <w:rPr>
          <w:sz w:val="24"/>
        </w:rPr>
      </w:pPr>
      <w:r>
        <w:rPr>
          <w:sz w:val="24"/>
        </w:rPr>
        <w:t xml:space="preserve">Офертата (най-новата оферта, в случай че има няколко последователни офертни файлове) е безусловна и неотменима; </w:t>
      </w:r>
    </w:p>
    <w:p w:rsidR="0017292F" w:rsidRDefault="00FA0306" w:rsidP="00D577A3">
      <w:pPr>
        <w:numPr>
          <w:ilvl w:val="1"/>
          <w:numId w:val="52"/>
        </w:numPr>
        <w:suppressAutoHyphens/>
        <w:spacing w:after="240"/>
        <w:jc w:val="both"/>
        <w:rPr>
          <w:sz w:val="24"/>
        </w:rPr>
      </w:pPr>
      <w:r>
        <w:rPr>
          <w:sz w:val="24"/>
        </w:rPr>
        <w:t>Офертната цена трябва да бъде по-голяма от 0.00 €/MW.</w:t>
      </w:r>
    </w:p>
    <w:p w:rsidR="0017292F" w:rsidRDefault="00FA0306" w:rsidP="00D577A3">
      <w:pPr>
        <w:numPr>
          <w:ilvl w:val="0"/>
          <w:numId w:val="6"/>
        </w:numPr>
        <w:suppressAutoHyphens/>
        <w:spacing w:after="240"/>
        <w:jc w:val="both"/>
        <w:rPr>
          <w:sz w:val="24"/>
        </w:rPr>
      </w:pPr>
      <w:r>
        <w:rPr>
          <w:sz w:val="24"/>
        </w:rPr>
        <w:t>Ако дадена оферта не отговаря напълно на горните правила, същата се счита за неприемлива и се отхвърля при процеса за клиринг на търга.</w:t>
      </w:r>
    </w:p>
    <w:p w:rsidR="0017292F" w:rsidRDefault="00FA0306" w:rsidP="00D577A3">
      <w:pPr>
        <w:numPr>
          <w:ilvl w:val="0"/>
          <w:numId w:val="6"/>
        </w:numPr>
        <w:suppressAutoHyphens/>
        <w:spacing w:after="240"/>
        <w:jc w:val="both"/>
        <w:rPr>
          <w:sz w:val="24"/>
        </w:rPr>
      </w:pPr>
      <w:r>
        <w:rPr>
          <w:sz w:val="24"/>
        </w:rPr>
        <w:t>Всички оферти трябва да се подадат съобразно изискванията за достъп до системата DAMAS и “Ръководството за работа с DAMAS”.</w:t>
      </w:r>
    </w:p>
    <w:p w:rsidR="0017292F" w:rsidRDefault="00FA0306" w:rsidP="00D577A3">
      <w:pPr>
        <w:pStyle w:val="Heading2"/>
        <w:tabs>
          <w:tab w:val="clear" w:pos="1277"/>
          <w:tab w:val="num" w:pos="0"/>
        </w:tabs>
        <w:suppressAutoHyphens/>
        <w:ind w:left="0" w:firstLine="0"/>
      </w:pPr>
      <w:bookmarkStart w:id="126" w:name="_Toc399419868"/>
      <w:bookmarkStart w:id="127" w:name="_Toc399419974"/>
      <w:bookmarkStart w:id="128" w:name="_Toc399420051"/>
      <w:bookmarkStart w:id="129" w:name="_Toc399420305"/>
      <w:bookmarkStart w:id="130" w:name="_Toc399419878"/>
      <w:bookmarkStart w:id="131" w:name="_Toc399419984"/>
      <w:bookmarkStart w:id="132" w:name="_Toc399420061"/>
      <w:bookmarkStart w:id="133" w:name="_Toc399420315"/>
      <w:bookmarkStart w:id="134" w:name="_Toc399419985"/>
      <w:bookmarkStart w:id="135" w:name="_Toc399420062"/>
      <w:bookmarkStart w:id="136" w:name="_Toc399420316"/>
      <w:bookmarkStart w:id="137" w:name="_Toc53743279"/>
      <w:bookmarkEnd w:id="126"/>
      <w:bookmarkEnd w:id="127"/>
      <w:bookmarkEnd w:id="128"/>
      <w:bookmarkEnd w:id="129"/>
      <w:bookmarkEnd w:id="130"/>
      <w:bookmarkEnd w:id="131"/>
      <w:bookmarkEnd w:id="132"/>
      <w:bookmarkEnd w:id="133"/>
      <w:bookmarkEnd w:id="134"/>
      <w:bookmarkEnd w:id="135"/>
      <w:bookmarkEnd w:id="136"/>
      <w:r>
        <w:lastRenderedPageBreak/>
        <w:t>Тръжна процедура и изчисляване на резултатите</w:t>
      </w:r>
      <w:bookmarkEnd w:id="137"/>
    </w:p>
    <w:p w:rsidR="0017292F" w:rsidRDefault="00FA0306" w:rsidP="00D577A3">
      <w:pPr>
        <w:numPr>
          <w:ilvl w:val="0"/>
          <w:numId w:val="6"/>
        </w:numPr>
        <w:suppressAutoHyphens/>
        <w:spacing w:after="240"/>
        <w:jc w:val="both"/>
        <w:rPr>
          <w:sz w:val="24"/>
        </w:rPr>
      </w:pPr>
      <w:r>
        <w:rPr>
          <w:sz w:val="24"/>
        </w:rPr>
        <w:t xml:space="preserve">Резултатите от всеки търг се определят за съответните </w:t>
      </w:r>
      <w:proofErr w:type="spellStart"/>
      <w:r>
        <w:rPr>
          <w:sz w:val="24"/>
        </w:rPr>
        <w:t>междусистемни</w:t>
      </w:r>
      <w:proofErr w:type="spellEnd"/>
      <w:r>
        <w:rPr>
          <w:sz w:val="24"/>
        </w:rPr>
        <w:t xml:space="preserve"> сечения и посока, за всеки час, по следния начин:</w:t>
      </w:r>
    </w:p>
    <w:p w:rsidR="0017292F" w:rsidRDefault="00FA0306" w:rsidP="00D577A3">
      <w:pPr>
        <w:pStyle w:val="ListParagraph"/>
        <w:numPr>
          <w:ilvl w:val="1"/>
          <w:numId w:val="6"/>
        </w:numPr>
        <w:tabs>
          <w:tab w:val="num" w:pos="851"/>
        </w:tabs>
        <w:suppressAutoHyphens/>
        <w:spacing w:after="240"/>
        <w:ind w:left="851" w:hanging="284"/>
        <w:jc w:val="both"/>
        <w:rPr>
          <w:sz w:val="24"/>
        </w:rPr>
      </w:pPr>
      <w:r>
        <w:rPr>
          <w:sz w:val="24"/>
        </w:rPr>
        <w:t>Приемливите оферти за преносна способност се класират по низходящ ред на офертните цени. Офертите се сумират по реда, определен от горната класификация.</w:t>
      </w:r>
    </w:p>
    <w:p w:rsidR="0017292F" w:rsidRDefault="00FA0306" w:rsidP="00D577A3">
      <w:pPr>
        <w:tabs>
          <w:tab w:val="left" w:pos="426"/>
        </w:tabs>
        <w:suppressAutoHyphens/>
        <w:spacing w:after="240"/>
        <w:ind w:left="851" w:hanging="284"/>
        <w:jc w:val="both"/>
        <w:rPr>
          <w:sz w:val="24"/>
        </w:rPr>
      </w:pPr>
      <w:r>
        <w:rPr>
          <w:sz w:val="24"/>
        </w:rPr>
        <w:t xml:space="preserve">б. </w:t>
      </w:r>
      <w:r>
        <w:rPr>
          <w:sz w:val="24"/>
        </w:rPr>
        <w:tab/>
        <w:t xml:space="preserve">Ако горната сума е равна или по-малка от сумата на </w:t>
      </w:r>
      <w:proofErr w:type="spellStart"/>
      <w:r>
        <w:rPr>
          <w:sz w:val="24"/>
        </w:rPr>
        <w:t>междусистемната</w:t>
      </w:r>
      <w:proofErr w:type="spellEnd"/>
      <w:r>
        <w:rPr>
          <w:sz w:val="24"/>
        </w:rPr>
        <w:t xml:space="preserve"> преносна способност, клиринговата цена, предлагана на търга за съответното </w:t>
      </w:r>
      <w:proofErr w:type="spellStart"/>
      <w:r>
        <w:rPr>
          <w:sz w:val="24"/>
        </w:rPr>
        <w:t>междусистемно</w:t>
      </w:r>
      <w:proofErr w:type="spellEnd"/>
      <w:r>
        <w:rPr>
          <w:sz w:val="24"/>
        </w:rPr>
        <w:t xml:space="preserve"> сечение, е равна на нула.</w:t>
      </w:r>
    </w:p>
    <w:p w:rsidR="0017292F" w:rsidRDefault="00FA0306" w:rsidP="00D577A3">
      <w:pPr>
        <w:tabs>
          <w:tab w:val="left" w:pos="426"/>
        </w:tabs>
        <w:suppressAutoHyphens/>
        <w:spacing w:after="240"/>
        <w:ind w:left="851" w:hanging="284"/>
        <w:jc w:val="both"/>
        <w:rPr>
          <w:sz w:val="24"/>
        </w:rPr>
      </w:pPr>
      <w:r>
        <w:rPr>
          <w:sz w:val="24"/>
        </w:rPr>
        <w:t>в.</w:t>
      </w:r>
      <w:r>
        <w:rPr>
          <w:sz w:val="24"/>
        </w:rPr>
        <w:tab/>
        <w:t>Ако горната сума превишава дневната разполагаема преносна способност за въпросния търг, се приема(т) офертата(те) с най-високата цена за преносна способност в количество, което не надвишава дневната разполагаема преносна способност. Останалата преносна способност се присъжда на участник(</w:t>
      </w:r>
      <w:proofErr w:type="spellStart"/>
      <w:r>
        <w:rPr>
          <w:sz w:val="24"/>
        </w:rPr>
        <w:t>ци</w:t>
      </w:r>
      <w:proofErr w:type="spellEnd"/>
      <w:r>
        <w:rPr>
          <w:sz w:val="24"/>
        </w:rPr>
        <w:t>), който(които) е(са) подал(и) следващата най-висока цена за преносна способност (следващото по ред в класификацията) в количество, което не надвишава останалата преносна способност; по същия начин се третира и останалата след това преносна способност.</w:t>
      </w:r>
    </w:p>
    <w:p w:rsidR="0017292F" w:rsidRDefault="00FA0306" w:rsidP="00D577A3">
      <w:pPr>
        <w:tabs>
          <w:tab w:val="left" w:pos="426"/>
        </w:tabs>
        <w:suppressAutoHyphens/>
        <w:spacing w:after="240"/>
        <w:ind w:left="851" w:hanging="284"/>
        <w:jc w:val="both"/>
        <w:rPr>
          <w:sz w:val="24"/>
        </w:rPr>
      </w:pPr>
      <w:r>
        <w:rPr>
          <w:sz w:val="24"/>
        </w:rPr>
        <w:t xml:space="preserve">г. В случай че двама или повече тръжни участници са представили оферти с една и съща цена, които съгласно разпоредбите на параграф (в) отговарят на условията и които се отнасят до преносната способност в количество, превишаващо предлаганата или оставащата преносна способност, тогава предлаганата или оставащата преносна способност се присъжда изцяло или частично въз основа на времевата отметка за подаване на офертите. </w:t>
      </w:r>
      <w:r>
        <w:rPr>
          <w:color w:val="000000"/>
          <w:sz w:val="24"/>
          <w:szCs w:val="24"/>
        </w:rPr>
        <w:t>Офертите ще бъдат изброени спрямо времевата отметка и офертата, която е получена по-рано ще има приоритет.</w:t>
      </w:r>
    </w:p>
    <w:p w:rsidR="0017292F" w:rsidRDefault="00FA0306" w:rsidP="00D577A3">
      <w:pPr>
        <w:tabs>
          <w:tab w:val="left" w:pos="284"/>
        </w:tabs>
        <w:suppressAutoHyphens/>
        <w:spacing w:after="240"/>
        <w:ind w:left="851" w:hanging="284"/>
        <w:jc w:val="both"/>
        <w:rPr>
          <w:sz w:val="24"/>
        </w:rPr>
      </w:pPr>
      <w:r>
        <w:rPr>
          <w:sz w:val="24"/>
        </w:rPr>
        <w:t xml:space="preserve">д. При недостиг на предложена на търг преносна способност (клирингова цена на търга), тя се предоставя на цената на последния предоставен мегават (MW), която е пределната цена за претовареното </w:t>
      </w:r>
      <w:proofErr w:type="spellStart"/>
      <w:r>
        <w:rPr>
          <w:sz w:val="24"/>
        </w:rPr>
        <w:t>междусистемно</w:t>
      </w:r>
      <w:proofErr w:type="spellEnd"/>
      <w:r>
        <w:rPr>
          <w:sz w:val="24"/>
        </w:rPr>
        <w:t xml:space="preserve"> сечение. Клиринговата цена се плаща от всички тръжни участници, на които е присъдена преносна способност за съответната посока. </w:t>
      </w:r>
    </w:p>
    <w:p w:rsidR="0017292F" w:rsidRDefault="0017292F" w:rsidP="00D577A3">
      <w:pPr>
        <w:tabs>
          <w:tab w:val="left" w:pos="284"/>
        </w:tabs>
        <w:suppressAutoHyphens/>
        <w:spacing w:after="240"/>
        <w:jc w:val="both"/>
        <w:rPr>
          <w:sz w:val="24"/>
        </w:rPr>
      </w:pPr>
    </w:p>
    <w:p w:rsidR="0017292F" w:rsidRDefault="00FA0306" w:rsidP="00D577A3">
      <w:pPr>
        <w:pStyle w:val="Heading2"/>
        <w:tabs>
          <w:tab w:val="clear" w:pos="1277"/>
          <w:tab w:val="num" w:pos="0"/>
        </w:tabs>
        <w:suppressAutoHyphens/>
        <w:ind w:left="0" w:firstLine="0"/>
      </w:pPr>
      <w:bookmarkStart w:id="138" w:name="_Toc53743280"/>
      <w:r>
        <w:t>Публикуване и съобщаване на резултатите от търга</w:t>
      </w:r>
      <w:bookmarkEnd w:id="138"/>
    </w:p>
    <w:p w:rsidR="0017292F" w:rsidRDefault="00FA0306" w:rsidP="00D577A3">
      <w:pPr>
        <w:numPr>
          <w:ilvl w:val="0"/>
          <w:numId w:val="6"/>
        </w:numPr>
        <w:suppressAutoHyphens/>
        <w:spacing w:after="240"/>
        <w:jc w:val="both"/>
        <w:rPr>
          <w:sz w:val="24"/>
        </w:rPr>
      </w:pPr>
      <w:r>
        <w:rPr>
          <w:sz w:val="24"/>
        </w:rPr>
        <w:t xml:space="preserve">Кантората за разпределяне ще публикува окончателните резултати от дневната тръжна процедура ежедневно в 10:00 ч. (CET) в системата DAMAS. </w:t>
      </w:r>
    </w:p>
    <w:p w:rsidR="0017292F" w:rsidRDefault="00FA0306" w:rsidP="00D577A3">
      <w:pPr>
        <w:numPr>
          <w:ilvl w:val="0"/>
          <w:numId w:val="6"/>
        </w:numPr>
        <w:suppressAutoHyphens/>
        <w:spacing w:after="240"/>
        <w:jc w:val="both"/>
        <w:rPr>
          <w:sz w:val="24"/>
        </w:rPr>
      </w:pPr>
      <w:r>
        <w:rPr>
          <w:sz w:val="24"/>
        </w:rPr>
        <w:t>Ще се предоставя следната информация от тръжните резултати:</w:t>
      </w:r>
    </w:p>
    <w:p w:rsidR="0017292F" w:rsidRDefault="00FA0306" w:rsidP="00D577A3">
      <w:pPr>
        <w:numPr>
          <w:ilvl w:val="0"/>
          <w:numId w:val="47"/>
        </w:numPr>
        <w:suppressAutoHyphens/>
        <w:spacing w:after="240"/>
        <w:jc w:val="both"/>
        <w:rPr>
          <w:sz w:val="24"/>
        </w:rPr>
      </w:pPr>
      <w:r>
        <w:rPr>
          <w:sz w:val="24"/>
        </w:rPr>
        <w:t>Поискана преносна способност;</w:t>
      </w:r>
    </w:p>
    <w:p w:rsidR="0017292F" w:rsidRDefault="00FA0306" w:rsidP="00D577A3">
      <w:pPr>
        <w:numPr>
          <w:ilvl w:val="0"/>
          <w:numId w:val="47"/>
        </w:numPr>
        <w:suppressAutoHyphens/>
        <w:spacing w:after="240"/>
        <w:jc w:val="both"/>
        <w:rPr>
          <w:sz w:val="24"/>
        </w:rPr>
      </w:pPr>
      <w:r>
        <w:rPr>
          <w:sz w:val="24"/>
        </w:rPr>
        <w:lastRenderedPageBreak/>
        <w:t>Присъдена преносна способност;</w:t>
      </w:r>
    </w:p>
    <w:p w:rsidR="0017292F" w:rsidRDefault="00FA0306" w:rsidP="00D577A3">
      <w:pPr>
        <w:numPr>
          <w:ilvl w:val="0"/>
          <w:numId w:val="47"/>
        </w:numPr>
        <w:suppressAutoHyphens/>
        <w:spacing w:after="240"/>
        <w:jc w:val="both"/>
        <w:rPr>
          <w:sz w:val="24"/>
        </w:rPr>
      </w:pPr>
      <w:r>
        <w:rPr>
          <w:sz w:val="24"/>
        </w:rPr>
        <w:t>Тръжна цена;</w:t>
      </w:r>
    </w:p>
    <w:p w:rsidR="0017292F" w:rsidRDefault="00FA0306" w:rsidP="00D577A3">
      <w:pPr>
        <w:numPr>
          <w:ilvl w:val="0"/>
          <w:numId w:val="47"/>
        </w:numPr>
        <w:suppressAutoHyphens/>
        <w:spacing w:after="240"/>
        <w:jc w:val="both"/>
        <w:rPr>
          <w:sz w:val="24"/>
        </w:rPr>
      </w:pPr>
      <w:r>
        <w:rPr>
          <w:sz w:val="24"/>
        </w:rPr>
        <w:t>Брой на регистрирани участници;</w:t>
      </w:r>
    </w:p>
    <w:p w:rsidR="0017292F" w:rsidRDefault="00FA0306" w:rsidP="00D577A3">
      <w:pPr>
        <w:numPr>
          <w:ilvl w:val="0"/>
          <w:numId w:val="47"/>
        </w:numPr>
        <w:suppressAutoHyphens/>
        <w:spacing w:after="240"/>
        <w:jc w:val="both"/>
        <w:rPr>
          <w:sz w:val="24"/>
        </w:rPr>
      </w:pPr>
      <w:r>
        <w:rPr>
          <w:sz w:val="24"/>
        </w:rPr>
        <w:t>Дружества, на които е присъдена преносна способност.</w:t>
      </w:r>
    </w:p>
    <w:p w:rsidR="0017292F" w:rsidRDefault="00FA0306" w:rsidP="00D577A3">
      <w:pPr>
        <w:pStyle w:val="Heading2"/>
        <w:tabs>
          <w:tab w:val="clear" w:pos="1277"/>
          <w:tab w:val="num" w:pos="0"/>
        </w:tabs>
        <w:suppressAutoHyphens/>
        <w:ind w:left="0" w:firstLine="1"/>
      </w:pPr>
      <w:bookmarkStart w:id="139" w:name="_Toc493239717"/>
      <w:bookmarkStart w:id="140" w:name="_Toc399419887"/>
      <w:bookmarkStart w:id="141" w:name="_Toc399419993"/>
      <w:bookmarkStart w:id="142" w:name="_Toc399420070"/>
      <w:bookmarkStart w:id="143" w:name="_Toc399420324"/>
      <w:bookmarkStart w:id="144" w:name="_Toc53743281"/>
      <w:bookmarkEnd w:id="139"/>
      <w:bookmarkEnd w:id="140"/>
      <w:bookmarkEnd w:id="141"/>
      <w:bookmarkEnd w:id="142"/>
      <w:bookmarkEnd w:id="143"/>
      <w:r>
        <w:t>Използване на физически преносни права</w:t>
      </w:r>
      <w:bookmarkEnd w:id="144"/>
    </w:p>
    <w:p w:rsidR="0017292F" w:rsidRDefault="00FA0306" w:rsidP="00D577A3">
      <w:pPr>
        <w:pStyle w:val="BodyText"/>
        <w:numPr>
          <w:ilvl w:val="0"/>
          <w:numId w:val="6"/>
        </w:numPr>
        <w:suppressAutoHyphens/>
        <w:spacing w:after="240"/>
        <w:jc w:val="both"/>
        <w:rPr>
          <w:sz w:val="24"/>
        </w:rPr>
      </w:pPr>
      <w:r>
        <w:rPr>
          <w:sz w:val="24"/>
        </w:rPr>
        <w:t>Достъпът до мрежата за използване на ФПП не е обхванат от Правилата за провеждане на дневни търгове, освен ако не е уредено друго в приложимото национално законодателство.</w:t>
      </w:r>
    </w:p>
    <w:p w:rsidR="0017292F" w:rsidRDefault="00FA0306" w:rsidP="00D577A3">
      <w:pPr>
        <w:pStyle w:val="BodyText"/>
        <w:numPr>
          <w:ilvl w:val="0"/>
          <w:numId w:val="6"/>
        </w:numPr>
        <w:suppressAutoHyphens/>
        <w:spacing w:after="240"/>
        <w:jc w:val="both"/>
        <w:rPr>
          <w:sz w:val="24"/>
        </w:rPr>
      </w:pPr>
      <w:proofErr w:type="spellStart"/>
      <w:r>
        <w:rPr>
          <w:sz w:val="24"/>
        </w:rPr>
        <w:t>Транселектрика</w:t>
      </w:r>
      <w:proofErr w:type="spellEnd"/>
      <w:r>
        <w:rPr>
          <w:sz w:val="24"/>
        </w:rPr>
        <w:t xml:space="preserve"> и ЕСО ще осигуряват преносните услуги съгласно съответните тръжни резултати в съответствие с правните изисквания за достъп до мрежата във всяка тръжна зона и приложимите пазарни правила на </w:t>
      </w:r>
      <w:proofErr w:type="spellStart"/>
      <w:r>
        <w:rPr>
          <w:sz w:val="24"/>
        </w:rPr>
        <w:t>Транселектрика</w:t>
      </w:r>
      <w:proofErr w:type="spellEnd"/>
      <w:r>
        <w:rPr>
          <w:sz w:val="24"/>
        </w:rPr>
        <w:t xml:space="preserve"> и ЕСО. </w:t>
      </w:r>
    </w:p>
    <w:p w:rsidR="0017292F" w:rsidRDefault="00FA0306" w:rsidP="00D577A3">
      <w:pPr>
        <w:pStyle w:val="BodyText"/>
        <w:numPr>
          <w:ilvl w:val="0"/>
          <w:numId w:val="6"/>
        </w:numPr>
        <w:suppressAutoHyphens/>
        <w:spacing w:after="240"/>
        <w:jc w:val="both"/>
        <w:rPr>
          <w:b/>
          <w:i/>
          <w:sz w:val="24"/>
          <w:szCs w:val="26"/>
        </w:rPr>
      </w:pPr>
      <w:r>
        <w:rPr>
          <w:sz w:val="24"/>
        </w:rPr>
        <w:t xml:space="preserve">При резервиране на ФПП по време на търг, </w:t>
      </w:r>
      <w:proofErr w:type="spellStart"/>
      <w:r>
        <w:rPr>
          <w:sz w:val="24"/>
        </w:rPr>
        <w:t>Транселектрика</w:t>
      </w:r>
      <w:proofErr w:type="spellEnd"/>
      <w:r>
        <w:rPr>
          <w:sz w:val="24"/>
        </w:rPr>
        <w:t xml:space="preserve"> и ЕСО се ангажират да гарантират, че резервираната ФПП е оперативно изпълнима единствено за регистрирания участник, за </w:t>
      </w:r>
      <w:proofErr w:type="spellStart"/>
      <w:r>
        <w:rPr>
          <w:sz w:val="24"/>
        </w:rPr>
        <w:t>междусистемното</w:t>
      </w:r>
      <w:proofErr w:type="spellEnd"/>
      <w:r>
        <w:rPr>
          <w:sz w:val="24"/>
        </w:rPr>
        <w:t xml:space="preserve"> сечение, с изключение на случаите на непредвидени ситуации, включително форсмажор.</w:t>
      </w:r>
    </w:p>
    <w:p w:rsidR="0017292F" w:rsidRDefault="00FA0306" w:rsidP="00D577A3">
      <w:pPr>
        <w:numPr>
          <w:ilvl w:val="0"/>
          <w:numId w:val="6"/>
        </w:numPr>
        <w:suppressAutoHyphens/>
        <w:spacing w:after="240"/>
        <w:jc w:val="both"/>
        <w:rPr>
          <w:sz w:val="24"/>
        </w:rPr>
      </w:pPr>
      <w:r>
        <w:rPr>
          <w:sz w:val="24"/>
        </w:rPr>
        <w:t xml:space="preserve">Използването на физически преносни права става посредством фиксирани и обвързващи дневни графици (номинации на ФПП), подадени до </w:t>
      </w:r>
      <w:proofErr w:type="spellStart"/>
      <w:r>
        <w:rPr>
          <w:sz w:val="24"/>
        </w:rPr>
        <w:t>Транселектрика</w:t>
      </w:r>
      <w:proofErr w:type="spellEnd"/>
      <w:r>
        <w:rPr>
          <w:sz w:val="24"/>
        </w:rPr>
        <w:t xml:space="preserve"> и ЕСО в съответствие с правните изисквания за достъп до мрежата във всяка тръжна зона и приложимите пазарни правила на </w:t>
      </w:r>
      <w:proofErr w:type="spellStart"/>
      <w:r>
        <w:rPr>
          <w:sz w:val="24"/>
        </w:rPr>
        <w:t>Транселектрика</w:t>
      </w:r>
      <w:proofErr w:type="spellEnd"/>
      <w:r>
        <w:rPr>
          <w:sz w:val="24"/>
        </w:rPr>
        <w:t xml:space="preserve"> и ЕСО, съобразено с принципа за номиниране на графици “M:N”.</w:t>
      </w:r>
    </w:p>
    <w:p w:rsidR="0017292F" w:rsidRDefault="00FA0306" w:rsidP="00D577A3">
      <w:pPr>
        <w:numPr>
          <w:ilvl w:val="0"/>
          <w:numId w:val="6"/>
        </w:numPr>
        <w:suppressAutoHyphens/>
        <w:spacing w:after="240"/>
        <w:jc w:val="both"/>
        <w:rPr>
          <w:sz w:val="24"/>
        </w:rPr>
      </w:pPr>
      <w:r>
        <w:rPr>
          <w:sz w:val="24"/>
        </w:rPr>
        <w:t>Номиниране на графици “M:N” означава това номиниране на графика чрез използване на ФПП и би могло да се реализира в един или повече трансгранични обмени на електроенергия в една посока с няколко трансгранични партньори, които са страни, отговорни за балансирането в съответните тръжни зони.</w:t>
      </w:r>
    </w:p>
    <w:p w:rsidR="0017292F" w:rsidRDefault="00FA0306" w:rsidP="00D577A3">
      <w:pPr>
        <w:numPr>
          <w:ilvl w:val="0"/>
          <w:numId w:val="6"/>
        </w:numPr>
        <w:suppressAutoHyphens/>
        <w:spacing w:after="240"/>
        <w:jc w:val="both"/>
        <w:rPr>
          <w:sz w:val="24"/>
        </w:rPr>
      </w:pPr>
      <w:r>
        <w:rPr>
          <w:sz w:val="24"/>
        </w:rPr>
        <w:t>Дневните графици за следващия ден трябва да се получат до крайния срок за известяване на графиците. Крайният срок за известяване на графиците е 14:30 ч. (CET) в D-1 за ден D.</w:t>
      </w:r>
    </w:p>
    <w:p w:rsidR="0017292F" w:rsidRDefault="00FA0306" w:rsidP="00D577A3">
      <w:pPr>
        <w:numPr>
          <w:ilvl w:val="0"/>
          <w:numId w:val="6"/>
        </w:numPr>
        <w:suppressAutoHyphens/>
        <w:spacing w:after="240"/>
        <w:jc w:val="both"/>
        <w:rPr>
          <w:sz w:val="24"/>
        </w:rPr>
      </w:pPr>
      <w:proofErr w:type="spellStart"/>
      <w:r>
        <w:rPr>
          <w:sz w:val="24"/>
        </w:rPr>
        <w:t>Транселектрика</w:t>
      </w:r>
      <w:proofErr w:type="spellEnd"/>
      <w:r>
        <w:rPr>
          <w:sz w:val="24"/>
        </w:rPr>
        <w:t xml:space="preserve"> и ЕСО осъществяват съгласуването на предоставените индивидуални фиксирани дневни графици на общата граница. Промени в дневни графици, които не си съвпадат, са възможни до крайния срок за краткосрочния процес на съгласуване - 15:00 ч. (СЕТ). Промени в тези графици след този час са забранени. </w:t>
      </w:r>
    </w:p>
    <w:p w:rsidR="0017292F" w:rsidRDefault="00FA0306" w:rsidP="00D577A3">
      <w:pPr>
        <w:numPr>
          <w:ilvl w:val="0"/>
          <w:numId w:val="6"/>
        </w:numPr>
        <w:suppressAutoHyphens/>
        <w:spacing w:after="240"/>
        <w:jc w:val="both"/>
        <w:rPr>
          <w:sz w:val="24"/>
        </w:rPr>
      </w:pPr>
      <w:r>
        <w:rPr>
          <w:sz w:val="24"/>
        </w:rPr>
        <w:t xml:space="preserve">В случай че все още има разминаване в графиците, </w:t>
      </w:r>
      <w:proofErr w:type="spellStart"/>
      <w:r>
        <w:rPr>
          <w:sz w:val="24"/>
        </w:rPr>
        <w:t>Транселектрика</w:t>
      </w:r>
      <w:proofErr w:type="spellEnd"/>
      <w:r>
        <w:rPr>
          <w:sz w:val="24"/>
        </w:rPr>
        <w:t xml:space="preserve"> и ЕСО ще променят предадените дневни графици в съответствие със следните правила:</w:t>
      </w:r>
    </w:p>
    <w:p w:rsidR="0017292F" w:rsidRDefault="00FA0306" w:rsidP="00D577A3">
      <w:pPr>
        <w:suppressAutoHyphens/>
        <w:spacing w:after="240"/>
        <w:ind w:left="993" w:hanging="284"/>
        <w:jc w:val="both"/>
        <w:rPr>
          <w:sz w:val="24"/>
        </w:rPr>
      </w:pPr>
      <w:r>
        <w:rPr>
          <w:sz w:val="24"/>
        </w:rPr>
        <w:lastRenderedPageBreak/>
        <w:t>•</w:t>
      </w:r>
      <w:r>
        <w:rPr>
          <w:sz w:val="24"/>
        </w:rPr>
        <w:tab/>
        <w:t>когато стойността е различна, но посоката е една и съща, приема се по-ниската стойност;</w:t>
      </w:r>
    </w:p>
    <w:p w:rsidR="0017292F" w:rsidRDefault="00FA0306" w:rsidP="00D577A3">
      <w:pPr>
        <w:suppressAutoHyphens/>
        <w:spacing w:after="240"/>
        <w:ind w:left="993" w:hanging="284"/>
        <w:jc w:val="both"/>
        <w:rPr>
          <w:sz w:val="24"/>
        </w:rPr>
      </w:pPr>
      <w:r>
        <w:rPr>
          <w:sz w:val="24"/>
        </w:rPr>
        <w:t>•</w:t>
      </w:r>
      <w:r>
        <w:rPr>
          <w:sz w:val="24"/>
        </w:rPr>
        <w:tab/>
        <w:t xml:space="preserve">когато липсва насрещен </w:t>
      </w:r>
      <w:proofErr w:type="spellStart"/>
      <w:r>
        <w:rPr>
          <w:sz w:val="24"/>
        </w:rPr>
        <w:t>презграничен</w:t>
      </w:r>
      <w:proofErr w:type="spellEnd"/>
      <w:r>
        <w:rPr>
          <w:sz w:val="24"/>
        </w:rPr>
        <w:t xml:space="preserve"> партньор или посоките не са точни, приемат се нулеви стойности.</w:t>
      </w:r>
    </w:p>
    <w:p w:rsidR="0017292F" w:rsidRDefault="00FA0306" w:rsidP="00D577A3">
      <w:pPr>
        <w:numPr>
          <w:ilvl w:val="0"/>
          <w:numId w:val="6"/>
        </w:numPr>
        <w:suppressAutoHyphens/>
        <w:spacing w:after="240"/>
        <w:jc w:val="both"/>
        <w:rPr>
          <w:sz w:val="24"/>
        </w:rPr>
      </w:pPr>
      <w:r>
        <w:rPr>
          <w:sz w:val="24"/>
        </w:rPr>
        <w:t>В крайния срок на процеса на съгласуване, фиксираните дневни графици ще бъдат изцяло приети, частично приети или отхвърлени, в съответствие с резултата от съгласуването.</w:t>
      </w:r>
    </w:p>
    <w:p w:rsidR="0017292F" w:rsidRDefault="00FA0306" w:rsidP="00D577A3">
      <w:pPr>
        <w:numPr>
          <w:ilvl w:val="0"/>
          <w:numId w:val="6"/>
        </w:numPr>
        <w:suppressAutoHyphens/>
        <w:spacing w:after="120"/>
        <w:jc w:val="both"/>
        <w:rPr>
          <w:color w:val="000000"/>
          <w:sz w:val="24"/>
          <w:szCs w:val="24"/>
        </w:rPr>
      </w:pPr>
      <w:proofErr w:type="spellStart"/>
      <w:r>
        <w:rPr>
          <w:color w:val="000000"/>
          <w:sz w:val="24"/>
          <w:szCs w:val="24"/>
        </w:rPr>
        <w:t>Транселектрика</w:t>
      </w:r>
      <w:proofErr w:type="spellEnd"/>
      <w:r>
        <w:rPr>
          <w:color w:val="000000"/>
          <w:sz w:val="24"/>
          <w:szCs w:val="24"/>
        </w:rPr>
        <w:t xml:space="preserve"> и ЕСО поставят следните условия за ползване на </w:t>
      </w:r>
      <w:r>
        <w:rPr>
          <w:i/>
          <w:color w:val="000000"/>
          <w:sz w:val="24"/>
          <w:szCs w:val="24"/>
        </w:rPr>
        <w:t xml:space="preserve">физически преносни права </w:t>
      </w:r>
      <w:r>
        <w:rPr>
          <w:color w:val="000000"/>
          <w:sz w:val="24"/>
          <w:szCs w:val="24"/>
        </w:rPr>
        <w:t>и за използване на техните преносни мрежи:</w:t>
      </w:r>
    </w:p>
    <w:p w:rsidR="0017292F" w:rsidRDefault="00FA0306" w:rsidP="00D577A3">
      <w:pPr>
        <w:pStyle w:val="ListParagraph"/>
        <w:numPr>
          <w:ilvl w:val="2"/>
          <w:numId w:val="63"/>
        </w:numPr>
        <w:suppressAutoHyphens/>
        <w:overflowPunct/>
        <w:spacing w:after="120"/>
        <w:ind w:left="1134" w:hanging="425"/>
        <w:jc w:val="both"/>
        <w:textAlignment w:val="auto"/>
        <w:rPr>
          <w:color w:val="000000"/>
          <w:sz w:val="24"/>
          <w:szCs w:val="24"/>
        </w:rPr>
      </w:pPr>
      <w:r>
        <w:rPr>
          <w:color w:val="000000"/>
          <w:sz w:val="24"/>
          <w:szCs w:val="24"/>
        </w:rPr>
        <w:t xml:space="preserve">От страна на </w:t>
      </w:r>
      <w:proofErr w:type="spellStart"/>
      <w:r>
        <w:rPr>
          <w:color w:val="000000"/>
          <w:sz w:val="24"/>
          <w:szCs w:val="24"/>
        </w:rPr>
        <w:t>Транселектрика</w:t>
      </w:r>
      <w:proofErr w:type="spellEnd"/>
      <w:r>
        <w:rPr>
          <w:color w:val="000000"/>
          <w:sz w:val="24"/>
          <w:szCs w:val="24"/>
        </w:rPr>
        <w:t xml:space="preserve"> – да е страна, отговорна за балансирането (BRP) или да бъде част от съществуваща страна, отговорна за балансирането за </w:t>
      </w:r>
      <w:proofErr w:type="spellStart"/>
      <w:r>
        <w:rPr>
          <w:color w:val="000000"/>
          <w:sz w:val="24"/>
          <w:szCs w:val="24"/>
        </w:rPr>
        <w:t>Транселектрика</w:t>
      </w:r>
      <w:proofErr w:type="spellEnd"/>
      <w:r>
        <w:rPr>
          <w:color w:val="000000"/>
          <w:sz w:val="24"/>
          <w:szCs w:val="24"/>
        </w:rPr>
        <w:t xml:space="preserve">. </w:t>
      </w:r>
    </w:p>
    <w:p w:rsidR="0017292F" w:rsidRDefault="00FA0306" w:rsidP="00D577A3">
      <w:pPr>
        <w:pStyle w:val="ListParagraph"/>
        <w:numPr>
          <w:ilvl w:val="2"/>
          <w:numId w:val="63"/>
        </w:numPr>
        <w:suppressAutoHyphens/>
        <w:overflowPunct/>
        <w:autoSpaceDE/>
        <w:autoSpaceDN/>
        <w:adjustRightInd/>
        <w:spacing w:after="200"/>
        <w:ind w:left="1134" w:hanging="425"/>
        <w:jc w:val="both"/>
        <w:textAlignment w:val="auto"/>
        <w:rPr>
          <w:color w:val="000000"/>
          <w:sz w:val="24"/>
          <w:szCs w:val="24"/>
        </w:rPr>
      </w:pPr>
      <w:r>
        <w:rPr>
          <w:color w:val="000000"/>
          <w:sz w:val="24"/>
          <w:szCs w:val="24"/>
        </w:rPr>
        <w:t>От страна на ЕСО – да е страна, отговорна за балансирането (BRP) за ЕСО.</w:t>
      </w:r>
    </w:p>
    <w:p w:rsidR="0017292F" w:rsidRDefault="00FA0306" w:rsidP="00D577A3">
      <w:pPr>
        <w:numPr>
          <w:ilvl w:val="0"/>
          <w:numId w:val="6"/>
        </w:numPr>
        <w:suppressAutoHyphens/>
        <w:spacing w:after="120"/>
        <w:jc w:val="both"/>
        <w:rPr>
          <w:color w:val="000000"/>
          <w:sz w:val="24"/>
          <w:szCs w:val="24"/>
        </w:rPr>
      </w:pPr>
      <w:r>
        <w:rPr>
          <w:color w:val="000000"/>
          <w:sz w:val="24"/>
          <w:szCs w:val="24"/>
        </w:rPr>
        <w:t>Плащането, определено на търга, покрива само правото за резервиране на дневна разполагаема преносна способност при претоварване. Таксите за използване на мрежата, като например, но не ограничено до такси за достъп, такси за пренос, произтичащи от достъпа до мрежата, се начисляват независимо от плащането на тръжната цена. (единствено за българската страна).</w:t>
      </w:r>
    </w:p>
    <w:p w:rsidR="0017292F" w:rsidRDefault="00FA0306" w:rsidP="00D577A3">
      <w:pPr>
        <w:pStyle w:val="Heading2"/>
        <w:tabs>
          <w:tab w:val="clear" w:pos="1277"/>
          <w:tab w:val="num" w:pos="0"/>
        </w:tabs>
        <w:suppressAutoHyphens/>
        <w:ind w:left="0" w:firstLine="0"/>
      </w:pPr>
      <w:bookmarkStart w:id="145" w:name="_Toc53743282"/>
      <w:r>
        <w:t>Прехвърляне на дневни ФПП</w:t>
      </w:r>
      <w:bookmarkEnd w:id="145"/>
    </w:p>
    <w:p w:rsidR="0017292F" w:rsidRPr="00D577A3" w:rsidRDefault="00FA0306" w:rsidP="00D577A3">
      <w:pPr>
        <w:numPr>
          <w:ilvl w:val="0"/>
          <w:numId w:val="6"/>
        </w:numPr>
        <w:suppressAutoHyphens/>
        <w:overflowPunct/>
        <w:spacing w:after="120"/>
        <w:jc w:val="both"/>
        <w:textAlignment w:val="auto"/>
        <w:rPr>
          <w:color w:val="000000"/>
          <w:sz w:val="24"/>
          <w:szCs w:val="24"/>
        </w:rPr>
      </w:pPr>
      <w:r w:rsidRPr="00D577A3">
        <w:rPr>
          <w:sz w:val="24"/>
          <w:szCs w:val="24"/>
        </w:rPr>
        <w:t>Физическите преносни права, разпределени на търг,  ще са предмет на принципа използваш-или-продаваш и не могат да се прехвърлят.</w:t>
      </w:r>
      <w:r w:rsidRPr="00D577A3">
        <w:rPr>
          <w:rFonts w:ascii="Calibri" w:hAnsi="Calibri"/>
          <w:color w:val="000000"/>
          <w:sz w:val="24"/>
          <w:szCs w:val="24"/>
        </w:rPr>
        <w:t xml:space="preserve"> </w:t>
      </w:r>
    </w:p>
    <w:p w:rsidR="0017292F" w:rsidRDefault="00FA0306" w:rsidP="00D577A3">
      <w:pPr>
        <w:pStyle w:val="Heading2"/>
        <w:tabs>
          <w:tab w:val="clear" w:pos="1277"/>
          <w:tab w:val="num" w:pos="0"/>
        </w:tabs>
        <w:suppressAutoHyphens/>
        <w:ind w:left="0" w:firstLine="0"/>
      </w:pPr>
      <w:bookmarkStart w:id="146" w:name="_Toc53743283"/>
      <w:r>
        <w:t>Осчетоводяване, загуба на ФПП и изключване от участие в процедури за дневни търгове</w:t>
      </w:r>
      <w:bookmarkEnd w:id="146"/>
    </w:p>
    <w:p w:rsidR="0017292F" w:rsidRDefault="00FA0306" w:rsidP="009A5F17">
      <w:pPr>
        <w:numPr>
          <w:ilvl w:val="2"/>
          <w:numId w:val="87"/>
        </w:numPr>
        <w:suppressAutoHyphens/>
        <w:spacing w:after="240"/>
        <w:jc w:val="both"/>
        <w:rPr>
          <w:sz w:val="24"/>
        </w:rPr>
      </w:pPr>
      <w:r>
        <w:rPr>
          <w:sz w:val="24"/>
        </w:rPr>
        <w:t xml:space="preserve">В рамките на 5 (пет) работни дни след провеждането на последния дневен търг за календарния месец, </w:t>
      </w:r>
      <w:proofErr w:type="spellStart"/>
      <w:r w:rsidR="009A5F17" w:rsidRPr="009A5F17">
        <w:rPr>
          <w:sz w:val="24"/>
        </w:rPr>
        <w:t>Транселектрика</w:t>
      </w:r>
      <w:proofErr w:type="spellEnd"/>
      <w:r w:rsidR="009A5F17" w:rsidRPr="009A5F17">
        <w:rPr>
          <w:sz w:val="24"/>
        </w:rPr>
        <w:t xml:space="preserve"> </w:t>
      </w:r>
      <w:r>
        <w:rPr>
          <w:sz w:val="24"/>
        </w:rPr>
        <w:t xml:space="preserve">издава на всеки притежател на ФПП фактури с дължимите суми за дневни ФПП, разпределени в рамките на месеца. </w:t>
      </w:r>
      <w:proofErr w:type="spellStart"/>
      <w:r>
        <w:rPr>
          <w:sz w:val="24"/>
        </w:rPr>
        <w:t>Транселектрика</w:t>
      </w:r>
      <w:proofErr w:type="spellEnd"/>
      <w:r>
        <w:rPr>
          <w:sz w:val="24"/>
        </w:rPr>
        <w:t xml:space="preserve"> ще изпрати издадената фактура на регистрирания участник по електронна поща.</w:t>
      </w:r>
    </w:p>
    <w:p w:rsidR="0017292F" w:rsidRDefault="00FA0306" w:rsidP="00D577A3">
      <w:pPr>
        <w:numPr>
          <w:ilvl w:val="2"/>
          <w:numId w:val="87"/>
        </w:numPr>
        <w:suppressAutoHyphens/>
        <w:spacing w:after="240"/>
        <w:ind w:left="426" w:hanging="426"/>
        <w:jc w:val="both"/>
        <w:rPr>
          <w:sz w:val="24"/>
        </w:rPr>
      </w:pPr>
      <w:r>
        <w:rPr>
          <w:sz w:val="24"/>
        </w:rPr>
        <w:t xml:space="preserve">Притежателят на ФПП следва да плати на </w:t>
      </w:r>
      <w:proofErr w:type="spellStart"/>
      <w:r>
        <w:rPr>
          <w:sz w:val="24"/>
        </w:rPr>
        <w:t>Транселектрика</w:t>
      </w:r>
      <w:proofErr w:type="spellEnd"/>
      <w:r>
        <w:rPr>
          <w:sz w:val="24"/>
        </w:rPr>
        <w:t xml:space="preserve"> сумата по фактурата до датата на падежа, посочена в нея, а именно 5 (пет) работни дни след датата, на която фактурата е била изпратена. </w:t>
      </w:r>
    </w:p>
    <w:p w:rsidR="0017292F" w:rsidRDefault="00FA0306" w:rsidP="00D577A3">
      <w:pPr>
        <w:numPr>
          <w:ilvl w:val="2"/>
          <w:numId w:val="87"/>
        </w:numPr>
        <w:suppressAutoHyphens/>
        <w:spacing w:after="240"/>
        <w:ind w:left="426" w:hanging="426"/>
        <w:jc w:val="both"/>
        <w:rPr>
          <w:sz w:val="24"/>
        </w:rPr>
      </w:pPr>
      <w:r>
        <w:rPr>
          <w:sz w:val="24"/>
        </w:rPr>
        <w:t xml:space="preserve">В случай че дадено плащане не е извършено в срок, притежателят на ФПП следва да плати на </w:t>
      </w:r>
      <w:proofErr w:type="spellStart"/>
      <w:r>
        <w:rPr>
          <w:sz w:val="24"/>
        </w:rPr>
        <w:t>Транселектрика</w:t>
      </w:r>
      <w:proofErr w:type="spellEnd"/>
      <w:r>
        <w:rPr>
          <w:sz w:val="24"/>
        </w:rPr>
        <w:t xml:space="preserve">, освен основното плащане, и лихва за дължимата съгласно фактурата сума, а </w:t>
      </w:r>
      <w:proofErr w:type="spellStart"/>
      <w:r>
        <w:rPr>
          <w:sz w:val="24"/>
        </w:rPr>
        <w:t>Транселектрика</w:t>
      </w:r>
      <w:proofErr w:type="spellEnd"/>
      <w:r>
        <w:rPr>
          <w:sz w:val="24"/>
        </w:rPr>
        <w:t xml:space="preserve">, като Кантора за разпределяне, следва да прекрати правото на притежателя на ФПП да участва в търговете, както и правото да номинира ФПП до изплащане на дължимите суми. </w:t>
      </w:r>
    </w:p>
    <w:p w:rsidR="0017292F" w:rsidRDefault="00FA0306" w:rsidP="00D577A3">
      <w:pPr>
        <w:numPr>
          <w:ilvl w:val="2"/>
          <w:numId w:val="87"/>
        </w:numPr>
        <w:suppressAutoHyphens/>
        <w:spacing w:after="240"/>
        <w:ind w:left="426" w:hanging="426"/>
        <w:jc w:val="both"/>
        <w:rPr>
          <w:color w:val="000000"/>
          <w:sz w:val="24"/>
          <w:szCs w:val="24"/>
        </w:rPr>
      </w:pPr>
      <w:r>
        <w:rPr>
          <w:color w:val="000000"/>
          <w:sz w:val="24"/>
          <w:szCs w:val="24"/>
        </w:rPr>
        <w:lastRenderedPageBreak/>
        <w:t>Когато притежателят на ФПП е временно отстранен от дневните търгове, той губи всички права да участва в месечните и годишните търгове.</w:t>
      </w:r>
    </w:p>
    <w:p w:rsidR="0017292F" w:rsidRDefault="00FA0306" w:rsidP="00D577A3">
      <w:pPr>
        <w:numPr>
          <w:ilvl w:val="2"/>
          <w:numId w:val="87"/>
        </w:numPr>
        <w:suppressAutoHyphens/>
        <w:spacing w:after="240"/>
        <w:ind w:left="426" w:hanging="426"/>
        <w:jc w:val="both"/>
        <w:rPr>
          <w:sz w:val="24"/>
          <w:szCs w:val="24"/>
        </w:rPr>
      </w:pPr>
      <w:r>
        <w:rPr>
          <w:sz w:val="24"/>
          <w:szCs w:val="24"/>
        </w:rPr>
        <w:t>Когато регистрираният участник е изключен от дневно разпределяне, той губи всички права над платените годишни и месечни физически преносни права, както и правото да номинира годишни и месечни ФПП.</w:t>
      </w:r>
    </w:p>
    <w:p w:rsidR="0017292F" w:rsidRDefault="00FA0306" w:rsidP="00D577A3">
      <w:pPr>
        <w:numPr>
          <w:ilvl w:val="2"/>
          <w:numId w:val="87"/>
        </w:numPr>
        <w:suppressAutoHyphens/>
        <w:spacing w:after="240"/>
        <w:ind w:left="426" w:hanging="426"/>
        <w:jc w:val="both"/>
        <w:rPr>
          <w:sz w:val="24"/>
        </w:rPr>
      </w:pPr>
      <w:r>
        <w:rPr>
          <w:color w:val="000000"/>
          <w:sz w:val="24"/>
          <w:szCs w:val="24"/>
        </w:rPr>
        <w:t xml:space="preserve">В случай на забавено плащане Кантората за разпределяне има право да налага лихви за неизправност върху дължима сума за всеки ден на закъснение. Основният лихвен процент се изчислява ежедневно въз основа на годишния размер на ефективния лихвен процент на Националната Банка на Румъния. Ефективният лихвен процент е определен като лихвения процент на Националната Банка на Румъния. Стойността му е определена и публикувана на уебсайта </w:t>
      </w:r>
      <w:r>
        <w:rPr>
          <w:color w:val="0000FF"/>
          <w:sz w:val="24"/>
          <w:szCs w:val="24"/>
        </w:rPr>
        <w:t>www.bnr.ro</w:t>
      </w:r>
      <w:r>
        <w:rPr>
          <w:color w:val="000000"/>
          <w:sz w:val="24"/>
          <w:szCs w:val="24"/>
        </w:rPr>
        <w:t>, Национална Банка на Румъния.</w:t>
      </w:r>
    </w:p>
    <w:p w:rsidR="0017292F" w:rsidRDefault="0017292F" w:rsidP="00D577A3">
      <w:pPr>
        <w:suppressAutoHyphens/>
        <w:spacing w:after="240"/>
        <w:ind w:left="426"/>
        <w:jc w:val="both"/>
        <w:rPr>
          <w:sz w:val="24"/>
        </w:rPr>
      </w:pPr>
    </w:p>
    <w:p w:rsidR="0017292F" w:rsidRDefault="00FA0306" w:rsidP="00D577A3">
      <w:pPr>
        <w:pStyle w:val="Heading2"/>
        <w:tabs>
          <w:tab w:val="clear" w:pos="1277"/>
        </w:tabs>
        <w:suppressAutoHyphens/>
        <w:ind w:left="0" w:firstLine="0"/>
      </w:pPr>
      <w:bookmarkStart w:id="147" w:name="_Toc53743284"/>
      <w:r>
        <w:t>Ограничение</w:t>
      </w:r>
      <w:bookmarkEnd w:id="147"/>
    </w:p>
    <w:p w:rsidR="0017292F" w:rsidRDefault="00FA0306" w:rsidP="00D577A3">
      <w:pPr>
        <w:numPr>
          <w:ilvl w:val="2"/>
          <w:numId w:val="87"/>
        </w:numPr>
        <w:suppressAutoHyphens/>
        <w:spacing w:before="120"/>
        <w:ind w:left="426" w:hanging="426"/>
        <w:jc w:val="both"/>
        <w:rPr>
          <w:color w:val="000000"/>
          <w:sz w:val="24"/>
          <w:szCs w:val="24"/>
        </w:rPr>
      </w:pPr>
      <w:r>
        <w:rPr>
          <w:color w:val="000000"/>
          <w:sz w:val="24"/>
          <w:szCs w:val="24"/>
        </w:rPr>
        <w:t xml:space="preserve">При всички случаи, ограничение на физически преносни права се извършва от Кантората за разпределяне на база искане от един или от двата ОПС на границата на тръжната зона, където са разпределени физическите права за пренос. </w:t>
      </w:r>
    </w:p>
    <w:p w:rsidR="0017292F" w:rsidRDefault="00FA0306" w:rsidP="00D577A3">
      <w:pPr>
        <w:numPr>
          <w:ilvl w:val="2"/>
          <w:numId w:val="87"/>
        </w:numPr>
        <w:suppressAutoHyphens/>
        <w:spacing w:before="120"/>
        <w:ind w:left="426" w:hanging="426"/>
        <w:jc w:val="both"/>
        <w:rPr>
          <w:color w:val="000000"/>
          <w:sz w:val="24"/>
          <w:szCs w:val="24"/>
        </w:rPr>
      </w:pPr>
      <w:r>
        <w:rPr>
          <w:i/>
          <w:color w:val="000000"/>
          <w:sz w:val="24"/>
          <w:szCs w:val="24"/>
        </w:rPr>
        <w:t>ОПС</w:t>
      </w:r>
      <w:r>
        <w:rPr>
          <w:color w:val="000000"/>
          <w:sz w:val="24"/>
          <w:szCs w:val="24"/>
        </w:rPr>
        <w:t>, който е поискал ограничение, ще даде описание на причините и ефектите от ограничението за решаване на мрежови проблеми или системни проблеми и то ще бъде публикувано от двата оператора.</w:t>
      </w:r>
    </w:p>
    <w:p w:rsidR="0017292F" w:rsidRDefault="00FA0306" w:rsidP="00D577A3">
      <w:pPr>
        <w:numPr>
          <w:ilvl w:val="2"/>
          <w:numId w:val="87"/>
        </w:numPr>
        <w:suppressAutoHyphens/>
        <w:spacing w:before="120"/>
        <w:ind w:left="426" w:hanging="426"/>
        <w:jc w:val="both"/>
        <w:rPr>
          <w:color w:val="000000"/>
          <w:sz w:val="24"/>
          <w:szCs w:val="24"/>
        </w:rPr>
      </w:pPr>
      <w:r>
        <w:rPr>
          <w:color w:val="000000"/>
          <w:sz w:val="24"/>
          <w:szCs w:val="24"/>
        </w:rPr>
        <w:t xml:space="preserve">Преди крайния срок за съгласуване може да се прилага ограничение на ФПП в извънредни ситуации, когато ОПС трябва да действа незабавно, а </w:t>
      </w:r>
      <w:proofErr w:type="spellStart"/>
      <w:r>
        <w:rPr>
          <w:color w:val="000000"/>
          <w:sz w:val="24"/>
          <w:szCs w:val="24"/>
        </w:rPr>
        <w:t>редиспечирането</w:t>
      </w:r>
      <w:proofErr w:type="spellEnd"/>
      <w:r>
        <w:rPr>
          <w:color w:val="000000"/>
          <w:sz w:val="24"/>
          <w:szCs w:val="24"/>
        </w:rPr>
        <w:t xml:space="preserve"> или насрещната търговия не са възможни.</w:t>
      </w:r>
    </w:p>
    <w:p w:rsidR="0017292F" w:rsidRDefault="00FA0306" w:rsidP="00D577A3">
      <w:pPr>
        <w:numPr>
          <w:ilvl w:val="2"/>
          <w:numId w:val="87"/>
        </w:numPr>
        <w:suppressAutoHyphens/>
        <w:spacing w:before="120"/>
        <w:ind w:left="426" w:hanging="426"/>
        <w:jc w:val="both"/>
        <w:rPr>
          <w:color w:val="000000"/>
          <w:sz w:val="24"/>
          <w:szCs w:val="24"/>
        </w:rPr>
      </w:pPr>
      <w:r>
        <w:rPr>
          <w:color w:val="000000"/>
          <w:sz w:val="24"/>
          <w:szCs w:val="24"/>
        </w:rPr>
        <w:t xml:space="preserve">Редуциране на графици (номинирани ФПП) може да се прилага след крайния срок за съгласуване единствено в извънредни ситуации, когато ОПС трябва да действа незабавно, а </w:t>
      </w:r>
      <w:proofErr w:type="spellStart"/>
      <w:r>
        <w:rPr>
          <w:color w:val="000000"/>
          <w:sz w:val="24"/>
          <w:szCs w:val="24"/>
        </w:rPr>
        <w:t>редиспечирането</w:t>
      </w:r>
      <w:proofErr w:type="spellEnd"/>
      <w:r>
        <w:rPr>
          <w:color w:val="000000"/>
          <w:sz w:val="24"/>
          <w:szCs w:val="24"/>
        </w:rPr>
        <w:t xml:space="preserve"> или насрещната търговия не са възможни.</w:t>
      </w:r>
    </w:p>
    <w:p w:rsidR="0017292F" w:rsidRDefault="00FA0306" w:rsidP="00D577A3">
      <w:pPr>
        <w:numPr>
          <w:ilvl w:val="2"/>
          <w:numId w:val="87"/>
        </w:numPr>
        <w:suppressAutoHyphens/>
        <w:spacing w:before="120"/>
        <w:ind w:left="426" w:hanging="426"/>
        <w:jc w:val="both"/>
        <w:rPr>
          <w:color w:val="000000"/>
          <w:sz w:val="24"/>
          <w:szCs w:val="24"/>
        </w:rPr>
      </w:pPr>
      <w:r>
        <w:rPr>
          <w:color w:val="000000"/>
          <w:sz w:val="24"/>
          <w:szCs w:val="24"/>
        </w:rPr>
        <w:t>Ограничение на ФПП и/или редуциране на подадени графици ще се извършва по недискриминационен начин, което означава, че дневните ФПП (включително подадените графици) ще бъдат ограничавани/редуцирани по същия начин, както годишните и месечните ФПП/подадени графици.</w:t>
      </w:r>
    </w:p>
    <w:p w:rsidR="0017292F" w:rsidRDefault="00FA0306" w:rsidP="00D577A3">
      <w:pPr>
        <w:numPr>
          <w:ilvl w:val="2"/>
          <w:numId w:val="87"/>
        </w:numPr>
        <w:suppressAutoHyphens/>
        <w:spacing w:before="120" w:after="240"/>
        <w:ind w:left="426" w:hanging="426"/>
        <w:jc w:val="both"/>
        <w:rPr>
          <w:sz w:val="24"/>
        </w:rPr>
      </w:pPr>
      <w:r>
        <w:rPr>
          <w:color w:val="000000"/>
          <w:sz w:val="24"/>
          <w:szCs w:val="24"/>
        </w:rPr>
        <w:t>В случай на ограничение, на регистрирания участник ще му бъдат възстановени средства и ще бъде компенсиран съгласно правилата, както следва:</w:t>
      </w:r>
    </w:p>
    <w:p w:rsidR="0017292F" w:rsidRDefault="00FA0306" w:rsidP="00D577A3">
      <w:pPr>
        <w:pStyle w:val="Heading3"/>
        <w:tabs>
          <w:tab w:val="clear" w:pos="1021"/>
          <w:tab w:val="num" w:pos="1560"/>
        </w:tabs>
        <w:suppressAutoHyphens/>
      </w:pPr>
      <w:bookmarkStart w:id="148" w:name="_Ref493083662"/>
      <w:bookmarkStart w:id="149" w:name="_Toc53743285"/>
      <w:r>
        <w:t>Ограничение преди крайния срок за съгласуване</w:t>
      </w:r>
      <w:bookmarkEnd w:id="148"/>
      <w:bookmarkEnd w:id="149"/>
      <w:r>
        <w:t xml:space="preserve"> </w:t>
      </w:r>
    </w:p>
    <w:p w:rsidR="0017292F" w:rsidRDefault="00FA0306" w:rsidP="00D577A3">
      <w:pPr>
        <w:numPr>
          <w:ilvl w:val="2"/>
          <w:numId w:val="87"/>
        </w:numPr>
        <w:suppressAutoHyphens/>
        <w:spacing w:before="120"/>
        <w:ind w:left="426" w:hanging="426"/>
        <w:jc w:val="both"/>
        <w:rPr>
          <w:color w:val="000000"/>
          <w:sz w:val="24"/>
          <w:szCs w:val="24"/>
        </w:rPr>
      </w:pPr>
      <w:r>
        <w:rPr>
          <w:sz w:val="24"/>
        </w:rPr>
        <w:t xml:space="preserve">Преди крайния срок за процеса по съгласуване, ФПП (дневни) ще бъдат ограничавани от Кантората за разпределяне на база искане от ЕСО и/или </w:t>
      </w:r>
      <w:proofErr w:type="spellStart"/>
      <w:r>
        <w:rPr>
          <w:sz w:val="24"/>
        </w:rPr>
        <w:t>Транселектрика</w:t>
      </w:r>
      <w:proofErr w:type="spellEnd"/>
      <w:r>
        <w:rPr>
          <w:sz w:val="24"/>
        </w:rPr>
        <w:t>, съгласно настоящите Правила за провеждане на дневни търгове.</w:t>
      </w:r>
    </w:p>
    <w:p w:rsidR="0017292F" w:rsidRDefault="00FA0306" w:rsidP="00D577A3">
      <w:pPr>
        <w:numPr>
          <w:ilvl w:val="2"/>
          <w:numId w:val="87"/>
        </w:numPr>
        <w:suppressAutoHyphens/>
        <w:spacing w:before="120"/>
        <w:ind w:left="426" w:hanging="426"/>
        <w:jc w:val="both"/>
        <w:rPr>
          <w:color w:val="000000"/>
          <w:sz w:val="24"/>
          <w:szCs w:val="24"/>
        </w:rPr>
      </w:pPr>
      <w:r>
        <w:rPr>
          <w:color w:val="000000"/>
          <w:sz w:val="24"/>
          <w:szCs w:val="24"/>
        </w:rPr>
        <w:lastRenderedPageBreak/>
        <w:t>Преди крайния срок ограничението на дневни ФПП се извършва на пропорционална база, чрез прилагане на съотношението на сумата на всички дневни ФПП и дългосрочни (годишни и месечни) графици след събитието, предизвикало ограничението, и сумата на всички дневни ФПП и дългосрочни графици, спрямо номинираните ФПП от годишни и месечни търгове (дългосрочни графици) и спрямо ФПП от дневни търгове, ако ограничението е между времето на публикуване на резултатите от дневния търг и крайния срок за съгласуване на дневните графици.</w:t>
      </w:r>
    </w:p>
    <w:p w:rsidR="0017292F" w:rsidRDefault="00FA0306" w:rsidP="00D577A3">
      <w:pPr>
        <w:numPr>
          <w:ilvl w:val="2"/>
          <w:numId w:val="87"/>
        </w:numPr>
        <w:suppressAutoHyphens/>
        <w:spacing w:before="120" w:after="120"/>
        <w:ind w:left="425" w:hanging="425"/>
        <w:jc w:val="both"/>
        <w:rPr>
          <w:color w:val="000000"/>
          <w:sz w:val="24"/>
          <w:szCs w:val="24"/>
        </w:rPr>
      </w:pPr>
      <w:r>
        <w:rPr>
          <w:sz w:val="24"/>
        </w:rPr>
        <w:t xml:space="preserve">Кантората за разпределяне (на база искането на ЕСО и/или </w:t>
      </w:r>
      <w:proofErr w:type="spellStart"/>
      <w:r>
        <w:rPr>
          <w:sz w:val="24"/>
        </w:rPr>
        <w:t>Транселектрика</w:t>
      </w:r>
      <w:proofErr w:type="spellEnd"/>
      <w:r>
        <w:rPr>
          <w:sz w:val="24"/>
        </w:rPr>
        <w:t>) информира регистрираните участници за ограничението на ФПП и предоставя стойностите на ограничените преносни способности.</w:t>
      </w:r>
      <w:r>
        <w:rPr>
          <w:color w:val="000000"/>
          <w:sz w:val="24"/>
          <w:szCs w:val="24"/>
        </w:rPr>
        <w:t xml:space="preserve"> Регистрираните участници следва да представят дневните си графици на ЕСО и </w:t>
      </w:r>
      <w:proofErr w:type="spellStart"/>
      <w:r>
        <w:rPr>
          <w:color w:val="000000"/>
          <w:sz w:val="24"/>
          <w:szCs w:val="24"/>
        </w:rPr>
        <w:t>Транселектрика</w:t>
      </w:r>
      <w:proofErr w:type="spellEnd"/>
      <w:r>
        <w:rPr>
          <w:color w:val="000000"/>
          <w:sz w:val="24"/>
          <w:szCs w:val="24"/>
        </w:rPr>
        <w:t>, отчитайки ограничените ФПП.</w:t>
      </w:r>
    </w:p>
    <w:p w:rsidR="0017292F" w:rsidRDefault="00FA0306" w:rsidP="00D577A3">
      <w:pPr>
        <w:pStyle w:val="Heading3"/>
        <w:tabs>
          <w:tab w:val="clear" w:pos="1021"/>
          <w:tab w:val="num" w:pos="1701"/>
        </w:tabs>
        <w:suppressAutoHyphens/>
      </w:pPr>
      <w:bookmarkStart w:id="150" w:name="_Ref493083664"/>
      <w:bookmarkStart w:id="151" w:name="_Toc53743286"/>
      <w:r>
        <w:t>Ограничение след крайния срок за съгласуване</w:t>
      </w:r>
      <w:bookmarkEnd w:id="150"/>
      <w:bookmarkEnd w:id="151"/>
    </w:p>
    <w:p w:rsidR="0017292F" w:rsidRDefault="00FA0306" w:rsidP="00D577A3">
      <w:pPr>
        <w:numPr>
          <w:ilvl w:val="2"/>
          <w:numId w:val="87"/>
        </w:numPr>
        <w:suppressAutoHyphens/>
        <w:spacing w:before="120" w:after="240"/>
        <w:ind w:left="426" w:hanging="426"/>
        <w:jc w:val="both"/>
        <w:rPr>
          <w:color w:val="000000"/>
          <w:sz w:val="24"/>
          <w:szCs w:val="24"/>
        </w:rPr>
      </w:pPr>
      <w:r>
        <w:rPr>
          <w:color w:val="000000"/>
          <w:sz w:val="24"/>
          <w:szCs w:val="24"/>
        </w:rPr>
        <w:t xml:space="preserve">След крайния срок за съгласуване на графиците се прилага принципа “използваш или губиш”. </w:t>
      </w:r>
      <w:r>
        <w:rPr>
          <w:sz w:val="24"/>
        </w:rPr>
        <w:t>Това означава, че регистрираните участници, които подават дневни графици, по-малки от техните ФПП, ще загубят всички права за оставащите ФПП.</w:t>
      </w:r>
      <w:r>
        <w:rPr>
          <w:color w:val="000000"/>
          <w:sz w:val="24"/>
          <w:szCs w:val="24"/>
        </w:rPr>
        <w:t xml:space="preserve"> В такъв случай се прилага ограничение на номинираните ФПП (подадения дневен график).</w:t>
      </w:r>
    </w:p>
    <w:p w:rsidR="0017292F" w:rsidRDefault="00FA0306" w:rsidP="00D577A3">
      <w:pPr>
        <w:numPr>
          <w:ilvl w:val="2"/>
          <w:numId w:val="87"/>
        </w:numPr>
        <w:suppressAutoHyphens/>
        <w:spacing w:before="120" w:after="120"/>
        <w:ind w:left="425" w:hanging="425"/>
        <w:jc w:val="both"/>
        <w:rPr>
          <w:color w:val="000000"/>
          <w:sz w:val="24"/>
          <w:szCs w:val="24"/>
        </w:rPr>
      </w:pPr>
      <w:r>
        <w:rPr>
          <w:color w:val="000000"/>
          <w:sz w:val="24"/>
          <w:szCs w:val="24"/>
        </w:rPr>
        <w:t>След крайния срок редуцирането ще се извършва на пропорционална база, чрез прилагане на съотношението между сумата от всички дневни и дългосрочни (годишни и месечни) графици след събитието, предизвикало ограничението, и сумата от всички номинирани ФПП/графици (годишни, месечни и дневни).</w:t>
      </w:r>
    </w:p>
    <w:p w:rsidR="0017292F" w:rsidRDefault="00FA0306" w:rsidP="00D577A3">
      <w:pPr>
        <w:pStyle w:val="Heading3"/>
        <w:tabs>
          <w:tab w:val="clear" w:pos="1021"/>
          <w:tab w:val="num" w:pos="1701"/>
        </w:tabs>
        <w:suppressAutoHyphens/>
      </w:pPr>
      <w:bookmarkStart w:id="152" w:name="_Toc490042965"/>
      <w:bookmarkStart w:id="153" w:name="_Toc53743287"/>
      <w:r>
        <w:t>Възстановяване на средства или компенсация на регистрираните участници в случай на ограничение</w:t>
      </w:r>
      <w:bookmarkEnd w:id="152"/>
      <w:bookmarkEnd w:id="153"/>
    </w:p>
    <w:p w:rsidR="0017292F" w:rsidRPr="00D577A3" w:rsidRDefault="00FA0306" w:rsidP="00D577A3">
      <w:pPr>
        <w:numPr>
          <w:ilvl w:val="2"/>
          <w:numId w:val="87"/>
        </w:numPr>
        <w:suppressAutoHyphens/>
        <w:spacing w:before="120"/>
        <w:ind w:left="426" w:hanging="426"/>
        <w:jc w:val="both"/>
        <w:rPr>
          <w:color w:val="000000"/>
          <w:sz w:val="24"/>
          <w:szCs w:val="24"/>
        </w:rPr>
      </w:pPr>
      <w:bookmarkStart w:id="154" w:name="_Ref493239627"/>
      <w:r w:rsidRPr="00D577A3">
        <w:rPr>
          <w:sz w:val="24"/>
          <w:szCs w:val="24"/>
        </w:rPr>
        <w:t xml:space="preserve">В случай на ограничение на ФПП, наложено не по-късно от крайния срок за </w:t>
      </w:r>
      <w:proofErr w:type="spellStart"/>
      <w:r w:rsidRPr="00D577A3">
        <w:rPr>
          <w:sz w:val="24"/>
          <w:szCs w:val="24"/>
        </w:rPr>
        <w:t>гарантираност</w:t>
      </w:r>
      <w:proofErr w:type="spellEnd"/>
      <w:r w:rsidRPr="00D577A3">
        <w:rPr>
          <w:sz w:val="24"/>
          <w:szCs w:val="24"/>
        </w:rPr>
        <w:t xml:space="preserve"> на сделки ден напред (DAFD), регистрираните участници, чиито ФПП са били ограничени в съответствие с параграф (</w:t>
      </w:r>
      <w:r w:rsidRPr="00D577A3">
        <w:rPr>
          <w:color w:val="000000"/>
          <w:sz w:val="24"/>
          <w:szCs w:val="24"/>
        </w:rPr>
        <w:fldChar w:fldCharType="begin"/>
      </w:r>
      <w:r w:rsidRPr="00D577A3">
        <w:rPr>
          <w:color w:val="000000"/>
          <w:sz w:val="24"/>
          <w:szCs w:val="24"/>
        </w:rPr>
        <w:instrText xml:space="preserve"> REF _Ref493083662 \r \h  \* MERGEFORMAT </w:instrText>
      </w:r>
      <w:r w:rsidRPr="00D577A3">
        <w:rPr>
          <w:color w:val="000000"/>
          <w:sz w:val="24"/>
          <w:szCs w:val="24"/>
        </w:rPr>
      </w:r>
      <w:r w:rsidRPr="00D577A3">
        <w:rPr>
          <w:color w:val="000000"/>
          <w:sz w:val="24"/>
          <w:szCs w:val="24"/>
        </w:rPr>
        <w:fldChar w:fldCharType="separate"/>
      </w:r>
      <w:r w:rsidR="004865D3" w:rsidRPr="00D577A3">
        <w:rPr>
          <w:color w:val="000000"/>
          <w:sz w:val="24"/>
          <w:szCs w:val="24"/>
        </w:rPr>
        <w:t>I.1</w:t>
      </w:r>
      <w:r w:rsidRPr="00D577A3">
        <w:rPr>
          <w:color w:val="000000"/>
          <w:sz w:val="24"/>
          <w:szCs w:val="24"/>
        </w:rPr>
        <w:fldChar w:fldCharType="end"/>
      </w:r>
      <w:r w:rsidRPr="00D577A3">
        <w:rPr>
          <w:sz w:val="24"/>
          <w:szCs w:val="24"/>
        </w:rPr>
        <w:t>), ще бъдат компенсирани от Кантората за разпределяне за ограничените ФПП за всеки засегнат час, както следва:</w:t>
      </w:r>
      <w:bookmarkEnd w:id="154"/>
    </w:p>
    <w:p w:rsidR="0017292F" w:rsidRDefault="00FA0306" w:rsidP="00D577A3">
      <w:pPr>
        <w:pStyle w:val="ListParagraph"/>
        <w:numPr>
          <w:ilvl w:val="0"/>
          <w:numId w:val="66"/>
        </w:numPr>
        <w:suppressAutoHyphens/>
        <w:overflowPunct/>
        <w:spacing w:before="120" w:after="120"/>
        <w:ind w:left="1077" w:hanging="357"/>
        <w:textAlignment w:val="auto"/>
        <w:rPr>
          <w:color w:val="000000"/>
          <w:sz w:val="24"/>
          <w:szCs w:val="24"/>
        </w:rPr>
      </w:pPr>
      <w:r>
        <w:rPr>
          <w:color w:val="000000"/>
          <w:sz w:val="24"/>
          <w:szCs w:val="24"/>
        </w:rPr>
        <w:t>В случай на непредвидена ситуация с:</w:t>
      </w:r>
    </w:p>
    <w:p w:rsidR="0017292F" w:rsidRDefault="00FA0306" w:rsidP="00D577A3">
      <w:pPr>
        <w:numPr>
          <w:ilvl w:val="0"/>
          <w:numId w:val="76"/>
        </w:numPr>
        <w:suppressAutoHyphens/>
        <w:overflowPunct/>
        <w:spacing w:after="200"/>
        <w:jc w:val="both"/>
        <w:textAlignment w:val="auto"/>
        <w:rPr>
          <w:color w:val="000000"/>
          <w:sz w:val="24"/>
          <w:szCs w:val="24"/>
        </w:rPr>
      </w:pPr>
      <w:r>
        <w:rPr>
          <w:color w:val="000000"/>
          <w:sz w:val="24"/>
          <w:szCs w:val="24"/>
        </w:rPr>
        <w:t xml:space="preserve">тръжната цена на съответния търг; </w:t>
      </w:r>
    </w:p>
    <w:p w:rsidR="0017292F" w:rsidRDefault="00FA0306" w:rsidP="00D577A3">
      <w:pPr>
        <w:numPr>
          <w:ilvl w:val="0"/>
          <w:numId w:val="66"/>
        </w:numPr>
        <w:suppressAutoHyphens/>
        <w:overflowPunct/>
        <w:spacing w:after="200"/>
        <w:jc w:val="both"/>
        <w:textAlignment w:val="auto"/>
        <w:rPr>
          <w:color w:val="000000"/>
          <w:sz w:val="24"/>
          <w:szCs w:val="24"/>
        </w:rPr>
      </w:pPr>
      <w:r>
        <w:rPr>
          <w:color w:val="000000"/>
          <w:sz w:val="24"/>
          <w:szCs w:val="24"/>
        </w:rPr>
        <w:t>В случай на форсмажор с:</w:t>
      </w:r>
    </w:p>
    <w:p w:rsidR="0017292F" w:rsidRDefault="00FA0306" w:rsidP="00D577A3">
      <w:pPr>
        <w:numPr>
          <w:ilvl w:val="0"/>
          <w:numId w:val="78"/>
        </w:numPr>
        <w:suppressAutoHyphens/>
        <w:overflowPunct/>
        <w:spacing w:after="200"/>
        <w:jc w:val="both"/>
        <w:textAlignment w:val="auto"/>
        <w:rPr>
          <w:color w:val="000000"/>
          <w:sz w:val="24"/>
          <w:szCs w:val="24"/>
        </w:rPr>
      </w:pPr>
      <w:r>
        <w:rPr>
          <w:color w:val="000000"/>
          <w:sz w:val="24"/>
          <w:szCs w:val="24"/>
        </w:rPr>
        <w:t>тръжната цена на съответния търг;</w:t>
      </w:r>
    </w:p>
    <w:p w:rsidR="0017292F" w:rsidRDefault="00FA0306" w:rsidP="00D577A3">
      <w:pPr>
        <w:suppressAutoHyphens/>
        <w:spacing w:before="120"/>
        <w:ind w:left="426"/>
        <w:jc w:val="both"/>
        <w:rPr>
          <w:color w:val="000000"/>
          <w:sz w:val="24"/>
          <w:szCs w:val="24"/>
        </w:rPr>
      </w:pPr>
      <w:r>
        <w:rPr>
          <w:color w:val="000000"/>
          <w:sz w:val="24"/>
          <w:szCs w:val="24"/>
        </w:rPr>
        <w:t>Стойността на компенсацията се изчислява като ограничените ФПП в MW се умножат по часовете на ограничението, умножено по тръжната цена за съответния час, както е посочено по-горе.</w:t>
      </w:r>
    </w:p>
    <w:p w:rsidR="0017292F" w:rsidRPr="00D577A3" w:rsidRDefault="00FA0306" w:rsidP="00D577A3">
      <w:pPr>
        <w:numPr>
          <w:ilvl w:val="2"/>
          <w:numId w:val="87"/>
        </w:numPr>
        <w:suppressAutoHyphens/>
        <w:spacing w:before="120"/>
        <w:ind w:left="426" w:hanging="426"/>
        <w:jc w:val="both"/>
        <w:rPr>
          <w:color w:val="000000"/>
          <w:sz w:val="24"/>
          <w:szCs w:val="24"/>
        </w:rPr>
      </w:pPr>
      <w:bookmarkStart w:id="155" w:name="_Ref493168453"/>
      <w:r w:rsidRPr="00D577A3">
        <w:rPr>
          <w:color w:val="000000"/>
          <w:sz w:val="24"/>
          <w:szCs w:val="24"/>
        </w:rPr>
        <w:t xml:space="preserve">В случай на ограничение на ФПП, обявено от Кантората за разпределяне на нейния уебсайт след крайния срок за </w:t>
      </w:r>
      <w:proofErr w:type="spellStart"/>
      <w:r w:rsidRPr="00D577A3">
        <w:rPr>
          <w:color w:val="000000"/>
          <w:sz w:val="24"/>
          <w:szCs w:val="24"/>
        </w:rPr>
        <w:t>гарантираност</w:t>
      </w:r>
      <w:proofErr w:type="spellEnd"/>
      <w:r w:rsidRPr="00D577A3">
        <w:rPr>
          <w:color w:val="000000"/>
          <w:sz w:val="24"/>
          <w:szCs w:val="24"/>
        </w:rPr>
        <w:t xml:space="preserve"> на сделки ден напред (DAFD), регистрираните участници, чиито ФПП са били ограничени в съответствие с параграф (</w:t>
      </w:r>
      <w:r w:rsidRPr="00D577A3">
        <w:rPr>
          <w:color w:val="000000"/>
          <w:sz w:val="24"/>
          <w:szCs w:val="24"/>
        </w:rPr>
        <w:fldChar w:fldCharType="begin"/>
      </w:r>
      <w:r w:rsidRPr="00D577A3">
        <w:rPr>
          <w:color w:val="000000"/>
          <w:sz w:val="24"/>
          <w:szCs w:val="24"/>
        </w:rPr>
        <w:instrText xml:space="preserve"> REF _Ref493083662 \r \h  \* MERGEFORMAT </w:instrText>
      </w:r>
      <w:r w:rsidRPr="00D577A3">
        <w:rPr>
          <w:color w:val="000000"/>
          <w:sz w:val="24"/>
          <w:szCs w:val="24"/>
        </w:rPr>
      </w:r>
      <w:r w:rsidRPr="00D577A3">
        <w:rPr>
          <w:color w:val="000000"/>
          <w:sz w:val="24"/>
          <w:szCs w:val="24"/>
        </w:rPr>
        <w:fldChar w:fldCharType="separate"/>
      </w:r>
      <w:r w:rsidR="004865D3" w:rsidRPr="00D577A3">
        <w:rPr>
          <w:color w:val="000000"/>
          <w:sz w:val="24"/>
          <w:szCs w:val="24"/>
        </w:rPr>
        <w:t>I.1</w:t>
      </w:r>
      <w:r w:rsidRPr="00D577A3">
        <w:rPr>
          <w:color w:val="000000"/>
          <w:sz w:val="24"/>
          <w:szCs w:val="24"/>
        </w:rPr>
        <w:fldChar w:fldCharType="end"/>
      </w:r>
      <w:r w:rsidRPr="00D577A3">
        <w:rPr>
          <w:color w:val="000000"/>
          <w:sz w:val="24"/>
          <w:szCs w:val="24"/>
        </w:rPr>
        <w:t>) или параграф (</w:t>
      </w:r>
      <w:r w:rsidRPr="00D577A3">
        <w:rPr>
          <w:color w:val="000000"/>
          <w:sz w:val="24"/>
          <w:szCs w:val="24"/>
        </w:rPr>
        <w:fldChar w:fldCharType="begin"/>
      </w:r>
      <w:r w:rsidRPr="00D577A3">
        <w:rPr>
          <w:color w:val="000000"/>
          <w:sz w:val="24"/>
          <w:szCs w:val="24"/>
        </w:rPr>
        <w:instrText xml:space="preserve"> REF _Ref493083664 \r \h  \* MERGEFORMAT </w:instrText>
      </w:r>
      <w:r w:rsidRPr="00D577A3">
        <w:rPr>
          <w:color w:val="000000"/>
          <w:sz w:val="24"/>
          <w:szCs w:val="24"/>
        </w:rPr>
      </w:r>
      <w:r w:rsidRPr="00D577A3">
        <w:rPr>
          <w:color w:val="000000"/>
          <w:sz w:val="24"/>
          <w:szCs w:val="24"/>
        </w:rPr>
        <w:fldChar w:fldCharType="separate"/>
      </w:r>
      <w:r w:rsidR="004865D3" w:rsidRPr="00D577A3">
        <w:rPr>
          <w:color w:val="000000"/>
          <w:sz w:val="24"/>
          <w:szCs w:val="24"/>
        </w:rPr>
        <w:t>I.2</w:t>
      </w:r>
      <w:r w:rsidRPr="00D577A3">
        <w:rPr>
          <w:color w:val="000000"/>
          <w:sz w:val="24"/>
          <w:szCs w:val="24"/>
        </w:rPr>
        <w:fldChar w:fldCharType="end"/>
      </w:r>
      <w:r w:rsidRPr="00D577A3">
        <w:rPr>
          <w:color w:val="000000"/>
          <w:sz w:val="24"/>
          <w:szCs w:val="24"/>
        </w:rPr>
        <w:t xml:space="preserve">) по-горе, ще бъдат компенсирани или ще им бъдат възстановени </w:t>
      </w:r>
      <w:r w:rsidRPr="00D577A3">
        <w:rPr>
          <w:color w:val="000000"/>
          <w:sz w:val="24"/>
          <w:szCs w:val="24"/>
        </w:rPr>
        <w:lastRenderedPageBreak/>
        <w:t xml:space="preserve">средства от Кантората за разпределяне за ограничените дневни ФПП/графици за всеки засегнат час, </w:t>
      </w:r>
      <w:r w:rsidRPr="00D577A3">
        <w:rPr>
          <w:sz w:val="24"/>
          <w:szCs w:val="24"/>
        </w:rPr>
        <w:t xml:space="preserve">в съответствие с </w:t>
      </w:r>
      <w:r w:rsidRPr="00D577A3">
        <w:rPr>
          <w:color w:val="000000"/>
          <w:sz w:val="24"/>
          <w:szCs w:val="24"/>
        </w:rPr>
        <w:t>разпоредбите на Регламент на ЕС 2015/1222, член 72 (3), както следва:</w:t>
      </w:r>
      <w:bookmarkEnd w:id="155"/>
    </w:p>
    <w:p w:rsidR="0017292F" w:rsidRDefault="00FA0306" w:rsidP="00D577A3">
      <w:pPr>
        <w:pStyle w:val="ListParagraph"/>
        <w:numPr>
          <w:ilvl w:val="0"/>
          <w:numId w:val="77"/>
        </w:numPr>
        <w:suppressAutoHyphens/>
        <w:overflowPunct/>
        <w:spacing w:before="120" w:after="120"/>
        <w:textAlignment w:val="auto"/>
        <w:rPr>
          <w:color w:val="000000"/>
          <w:sz w:val="24"/>
          <w:szCs w:val="24"/>
        </w:rPr>
      </w:pPr>
      <w:r w:rsidRPr="00D577A3">
        <w:rPr>
          <w:color w:val="000000"/>
          <w:sz w:val="24"/>
          <w:szCs w:val="24"/>
        </w:rPr>
        <w:t>В случай на непредвидена</w:t>
      </w:r>
      <w:r>
        <w:rPr>
          <w:color w:val="000000"/>
          <w:sz w:val="24"/>
          <w:szCs w:val="24"/>
        </w:rPr>
        <w:t xml:space="preserve"> ситуация с:</w:t>
      </w:r>
    </w:p>
    <w:p w:rsidR="0017292F" w:rsidRDefault="00FA0306" w:rsidP="00D577A3">
      <w:pPr>
        <w:pStyle w:val="GListParagraph2"/>
        <w:numPr>
          <w:ilvl w:val="3"/>
          <w:numId w:val="64"/>
        </w:numPr>
        <w:suppressAutoHyphens/>
        <w:ind w:left="1560" w:hanging="426"/>
        <w:rPr>
          <w:rFonts w:ascii="Times New Roman" w:hAnsi="Times New Roman"/>
          <w:color w:val="000000"/>
          <w:sz w:val="24"/>
          <w:szCs w:val="24"/>
        </w:rPr>
      </w:pPr>
      <w:bookmarkStart w:id="156" w:name="_Ref421626635"/>
      <w:r>
        <w:rPr>
          <w:rFonts w:ascii="Times New Roman" w:hAnsi="Times New Roman"/>
          <w:color w:val="000000"/>
          <w:sz w:val="24"/>
          <w:szCs w:val="24"/>
        </w:rPr>
        <w:t xml:space="preserve">пазарния </w:t>
      </w:r>
      <w:proofErr w:type="spellStart"/>
      <w:r>
        <w:rPr>
          <w:rFonts w:ascii="Times New Roman" w:hAnsi="Times New Roman"/>
          <w:color w:val="000000"/>
          <w:sz w:val="24"/>
          <w:szCs w:val="24"/>
        </w:rPr>
        <w:t>спред</w:t>
      </w:r>
      <w:proofErr w:type="spellEnd"/>
      <w:r>
        <w:rPr>
          <w:rFonts w:ascii="Times New Roman" w:hAnsi="Times New Roman"/>
          <w:color w:val="000000"/>
          <w:sz w:val="24"/>
          <w:szCs w:val="24"/>
        </w:rPr>
        <w:t>, в случай че ценовата разлика е положителна в посока на ограничените ФПП, а в обратен случай - 0€/</w:t>
      </w:r>
      <w:proofErr w:type="spellStart"/>
      <w:r>
        <w:rPr>
          <w:rFonts w:ascii="Times New Roman" w:hAnsi="Times New Roman"/>
          <w:color w:val="000000"/>
          <w:sz w:val="24"/>
          <w:szCs w:val="24"/>
        </w:rPr>
        <w:t>MWh</w:t>
      </w:r>
      <w:proofErr w:type="spellEnd"/>
      <w:r>
        <w:rPr>
          <w:rFonts w:ascii="Times New Roman" w:hAnsi="Times New Roman"/>
          <w:color w:val="000000"/>
          <w:sz w:val="24"/>
          <w:szCs w:val="24"/>
        </w:rPr>
        <w:t>; или</w:t>
      </w:r>
      <w:bookmarkEnd w:id="156"/>
    </w:p>
    <w:p w:rsidR="0017292F" w:rsidRDefault="00FA0306" w:rsidP="00D577A3">
      <w:pPr>
        <w:pStyle w:val="GListParagraph2"/>
        <w:numPr>
          <w:ilvl w:val="3"/>
          <w:numId w:val="64"/>
        </w:numPr>
        <w:suppressAutoHyphens/>
        <w:ind w:left="1560" w:hanging="426"/>
        <w:rPr>
          <w:rFonts w:ascii="Times New Roman" w:hAnsi="Times New Roman"/>
          <w:color w:val="000000"/>
          <w:sz w:val="24"/>
          <w:szCs w:val="24"/>
        </w:rPr>
      </w:pPr>
      <w:bookmarkStart w:id="157" w:name="_Ref421626646"/>
      <w:r>
        <w:rPr>
          <w:rFonts w:ascii="Times New Roman" w:hAnsi="Times New Roman"/>
          <w:color w:val="000000"/>
          <w:sz w:val="24"/>
          <w:szCs w:val="24"/>
        </w:rPr>
        <w:t>тръжната цена, ако цената за сделки ден напред не е изчислена най-малко в една от двете съответни</w:t>
      </w:r>
      <w:bookmarkEnd w:id="157"/>
      <w:r>
        <w:t xml:space="preserve"> </w:t>
      </w:r>
      <w:r>
        <w:rPr>
          <w:rFonts w:ascii="Times New Roman" w:hAnsi="Times New Roman"/>
          <w:color w:val="000000"/>
          <w:sz w:val="24"/>
          <w:szCs w:val="24"/>
        </w:rPr>
        <w:t>тръжни зони.</w:t>
      </w:r>
    </w:p>
    <w:p w:rsidR="0017292F" w:rsidRDefault="00FA0306" w:rsidP="00D577A3">
      <w:pPr>
        <w:pStyle w:val="ListParagraph"/>
        <w:numPr>
          <w:ilvl w:val="0"/>
          <w:numId w:val="77"/>
        </w:numPr>
        <w:suppressAutoHyphens/>
        <w:overflowPunct/>
        <w:spacing w:after="120"/>
        <w:textAlignment w:val="auto"/>
        <w:rPr>
          <w:color w:val="000000"/>
          <w:sz w:val="24"/>
          <w:szCs w:val="24"/>
        </w:rPr>
      </w:pPr>
      <w:r>
        <w:rPr>
          <w:color w:val="000000"/>
          <w:sz w:val="24"/>
          <w:szCs w:val="24"/>
        </w:rPr>
        <w:t>В случай на форсмажор с:</w:t>
      </w:r>
    </w:p>
    <w:p w:rsidR="0017292F" w:rsidRDefault="00FA0306" w:rsidP="00D577A3">
      <w:pPr>
        <w:pStyle w:val="ListParagraph"/>
        <w:numPr>
          <w:ilvl w:val="0"/>
          <w:numId w:val="79"/>
        </w:numPr>
        <w:suppressAutoHyphens/>
        <w:overflowPunct/>
        <w:spacing w:after="120"/>
        <w:textAlignment w:val="auto"/>
        <w:rPr>
          <w:color w:val="000000"/>
          <w:sz w:val="24"/>
          <w:szCs w:val="24"/>
        </w:rPr>
      </w:pPr>
      <w:r>
        <w:rPr>
          <w:color w:val="000000"/>
          <w:sz w:val="24"/>
          <w:szCs w:val="24"/>
        </w:rPr>
        <w:t>тръжната цена на съответния търг.</w:t>
      </w:r>
    </w:p>
    <w:p w:rsidR="0017292F" w:rsidRDefault="00FA0306" w:rsidP="00D577A3">
      <w:pPr>
        <w:suppressAutoHyphens/>
        <w:spacing w:before="120"/>
        <w:ind w:left="426"/>
        <w:jc w:val="both"/>
        <w:rPr>
          <w:color w:val="000000"/>
          <w:sz w:val="24"/>
          <w:szCs w:val="24"/>
        </w:rPr>
      </w:pPr>
      <w:bookmarkStart w:id="158" w:name="_Ref493168455"/>
      <w:r>
        <w:rPr>
          <w:color w:val="000000"/>
          <w:sz w:val="24"/>
          <w:szCs w:val="24"/>
        </w:rPr>
        <w:t xml:space="preserve">Стойността на компенсацията се изчислява като ограничените ФПП в MW се умножат по часовете на ограничението, умножено по пазарния </w:t>
      </w:r>
      <w:proofErr w:type="spellStart"/>
      <w:r>
        <w:rPr>
          <w:color w:val="000000"/>
          <w:sz w:val="24"/>
          <w:szCs w:val="24"/>
        </w:rPr>
        <w:t>спред</w:t>
      </w:r>
      <w:proofErr w:type="spellEnd"/>
      <w:r>
        <w:rPr>
          <w:color w:val="000000"/>
          <w:sz w:val="24"/>
          <w:szCs w:val="24"/>
        </w:rPr>
        <w:t xml:space="preserve"> или тръжната цена за съответния час, както е посочено по-горе.</w:t>
      </w:r>
      <w:bookmarkEnd w:id="158"/>
    </w:p>
    <w:p w:rsidR="0017292F" w:rsidRDefault="00FA0306" w:rsidP="00D577A3">
      <w:pPr>
        <w:numPr>
          <w:ilvl w:val="2"/>
          <w:numId w:val="87"/>
        </w:numPr>
        <w:suppressAutoHyphens/>
        <w:spacing w:before="120"/>
        <w:ind w:left="426" w:hanging="426"/>
        <w:jc w:val="both"/>
        <w:rPr>
          <w:color w:val="000000"/>
          <w:sz w:val="24"/>
          <w:szCs w:val="24"/>
        </w:rPr>
      </w:pPr>
      <w:r>
        <w:rPr>
          <w:color w:val="000000"/>
          <w:sz w:val="24"/>
          <w:szCs w:val="24"/>
        </w:rPr>
        <w:t xml:space="preserve">Уведомлението за </w:t>
      </w:r>
      <w:proofErr w:type="spellStart"/>
      <w:r>
        <w:rPr>
          <w:color w:val="000000"/>
          <w:sz w:val="24"/>
          <w:szCs w:val="24"/>
        </w:rPr>
        <w:t>сетълмент</w:t>
      </w:r>
      <w:proofErr w:type="spellEnd"/>
      <w:r>
        <w:rPr>
          <w:color w:val="000000"/>
          <w:sz w:val="24"/>
          <w:szCs w:val="24"/>
        </w:rPr>
        <w:t xml:space="preserve"> в резултат на ограничението на ФПП ще бъде изпратено не по-късно от последния календарен ден на месеца и ще касае ограничението през предишния месец.  </w:t>
      </w:r>
    </w:p>
    <w:p w:rsidR="0017292F" w:rsidRDefault="00FA0306" w:rsidP="00D577A3">
      <w:pPr>
        <w:numPr>
          <w:ilvl w:val="2"/>
          <w:numId w:val="87"/>
        </w:numPr>
        <w:suppressAutoHyphens/>
        <w:spacing w:before="120"/>
        <w:ind w:left="426" w:hanging="426"/>
        <w:jc w:val="both"/>
        <w:rPr>
          <w:color w:val="000000"/>
          <w:sz w:val="24"/>
          <w:szCs w:val="24"/>
        </w:rPr>
      </w:pPr>
      <w:r>
        <w:rPr>
          <w:color w:val="000000"/>
          <w:sz w:val="24"/>
          <w:szCs w:val="24"/>
        </w:rPr>
        <w:t xml:space="preserve">След получаване на уведомлението за </w:t>
      </w:r>
      <w:proofErr w:type="spellStart"/>
      <w:r>
        <w:rPr>
          <w:color w:val="000000"/>
          <w:sz w:val="24"/>
          <w:szCs w:val="24"/>
        </w:rPr>
        <w:t>сетълмент</w:t>
      </w:r>
      <w:proofErr w:type="spellEnd"/>
      <w:r>
        <w:rPr>
          <w:color w:val="000000"/>
          <w:sz w:val="24"/>
          <w:szCs w:val="24"/>
        </w:rPr>
        <w:t xml:space="preserve"> и след не повече от пет (5) работни дни, съответният притежател на физически преносни права ще издаде фактура на </w:t>
      </w:r>
      <w:proofErr w:type="spellStart"/>
      <w:r>
        <w:rPr>
          <w:color w:val="000000"/>
          <w:sz w:val="24"/>
          <w:szCs w:val="24"/>
        </w:rPr>
        <w:t>Транселектрика</w:t>
      </w:r>
      <w:proofErr w:type="spellEnd"/>
      <w:r>
        <w:rPr>
          <w:color w:val="000000"/>
          <w:sz w:val="24"/>
          <w:szCs w:val="24"/>
        </w:rPr>
        <w:t xml:space="preserve">, с дата на падеж от десет (10) работни дни. Не по-късно от датата на падежа на съответната фактура, </w:t>
      </w:r>
      <w:proofErr w:type="spellStart"/>
      <w:r>
        <w:rPr>
          <w:color w:val="000000"/>
          <w:sz w:val="24"/>
          <w:szCs w:val="24"/>
        </w:rPr>
        <w:t>Транселектрика</w:t>
      </w:r>
      <w:proofErr w:type="spellEnd"/>
      <w:r>
        <w:rPr>
          <w:color w:val="000000"/>
          <w:sz w:val="24"/>
          <w:szCs w:val="24"/>
        </w:rPr>
        <w:t xml:space="preserve"> ще кредитира банковата сметка на притежателя на физически преносни права със съответната сума. </w:t>
      </w:r>
    </w:p>
    <w:p w:rsidR="0017292F" w:rsidRDefault="00FA0306" w:rsidP="00D577A3">
      <w:pPr>
        <w:numPr>
          <w:ilvl w:val="2"/>
          <w:numId w:val="87"/>
        </w:numPr>
        <w:suppressAutoHyphens/>
        <w:spacing w:before="120"/>
        <w:ind w:left="426" w:hanging="426"/>
        <w:jc w:val="both"/>
        <w:rPr>
          <w:color w:val="000000"/>
          <w:sz w:val="24"/>
          <w:szCs w:val="24"/>
        </w:rPr>
      </w:pPr>
      <w:r>
        <w:rPr>
          <w:color w:val="000000"/>
          <w:sz w:val="24"/>
          <w:szCs w:val="24"/>
        </w:rPr>
        <w:t xml:space="preserve"> В случай на компенсация за ограничение на ФПП поради форсмажор или непредвидена ситуация в съответствие с член </w:t>
      </w:r>
      <w:r w:rsidRPr="00D577A3">
        <w:rPr>
          <w:color w:val="000000"/>
          <w:sz w:val="24"/>
          <w:szCs w:val="24"/>
        </w:rPr>
        <w:t>104</w:t>
      </w:r>
      <w:r>
        <w:rPr>
          <w:i/>
          <w:color w:val="000000"/>
          <w:sz w:val="24"/>
          <w:szCs w:val="24"/>
        </w:rPr>
        <w:t xml:space="preserve"> </w:t>
      </w:r>
      <w:r>
        <w:rPr>
          <w:color w:val="000000"/>
          <w:sz w:val="24"/>
          <w:szCs w:val="24"/>
        </w:rPr>
        <w:t xml:space="preserve">и член 105, регистрираните участници нямат право на друга компенсация, освен компенсацията, описана в настоящите Правила за провеждане на дневни търгове. </w:t>
      </w:r>
    </w:p>
    <w:p w:rsidR="0017292F" w:rsidRDefault="0017292F" w:rsidP="00D577A3">
      <w:pPr>
        <w:pStyle w:val="StandardEinzug1"/>
        <w:suppressAutoHyphens/>
        <w:spacing w:after="240" w:line="240" w:lineRule="auto"/>
        <w:ind w:left="0"/>
        <w:jc w:val="both"/>
        <w:rPr>
          <w:rFonts w:ascii="Times New Roman" w:eastAsia="Arial Unicode MS" w:hAnsi="Times New Roman" w:cs="Times New Roman"/>
          <w:lang w:val="en-GB"/>
        </w:rPr>
      </w:pPr>
    </w:p>
    <w:p w:rsidR="0017292F" w:rsidRDefault="00FA0306" w:rsidP="00D577A3">
      <w:pPr>
        <w:pStyle w:val="Heading3"/>
        <w:numPr>
          <w:ilvl w:val="0"/>
          <w:numId w:val="0"/>
        </w:numPr>
        <w:suppressAutoHyphens/>
        <w:spacing w:before="0" w:after="0"/>
        <w:rPr>
          <w:szCs w:val="24"/>
        </w:rPr>
      </w:pPr>
      <w:r>
        <w:br w:type="page"/>
      </w:r>
      <w:r>
        <w:lastRenderedPageBreak/>
        <w:t xml:space="preserve"> </w:t>
      </w:r>
      <w:bookmarkStart w:id="159" w:name="_Toc176071637"/>
      <w:bookmarkStart w:id="160" w:name="_Toc490042982"/>
      <w:bookmarkStart w:id="161" w:name="_Toc519672893"/>
      <w:bookmarkStart w:id="162" w:name="_Ref297122741"/>
      <w:bookmarkStart w:id="163" w:name="_Toc339636027"/>
      <w:bookmarkStart w:id="164" w:name="_Toc369005431"/>
      <w:bookmarkStart w:id="165" w:name="_Toc53743288"/>
      <w:bookmarkEnd w:id="159"/>
      <w:r w:rsidR="00571CB0">
        <w:t>АНЕКС</w:t>
      </w:r>
      <w:r>
        <w:t xml:space="preserve"> 1 - Регистрационен формуляр</w:t>
      </w:r>
      <w:bookmarkEnd w:id="160"/>
      <w:bookmarkEnd w:id="161"/>
      <w:bookmarkEnd w:id="165"/>
    </w:p>
    <w:p w:rsidR="0017292F" w:rsidRDefault="0017292F" w:rsidP="00D577A3">
      <w:pPr>
        <w:suppressAutoHyphens/>
      </w:pPr>
    </w:p>
    <w:tbl>
      <w:tblPr>
        <w:tblW w:w="919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3"/>
        <w:gridCol w:w="5017"/>
      </w:tblGrid>
      <w:tr w:rsidR="0017292F">
        <w:trPr>
          <w:trHeight w:val="617"/>
        </w:trPr>
        <w:tc>
          <w:tcPr>
            <w:tcW w:w="9198" w:type="dxa"/>
            <w:gridSpan w:val="3"/>
          </w:tcPr>
          <w:p w:rsidR="0017292F" w:rsidRDefault="00FA0306" w:rsidP="00D577A3">
            <w:pPr>
              <w:pStyle w:val="Default"/>
              <w:suppressAutoHyphens/>
              <w:jc w:val="both"/>
              <w:rPr>
                <w:b/>
                <w:bCs/>
                <w:sz w:val="20"/>
              </w:rPr>
            </w:pPr>
            <w:r>
              <w:rPr>
                <w:b/>
                <w:bCs/>
                <w:sz w:val="20"/>
              </w:rPr>
              <w:t xml:space="preserve">Заявление за регистрация като трансграничен регистриран участник </w:t>
            </w:r>
          </w:p>
          <w:p w:rsidR="0017292F" w:rsidRDefault="00FA0306" w:rsidP="00D577A3">
            <w:pPr>
              <w:pStyle w:val="Default"/>
              <w:suppressAutoHyphens/>
              <w:jc w:val="center"/>
              <w:rPr>
                <w:sz w:val="20"/>
              </w:rPr>
            </w:pPr>
            <w:r>
              <w:rPr>
                <w:b/>
                <w:bCs/>
                <w:sz w:val="20"/>
                <w:u w:val="single"/>
              </w:rPr>
              <w:t>Данни за заявителя:</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 xml:space="preserve">Пълно име на компанията: </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 xml:space="preserve">Адрес на седалището: </w:t>
            </w:r>
          </w:p>
        </w:tc>
      </w:tr>
      <w:tr w:rsidR="0017292F">
        <w:trPr>
          <w:trHeight w:val="157"/>
        </w:trPr>
        <w:tc>
          <w:tcPr>
            <w:tcW w:w="9198" w:type="dxa"/>
            <w:gridSpan w:val="3"/>
          </w:tcPr>
          <w:p w:rsidR="0017292F" w:rsidRDefault="00FA0306" w:rsidP="00D577A3">
            <w:pPr>
              <w:pStyle w:val="Default"/>
              <w:suppressAutoHyphens/>
              <w:spacing w:before="60" w:after="60"/>
              <w:rPr>
                <w:sz w:val="20"/>
              </w:rPr>
            </w:pPr>
            <w:r>
              <w:rPr>
                <w:sz w:val="20"/>
              </w:rPr>
              <w:t xml:space="preserve">Удостоверение за данъчна регистрация (CIF (за Румъния)/ДДС номер): </w:t>
            </w:r>
          </w:p>
        </w:tc>
      </w:tr>
      <w:tr w:rsidR="0017292F">
        <w:trPr>
          <w:trHeight w:val="157"/>
        </w:trPr>
        <w:tc>
          <w:tcPr>
            <w:tcW w:w="9198" w:type="dxa"/>
            <w:gridSpan w:val="3"/>
          </w:tcPr>
          <w:p w:rsidR="0017292F" w:rsidRDefault="00FA0306" w:rsidP="00D577A3">
            <w:pPr>
              <w:pStyle w:val="Default"/>
              <w:suppressAutoHyphens/>
              <w:spacing w:before="60" w:after="60"/>
              <w:rPr>
                <w:sz w:val="20"/>
              </w:rPr>
            </w:pPr>
            <w:r>
              <w:rPr>
                <w:sz w:val="20"/>
              </w:rPr>
              <w:t xml:space="preserve">Номер от Търговска Палата/Национален офис за търговска регистрация: </w:t>
            </w:r>
          </w:p>
        </w:tc>
      </w:tr>
      <w:tr w:rsidR="0017292F">
        <w:trPr>
          <w:trHeight w:val="157"/>
        </w:trPr>
        <w:tc>
          <w:tcPr>
            <w:tcW w:w="4181" w:type="dxa"/>
            <w:gridSpan w:val="2"/>
          </w:tcPr>
          <w:p w:rsidR="0017292F" w:rsidRDefault="00FA0306" w:rsidP="00D577A3">
            <w:pPr>
              <w:pStyle w:val="Default"/>
              <w:suppressAutoHyphens/>
              <w:spacing w:before="60" w:after="60"/>
              <w:jc w:val="both"/>
              <w:rPr>
                <w:sz w:val="20"/>
              </w:rPr>
            </w:pPr>
            <w:r>
              <w:rPr>
                <w:sz w:val="20"/>
              </w:rPr>
              <w:t>Данни как да се влезе в контакт</w:t>
            </w:r>
          </w:p>
        </w:tc>
        <w:tc>
          <w:tcPr>
            <w:tcW w:w="5017" w:type="dxa"/>
          </w:tcPr>
          <w:p w:rsidR="0017292F" w:rsidRDefault="00FA0306" w:rsidP="00D577A3">
            <w:pPr>
              <w:pStyle w:val="Default"/>
              <w:suppressAutoHyphens/>
              <w:spacing w:before="60" w:after="60"/>
              <w:jc w:val="both"/>
              <w:rPr>
                <w:sz w:val="20"/>
              </w:rPr>
            </w:pPr>
            <w:r>
              <w:rPr>
                <w:sz w:val="20"/>
              </w:rPr>
              <w:t xml:space="preserve">Телефон/Мобилен телефон/ Факс: </w:t>
            </w:r>
          </w:p>
        </w:tc>
      </w:tr>
      <w:tr w:rsidR="0017292F">
        <w:trPr>
          <w:trHeight w:val="157"/>
        </w:trPr>
        <w:tc>
          <w:tcPr>
            <w:tcW w:w="4181" w:type="dxa"/>
            <w:gridSpan w:val="2"/>
          </w:tcPr>
          <w:p w:rsidR="0017292F" w:rsidRDefault="00FA0306" w:rsidP="00D577A3">
            <w:pPr>
              <w:pStyle w:val="Default"/>
              <w:suppressAutoHyphens/>
              <w:spacing w:before="60" w:after="60"/>
              <w:jc w:val="both"/>
              <w:rPr>
                <w:sz w:val="20"/>
              </w:rPr>
            </w:pPr>
            <w:r>
              <w:rPr>
                <w:sz w:val="20"/>
              </w:rPr>
              <w:t xml:space="preserve">Адрес за електронна поща: </w:t>
            </w:r>
          </w:p>
        </w:tc>
        <w:tc>
          <w:tcPr>
            <w:tcW w:w="5017" w:type="dxa"/>
          </w:tcPr>
          <w:p w:rsidR="0017292F" w:rsidRDefault="00FA0306" w:rsidP="00D577A3">
            <w:pPr>
              <w:pStyle w:val="Default"/>
              <w:suppressAutoHyphens/>
              <w:spacing w:before="60" w:after="60"/>
              <w:jc w:val="both"/>
              <w:rPr>
                <w:sz w:val="20"/>
              </w:rPr>
            </w:pPr>
            <w:r>
              <w:rPr>
                <w:sz w:val="20"/>
              </w:rPr>
              <w:t xml:space="preserve">Уеб страница: </w:t>
            </w:r>
          </w:p>
        </w:tc>
      </w:tr>
      <w:tr w:rsidR="0017292F">
        <w:trPr>
          <w:trHeight w:val="157"/>
        </w:trPr>
        <w:tc>
          <w:tcPr>
            <w:tcW w:w="9198" w:type="dxa"/>
            <w:gridSpan w:val="3"/>
          </w:tcPr>
          <w:p w:rsidR="0017292F" w:rsidRDefault="00FA0306" w:rsidP="00D577A3">
            <w:pPr>
              <w:pStyle w:val="Default"/>
              <w:suppressAutoHyphens/>
              <w:spacing w:before="60" w:after="60"/>
              <w:rPr>
                <w:sz w:val="20"/>
              </w:rPr>
            </w:pPr>
            <w:r>
              <w:rPr>
                <w:sz w:val="20"/>
              </w:rPr>
              <w:t xml:space="preserve">EIC код: </w:t>
            </w:r>
          </w:p>
          <w:p w:rsidR="0017292F" w:rsidRDefault="00FA0306" w:rsidP="00D577A3">
            <w:pPr>
              <w:pStyle w:val="Default"/>
              <w:suppressAutoHyphens/>
              <w:spacing w:before="60" w:after="60"/>
              <w:rPr>
                <w:sz w:val="20"/>
              </w:rPr>
            </w:pPr>
            <w:r>
              <w:rPr>
                <w:sz w:val="20"/>
              </w:rPr>
              <w:t xml:space="preserve">IBAN / Име на банката и клон: </w:t>
            </w:r>
          </w:p>
        </w:tc>
      </w:tr>
      <w:tr w:rsidR="0017292F">
        <w:trPr>
          <w:trHeight w:val="157"/>
        </w:trPr>
        <w:tc>
          <w:tcPr>
            <w:tcW w:w="9198" w:type="dxa"/>
            <w:gridSpan w:val="3"/>
          </w:tcPr>
          <w:p w:rsidR="0017292F" w:rsidRDefault="00FA0306" w:rsidP="00D577A3">
            <w:pPr>
              <w:pStyle w:val="Default"/>
              <w:suppressAutoHyphens/>
              <w:spacing w:before="60" w:after="60"/>
              <w:jc w:val="center"/>
              <w:rPr>
                <w:i/>
                <w:sz w:val="20"/>
              </w:rPr>
            </w:pPr>
            <w:r>
              <w:rPr>
                <w:i/>
                <w:sz w:val="20"/>
              </w:rPr>
              <w:t>Юридически представител на участника:</w:t>
            </w:r>
          </w:p>
        </w:tc>
      </w:tr>
      <w:tr w:rsidR="0017292F">
        <w:trPr>
          <w:trHeight w:val="157"/>
        </w:trPr>
        <w:tc>
          <w:tcPr>
            <w:tcW w:w="4181" w:type="dxa"/>
            <w:gridSpan w:val="2"/>
          </w:tcPr>
          <w:p w:rsidR="0017292F" w:rsidRDefault="00FA0306" w:rsidP="00D577A3">
            <w:pPr>
              <w:pStyle w:val="Default"/>
              <w:suppressAutoHyphens/>
              <w:spacing w:before="60" w:after="60"/>
              <w:jc w:val="both"/>
              <w:rPr>
                <w:sz w:val="20"/>
              </w:rPr>
            </w:pPr>
            <w:r>
              <w:rPr>
                <w:sz w:val="20"/>
              </w:rPr>
              <w:t xml:space="preserve">Име: </w:t>
            </w:r>
          </w:p>
        </w:tc>
        <w:tc>
          <w:tcPr>
            <w:tcW w:w="5017" w:type="dxa"/>
          </w:tcPr>
          <w:p w:rsidR="0017292F" w:rsidRDefault="00FA0306" w:rsidP="00D577A3">
            <w:pPr>
              <w:pStyle w:val="Default"/>
              <w:suppressAutoHyphens/>
              <w:spacing w:before="60" w:after="60"/>
              <w:jc w:val="both"/>
              <w:rPr>
                <w:sz w:val="20"/>
              </w:rPr>
            </w:pPr>
            <w:r>
              <w:rPr>
                <w:sz w:val="20"/>
              </w:rPr>
              <w:t xml:space="preserve">Телефон/факс: </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 xml:space="preserve">Адрес за електронна поща: </w:t>
            </w:r>
          </w:p>
        </w:tc>
      </w:tr>
      <w:tr w:rsidR="0017292F">
        <w:trPr>
          <w:trHeight w:val="157"/>
        </w:trPr>
        <w:tc>
          <w:tcPr>
            <w:tcW w:w="9198" w:type="dxa"/>
            <w:gridSpan w:val="3"/>
          </w:tcPr>
          <w:p w:rsidR="0017292F" w:rsidRDefault="00FA0306" w:rsidP="00D577A3">
            <w:pPr>
              <w:pStyle w:val="Default"/>
              <w:suppressAutoHyphens/>
              <w:spacing w:before="60" w:after="60"/>
              <w:jc w:val="center"/>
              <w:rPr>
                <w:i/>
                <w:sz w:val="20"/>
              </w:rPr>
            </w:pPr>
            <w:r>
              <w:rPr>
                <w:i/>
                <w:sz w:val="20"/>
              </w:rPr>
              <w:t>Лице за контакт:</w:t>
            </w:r>
          </w:p>
        </w:tc>
      </w:tr>
      <w:tr w:rsidR="0017292F">
        <w:trPr>
          <w:trHeight w:val="157"/>
        </w:trPr>
        <w:tc>
          <w:tcPr>
            <w:tcW w:w="4158" w:type="dxa"/>
          </w:tcPr>
          <w:p w:rsidR="0017292F" w:rsidRDefault="00FA0306" w:rsidP="00D577A3">
            <w:pPr>
              <w:pStyle w:val="Default"/>
              <w:suppressAutoHyphens/>
              <w:spacing w:before="60" w:after="60"/>
              <w:jc w:val="both"/>
              <w:rPr>
                <w:sz w:val="20"/>
              </w:rPr>
            </w:pPr>
            <w:r>
              <w:rPr>
                <w:sz w:val="20"/>
              </w:rPr>
              <w:t xml:space="preserve">Име: </w:t>
            </w:r>
          </w:p>
        </w:tc>
        <w:tc>
          <w:tcPr>
            <w:tcW w:w="5040" w:type="dxa"/>
            <w:gridSpan w:val="2"/>
          </w:tcPr>
          <w:p w:rsidR="0017292F" w:rsidRDefault="00FA0306" w:rsidP="00D577A3">
            <w:pPr>
              <w:pStyle w:val="Default"/>
              <w:suppressAutoHyphens/>
              <w:spacing w:before="60" w:after="60"/>
              <w:jc w:val="both"/>
              <w:rPr>
                <w:sz w:val="20"/>
              </w:rPr>
            </w:pPr>
            <w:r>
              <w:rPr>
                <w:sz w:val="20"/>
              </w:rPr>
              <w:t xml:space="preserve">Телефон/Мобилен телефон/ Факс: </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 xml:space="preserve">Адрес за електронна поща: </w:t>
            </w:r>
          </w:p>
        </w:tc>
      </w:tr>
      <w:tr w:rsidR="0017292F">
        <w:trPr>
          <w:trHeight w:val="631"/>
        </w:trPr>
        <w:tc>
          <w:tcPr>
            <w:tcW w:w="9198" w:type="dxa"/>
            <w:gridSpan w:val="3"/>
          </w:tcPr>
          <w:p w:rsidR="0017292F" w:rsidRDefault="00FA0306" w:rsidP="00D577A3">
            <w:pPr>
              <w:pStyle w:val="Default"/>
              <w:suppressAutoHyphens/>
              <w:jc w:val="both"/>
              <w:rPr>
                <w:sz w:val="20"/>
              </w:rPr>
            </w:pPr>
            <w:r>
              <w:rPr>
                <w:sz w:val="20"/>
              </w:rPr>
              <w:t xml:space="preserve">Заявителят декларира, че е прочел условията на процедурата и нейните анекси, както и действащите регламенти по отношение разпределянето на преносни способности между тръжните зони на </w:t>
            </w:r>
            <w:proofErr w:type="spellStart"/>
            <w:r>
              <w:rPr>
                <w:sz w:val="20"/>
              </w:rPr>
              <w:t>Транселектрика</w:t>
            </w:r>
            <w:proofErr w:type="spellEnd"/>
            <w:r>
              <w:rPr>
                <w:sz w:val="20"/>
              </w:rPr>
              <w:t xml:space="preserve"> и ЕСО и напълно ги разбира и приема. </w:t>
            </w:r>
          </w:p>
          <w:p w:rsidR="0017292F" w:rsidRDefault="00FA0306" w:rsidP="00D577A3">
            <w:pPr>
              <w:pStyle w:val="Default"/>
              <w:suppressAutoHyphens/>
              <w:jc w:val="right"/>
              <w:rPr>
                <w:sz w:val="20"/>
              </w:rPr>
            </w:pPr>
            <w:r>
              <w:rPr>
                <w:sz w:val="20"/>
              </w:rPr>
              <w:t>Подпис на законния представител/печат</w:t>
            </w:r>
          </w:p>
        </w:tc>
      </w:tr>
      <w:tr w:rsidR="0017292F">
        <w:trPr>
          <w:trHeight w:val="297"/>
        </w:trPr>
        <w:tc>
          <w:tcPr>
            <w:tcW w:w="9198" w:type="dxa"/>
            <w:gridSpan w:val="3"/>
          </w:tcPr>
          <w:p w:rsidR="0017292F" w:rsidRDefault="00FA0306" w:rsidP="00D577A3">
            <w:pPr>
              <w:pStyle w:val="Default"/>
              <w:suppressAutoHyphens/>
              <w:spacing w:before="60" w:after="60"/>
              <w:jc w:val="both"/>
              <w:rPr>
                <w:sz w:val="20"/>
              </w:rPr>
            </w:pPr>
            <w:r>
              <w:rPr>
                <w:b/>
                <w:bCs/>
                <w:sz w:val="20"/>
                <w:u w:val="single"/>
              </w:rPr>
              <w:t xml:space="preserve">Страната, отговорна за балансирането, която е отговорна за трансграничния регистриран участник, който има законово право да търгува на румънския електроенергиен пазар. </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 xml:space="preserve">Пълно име на компанията: </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 xml:space="preserve">Адрес на седалището: </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Име на законния представител:</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 xml:space="preserve">Телефон/Мобилен телефон/ Факс: </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 xml:space="preserve">Адрес за електронна поща: </w:t>
            </w:r>
          </w:p>
        </w:tc>
      </w:tr>
      <w:tr w:rsidR="0017292F">
        <w:trPr>
          <w:trHeight w:val="157"/>
        </w:trPr>
        <w:tc>
          <w:tcPr>
            <w:tcW w:w="9198" w:type="dxa"/>
            <w:gridSpan w:val="3"/>
          </w:tcPr>
          <w:p w:rsidR="0017292F" w:rsidRDefault="00FA0306" w:rsidP="00D577A3">
            <w:pPr>
              <w:pStyle w:val="Default"/>
              <w:suppressAutoHyphens/>
              <w:spacing w:before="60" w:after="60"/>
              <w:rPr>
                <w:sz w:val="20"/>
              </w:rPr>
            </w:pPr>
            <w:r>
              <w:rPr>
                <w:sz w:val="20"/>
              </w:rPr>
              <w:t xml:space="preserve">Страна, отговорна за балансирането - ЕІС код: </w:t>
            </w:r>
          </w:p>
        </w:tc>
      </w:tr>
      <w:tr w:rsidR="0017292F">
        <w:trPr>
          <w:trHeight w:val="157"/>
        </w:trPr>
        <w:tc>
          <w:tcPr>
            <w:tcW w:w="9198" w:type="dxa"/>
            <w:gridSpan w:val="3"/>
          </w:tcPr>
          <w:p w:rsidR="0017292F" w:rsidRDefault="00FA0306" w:rsidP="00D577A3">
            <w:pPr>
              <w:pStyle w:val="Default"/>
              <w:suppressAutoHyphens/>
              <w:spacing w:before="60" w:after="60"/>
              <w:jc w:val="both"/>
              <w:rPr>
                <w:sz w:val="20"/>
              </w:rPr>
            </w:pPr>
            <w:r>
              <w:rPr>
                <w:sz w:val="20"/>
              </w:rPr>
              <w:t xml:space="preserve">Декларация от страната, отговорна за балансирането, че поема отговорност за трансграничния регистриран участник: </w:t>
            </w:r>
          </w:p>
          <w:p w:rsidR="0017292F" w:rsidRDefault="00FA0306" w:rsidP="00D577A3">
            <w:pPr>
              <w:pStyle w:val="Default"/>
              <w:suppressAutoHyphens/>
              <w:spacing w:before="60" w:after="60"/>
              <w:jc w:val="right"/>
              <w:rPr>
                <w:sz w:val="20"/>
              </w:rPr>
            </w:pPr>
            <w:r>
              <w:rPr>
                <w:sz w:val="20"/>
              </w:rPr>
              <w:t>Подпис на законния представител/печат на страната, отговорна за балансирането</w:t>
            </w:r>
          </w:p>
        </w:tc>
      </w:tr>
    </w:tbl>
    <w:p w:rsidR="0017292F" w:rsidRDefault="0017292F" w:rsidP="00D577A3">
      <w:pPr>
        <w:suppressAutoHyphens/>
      </w:pPr>
    </w:p>
    <w:p w:rsidR="0017292F" w:rsidRDefault="00FA0306" w:rsidP="00D577A3">
      <w:pPr>
        <w:suppressAutoHyphens/>
      </w:pPr>
      <w:r>
        <w:br w:type="page"/>
      </w:r>
    </w:p>
    <w:p w:rsidR="0017292F" w:rsidRDefault="00FA0306" w:rsidP="00D577A3">
      <w:pPr>
        <w:pStyle w:val="Heading3"/>
        <w:numPr>
          <w:ilvl w:val="0"/>
          <w:numId w:val="0"/>
        </w:numPr>
        <w:suppressAutoHyphens/>
        <w:ind w:left="1021"/>
      </w:pPr>
      <w:bookmarkStart w:id="166" w:name="_Toc519672894"/>
      <w:bookmarkStart w:id="167" w:name="_Toc53743289"/>
      <w:r>
        <w:lastRenderedPageBreak/>
        <w:t>АНЕКС 2 -Официални празници в Румъния</w:t>
      </w:r>
      <w:bookmarkEnd w:id="166"/>
      <w:bookmarkEnd w:id="167"/>
    </w:p>
    <w:p w:rsidR="0017292F" w:rsidRDefault="0017292F" w:rsidP="00D577A3">
      <w:pPr>
        <w:suppressAutoHyphens/>
      </w:pPr>
    </w:p>
    <w:p w:rsidR="0017292F" w:rsidRDefault="0017292F" w:rsidP="00D577A3">
      <w:pPr>
        <w:suppressAutoHyphens/>
      </w:pPr>
    </w:p>
    <w:p w:rsidR="0017292F" w:rsidRDefault="0017292F" w:rsidP="00D577A3">
      <w:pPr>
        <w:suppressAutoHyphens/>
      </w:pPr>
    </w:p>
    <w:p w:rsidR="0017292F" w:rsidRDefault="0017292F" w:rsidP="00D577A3">
      <w:pPr>
        <w:suppressAutoHyphens/>
      </w:pPr>
    </w:p>
    <w:p w:rsidR="0017292F" w:rsidRDefault="0017292F" w:rsidP="00D577A3">
      <w:pPr>
        <w:suppressAutoHyphens/>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67"/>
        <w:gridCol w:w="2359"/>
        <w:gridCol w:w="3747"/>
      </w:tblGrid>
      <w:tr w:rsidR="0017292F" w:rsidTr="007739D4">
        <w:trPr>
          <w:jc w:val="center"/>
        </w:trPr>
        <w:tc>
          <w:tcPr>
            <w:tcW w:w="967" w:type="dxa"/>
          </w:tcPr>
          <w:p w:rsidR="0017292F" w:rsidRDefault="00FA0306" w:rsidP="00D577A3">
            <w:pPr>
              <w:suppressAutoHyphens/>
              <w:overflowPunct/>
              <w:autoSpaceDE/>
              <w:autoSpaceDN/>
              <w:adjustRightInd/>
              <w:spacing w:before="60" w:after="60" w:line="300" w:lineRule="exact"/>
              <w:ind w:left="113" w:right="113"/>
              <w:jc w:val="center"/>
              <w:textAlignment w:val="auto"/>
              <w:rPr>
                <w:rFonts w:eastAsia="Calibri"/>
                <w:b/>
                <w:sz w:val="24"/>
                <w:szCs w:val="22"/>
              </w:rPr>
            </w:pPr>
            <w:r>
              <w:rPr>
                <w:b/>
                <w:sz w:val="24"/>
                <w:szCs w:val="22"/>
              </w:rPr>
              <w:t>№ Кат.</w:t>
            </w:r>
          </w:p>
        </w:tc>
        <w:tc>
          <w:tcPr>
            <w:tcW w:w="2359" w:type="dxa"/>
            <w:vAlign w:val="center"/>
          </w:tcPr>
          <w:p w:rsidR="0017292F" w:rsidRDefault="00FA0306" w:rsidP="00D577A3">
            <w:pPr>
              <w:suppressAutoHyphens/>
              <w:overflowPunct/>
              <w:autoSpaceDE/>
              <w:autoSpaceDN/>
              <w:adjustRightInd/>
              <w:spacing w:before="60" w:after="60" w:line="300" w:lineRule="exact"/>
              <w:ind w:left="113" w:right="113"/>
              <w:jc w:val="right"/>
              <w:textAlignment w:val="auto"/>
              <w:rPr>
                <w:rFonts w:eastAsia="Calibri"/>
                <w:b/>
                <w:sz w:val="24"/>
                <w:szCs w:val="22"/>
              </w:rPr>
            </w:pPr>
            <w:r>
              <w:rPr>
                <w:b/>
                <w:sz w:val="24"/>
                <w:szCs w:val="22"/>
              </w:rPr>
              <w:t>Дата:</w:t>
            </w:r>
          </w:p>
        </w:tc>
        <w:tc>
          <w:tcPr>
            <w:tcW w:w="3747" w:type="dxa"/>
            <w:vAlign w:val="center"/>
          </w:tcPr>
          <w:p w:rsidR="0017292F" w:rsidRDefault="00FA0306" w:rsidP="00D577A3">
            <w:pPr>
              <w:suppressAutoHyphens/>
              <w:overflowPunct/>
              <w:autoSpaceDE/>
              <w:autoSpaceDN/>
              <w:adjustRightInd/>
              <w:spacing w:before="60" w:after="60" w:line="300" w:lineRule="exact"/>
              <w:ind w:left="113" w:right="113"/>
              <w:textAlignment w:val="auto"/>
              <w:rPr>
                <w:rFonts w:eastAsia="Calibri"/>
                <w:b/>
                <w:sz w:val="24"/>
                <w:szCs w:val="22"/>
              </w:rPr>
            </w:pPr>
            <w:r>
              <w:rPr>
                <w:b/>
                <w:sz w:val="24"/>
                <w:szCs w:val="22"/>
              </w:rPr>
              <w:t>Описание</w:t>
            </w:r>
          </w:p>
        </w:tc>
      </w:tr>
      <w:tr w:rsidR="0028284C" w:rsidTr="007739D4">
        <w:trPr>
          <w:jc w:val="center"/>
        </w:trPr>
        <w:tc>
          <w:tcPr>
            <w:tcW w:w="967" w:type="dxa"/>
          </w:tcPr>
          <w:p w:rsidR="0028284C" w:rsidRDefault="0028284C" w:rsidP="0028284C">
            <w:pPr>
              <w:widowControl w:val="0"/>
              <w:suppressAutoHyphens/>
              <w:spacing w:before="60" w:after="60"/>
              <w:ind w:left="113" w:right="113"/>
              <w:jc w:val="center"/>
              <w:rPr>
                <w:sz w:val="24"/>
                <w:szCs w:val="24"/>
              </w:rPr>
            </w:pPr>
            <w:r>
              <w:rPr>
                <w:sz w:val="24"/>
                <w:szCs w:val="24"/>
              </w:rPr>
              <w:t>1</w:t>
            </w:r>
          </w:p>
        </w:tc>
        <w:tc>
          <w:tcPr>
            <w:tcW w:w="2359" w:type="dxa"/>
          </w:tcPr>
          <w:p w:rsidR="0028284C" w:rsidRDefault="0028284C" w:rsidP="0028284C">
            <w:pPr>
              <w:widowControl w:val="0"/>
              <w:spacing w:before="60" w:after="60"/>
              <w:ind w:left="113" w:right="113"/>
              <w:jc w:val="right"/>
              <w:rPr>
                <w:sz w:val="24"/>
                <w:szCs w:val="24"/>
              </w:rPr>
            </w:pPr>
            <w:r>
              <w:rPr>
                <w:sz w:val="24"/>
                <w:szCs w:val="24"/>
              </w:rPr>
              <w:t>01.01.</w:t>
            </w:r>
            <w:r w:rsidR="00AE3E2F">
              <w:rPr>
                <w:sz w:val="24"/>
                <w:szCs w:val="24"/>
              </w:rPr>
              <w:t>2021</w:t>
            </w:r>
          </w:p>
        </w:tc>
        <w:tc>
          <w:tcPr>
            <w:tcW w:w="3747" w:type="dxa"/>
          </w:tcPr>
          <w:p w:rsidR="0028284C" w:rsidRDefault="0028284C" w:rsidP="0028284C">
            <w:pPr>
              <w:widowControl w:val="0"/>
              <w:suppressAutoHyphens/>
              <w:spacing w:before="60" w:after="60"/>
              <w:ind w:left="113" w:right="113"/>
              <w:rPr>
                <w:sz w:val="24"/>
                <w:szCs w:val="24"/>
              </w:rPr>
            </w:pPr>
            <w:r>
              <w:rPr>
                <w:sz w:val="24"/>
                <w:szCs w:val="24"/>
              </w:rPr>
              <w:t>Нова година</w:t>
            </w:r>
          </w:p>
        </w:tc>
      </w:tr>
      <w:tr w:rsidR="0028284C" w:rsidTr="007739D4">
        <w:trPr>
          <w:jc w:val="center"/>
        </w:trPr>
        <w:tc>
          <w:tcPr>
            <w:tcW w:w="967" w:type="dxa"/>
          </w:tcPr>
          <w:p w:rsidR="0028284C" w:rsidRDefault="0028284C" w:rsidP="0028284C">
            <w:pPr>
              <w:widowControl w:val="0"/>
              <w:suppressAutoHyphens/>
              <w:spacing w:before="60" w:after="60"/>
              <w:ind w:left="113" w:right="113"/>
              <w:jc w:val="center"/>
              <w:rPr>
                <w:sz w:val="24"/>
                <w:szCs w:val="24"/>
              </w:rPr>
            </w:pPr>
            <w:r>
              <w:rPr>
                <w:sz w:val="24"/>
                <w:szCs w:val="24"/>
              </w:rPr>
              <w:t>2</w:t>
            </w:r>
          </w:p>
        </w:tc>
        <w:tc>
          <w:tcPr>
            <w:tcW w:w="2359" w:type="dxa"/>
          </w:tcPr>
          <w:p w:rsidR="0028284C" w:rsidRDefault="0028284C" w:rsidP="0028284C">
            <w:pPr>
              <w:widowControl w:val="0"/>
              <w:spacing w:before="60" w:after="60"/>
              <w:ind w:left="113" w:right="113"/>
              <w:jc w:val="right"/>
              <w:rPr>
                <w:sz w:val="24"/>
                <w:szCs w:val="24"/>
              </w:rPr>
            </w:pPr>
            <w:r>
              <w:rPr>
                <w:sz w:val="24"/>
                <w:szCs w:val="24"/>
              </w:rPr>
              <w:t>02.01.</w:t>
            </w:r>
            <w:r w:rsidR="00AE3E2F">
              <w:rPr>
                <w:sz w:val="24"/>
                <w:szCs w:val="24"/>
              </w:rPr>
              <w:t>2021</w:t>
            </w:r>
          </w:p>
        </w:tc>
        <w:tc>
          <w:tcPr>
            <w:tcW w:w="3747" w:type="dxa"/>
          </w:tcPr>
          <w:p w:rsidR="0028284C" w:rsidRDefault="0028284C" w:rsidP="0028284C">
            <w:pPr>
              <w:widowControl w:val="0"/>
              <w:suppressAutoHyphens/>
              <w:spacing w:before="60" w:after="60"/>
              <w:ind w:left="113" w:right="113"/>
              <w:rPr>
                <w:sz w:val="24"/>
                <w:szCs w:val="24"/>
              </w:rPr>
            </w:pPr>
            <w:r>
              <w:rPr>
                <w:sz w:val="24"/>
                <w:szCs w:val="24"/>
              </w:rPr>
              <w:t>Нова година</w:t>
            </w:r>
          </w:p>
        </w:tc>
      </w:tr>
      <w:tr w:rsidR="0028284C" w:rsidTr="007739D4">
        <w:trPr>
          <w:jc w:val="center"/>
        </w:trPr>
        <w:tc>
          <w:tcPr>
            <w:tcW w:w="967" w:type="dxa"/>
          </w:tcPr>
          <w:p w:rsidR="0028284C" w:rsidRDefault="0028284C" w:rsidP="0028284C">
            <w:pPr>
              <w:widowControl w:val="0"/>
              <w:suppressAutoHyphens/>
              <w:spacing w:before="60" w:after="60"/>
              <w:ind w:left="113" w:right="113"/>
              <w:jc w:val="center"/>
              <w:rPr>
                <w:sz w:val="24"/>
                <w:szCs w:val="24"/>
              </w:rPr>
            </w:pPr>
            <w:r>
              <w:rPr>
                <w:sz w:val="24"/>
                <w:szCs w:val="24"/>
              </w:rPr>
              <w:t>3</w:t>
            </w:r>
          </w:p>
        </w:tc>
        <w:tc>
          <w:tcPr>
            <w:tcW w:w="2359" w:type="dxa"/>
          </w:tcPr>
          <w:p w:rsidR="0028284C" w:rsidRDefault="0028284C" w:rsidP="0028284C">
            <w:pPr>
              <w:widowControl w:val="0"/>
              <w:spacing w:before="60" w:after="60"/>
              <w:ind w:left="113" w:right="113"/>
              <w:jc w:val="right"/>
              <w:rPr>
                <w:sz w:val="24"/>
                <w:szCs w:val="24"/>
              </w:rPr>
            </w:pPr>
            <w:r>
              <w:rPr>
                <w:sz w:val="24"/>
                <w:szCs w:val="24"/>
              </w:rPr>
              <w:t>24.01.</w:t>
            </w:r>
            <w:r w:rsidR="00AE3E2F">
              <w:rPr>
                <w:sz w:val="24"/>
                <w:szCs w:val="24"/>
              </w:rPr>
              <w:t>2021</w:t>
            </w:r>
          </w:p>
        </w:tc>
        <w:tc>
          <w:tcPr>
            <w:tcW w:w="3747" w:type="dxa"/>
          </w:tcPr>
          <w:p w:rsidR="0028284C" w:rsidRDefault="0028284C" w:rsidP="0028284C">
            <w:pPr>
              <w:widowControl w:val="0"/>
              <w:suppressAutoHyphens/>
              <w:spacing w:before="60" w:after="60"/>
              <w:ind w:left="113" w:right="113"/>
              <w:rPr>
                <w:sz w:val="24"/>
                <w:szCs w:val="24"/>
              </w:rPr>
            </w:pPr>
            <w:r>
              <w:rPr>
                <w:sz w:val="24"/>
                <w:szCs w:val="24"/>
              </w:rPr>
              <w:t>Ден на Съединението</w:t>
            </w:r>
          </w:p>
        </w:tc>
      </w:tr>
      <w:tr w:rsidR="0028284C" w:rsidTr="007739D4">
        <w:trPr>
          <w:jc w:val="center"/>
        </w:trPr>
        <w:tc>
          <w:tcPr>
            <w:tcW w:w="967" w:type="dxa"/>
          </w:tcPr>
          <w:p w:rsidR="0028284C" w:rsidRDefault="0028284C" w:rsidP="0028284C">
            <w:pPr>
              <w:widowControl w:val="0"/>
              <w:suppressAutoHyphens/>
              <w:spacing w:before="60" w:after="60"/>
              <w:ind w:left="113" w:right="113"/>
              <w:jc w:val="center"/>
              <w:rPr>
                <w:sz w:val="24"/>
                <w:szCs w:val="24"/>
              </w:rPr>
            </w:pPr>
            <w:r>
              <w:rPr>
                <w:sz w:val="24"/>
                <w:szCs w:val="24"/>
              </w:rPr>
              <w:t>4</w:t>
            </w:r>
          </w:p>
        </w:tc>
        <w:tc>
          <w:tcPr>
            <w:tcW w:w="2359" w:type="dxa"/>
          </w:tcPr>
          <w:p w:rsidR="0028284C" w:rsidRDefault="000066CF" w:rsidP="0028284C">
            <w:pPr>
              <w:widowControl w:val="0"/>
              <w:spacing w:before="60" w:after="60"/>
              <w:ind w:left="113" w:right="113"/>
              <w:jc w:val="right"/>
              <w:rPr>
                <w:sz w:val="24"/>
                <w:szCs w:val="24"/>
              </w:rPr>
            </w:pPr>
            <w:r>
              <w:rPr>
                <w:sz w:val="24"/>
                <w:szCs w:val="24"/>
                <w:lang w:val="en-GB"/>
              </w:rPr>
              <w:t>30</w:t>
            </w:r>
            <w:r w:rsidR="0028284C">
              <w:rPr>
                <w:sz w:val="24"/>
                <w:szCs w:val="24"/>
              </w:rPr>
              <w:t>.04.</w:t>
            </w:r>
            <w:r w:rsidR="00AE3E2F">
              <w:rPr>
                <w:sz w:val="24"/>
                <w:szCs w:val="24"/>
              </w:rPr>
              <w:t>2021</w:t>
            </w:r>
          </w:p>
        </w:tc>
        <w:tc>
          <w:tcPr>
            <w:tcW w:w="3747" w:type="dxa"/>
          </w:tcPr>
          <w:p w:rsidR="0028284C" w:rsidRPr="0028284C" w:rsidRDefault="0028284C" w:rsidP="0028284C">
            <w:pPr>
              <w:widowControl w:val="0"/>
              <w:suppressAutoHyphens/>
              <w:spacing w:before="60" w:after="60"/>
              <w:ind w:left="113" w:right="113"/>
              <w:rPr>
                <w:sz w:val="24"/>
                <w:szCs w:val="24"/>
              </w:rPr>
            </w:pPr>
            <w:r>
              <w:rPr>
                <w:sz w:val="24"/>
                <w:szCs w:val="24"/>
              </w:rPr>
              <w:t>Велики петък</w:t>
            </w:r>
          </w:p>
        </w:tc>
      </w:tr>
      <w:tr w:rsidR="000066CF" w:rsidTr="007739D4">
        <w:trPr>
          <w:jc w:val="center"/>
        </w:trPr>
        <w:tc>
          <w:tcPr>
            <w:tcW w:w="967" w:type="dxa"/>
            <w:tcBorders>
              <w:top w:val="single" w:sz="4" w:space="0" w:color="auto"/>
              <w:left w:val="double" w:sz="4" w:space="0" w:color="auto"/>
              <w:bottom w:val="single" w:sz="4" w:space="0" w:color="auto"/>
              <w:right w:val="single" w:sz="4" w:space="0" w:color="auto"/>
            </w:tcBorders>
          </w:tcPr>
          <w:p w:rsidR="000066CF" w:rsidRPr="000066CF" w:rsidRDefault="000066CF" w:rsidP="004D6FC7">
            <w:pPr>
              <w:widowControl w:val="0"/>
              <w:suppressAutoHyphens/>
              <w:spacing w:before="60" w:after="60"/>
              <w:ind w:left="113" w:right="113"/>
              <w:jc w:val="center"/>
              <w:rPr>
                <w:sz w:val="24"/>
                <w:szCs w:val="24"/>
                <w:lang w:val="en-GB"/>
              </w:rPr>
            </w:pPr>
            <w:r>
              <w:rPr>
                <w:sz w:val="24"/>
                <w:szCs w:val="24"/>
                <w:lang w:val="en-GB"/>
              </w:rPr>
              <w:t>5</w:t>
            </w:r>
          </w:p>
        </w:tc>
        <w:tc>
          <w:tcPr>
            <w:tcW w:w="2359" w:type="dxa"/>
            <w:tcBorders>
              <w:top w:val="single" w:sz="4" w:space="0" w:color="auto"/>
              <w:left w:val="single" w:sz="4" w:space="0" w:color="auto"/>
              <w:bottom w:val="single" w:sz="4" w:space="0" w:color="auto"/>
              <w:right w:val="single" w:sz="4" w:space="0" w:color="auto"/>
            </w:tcBorders>
          </w:tcPr>
          <w:p w:rsidR="000066CF" w:rsidRPr="000066CF" w:rsidRDefault="000066CF" w:rsidP="004D6FC7">
            <w:pPr>
              <w:widowControl w:val="0"/>
              <w:spacing w:before="60" w:after="60"/>
              <w:ind w:left="113" w:right="113"/>
              <w:jc w:val="right"/>
              <w:rPr>
                <w:sz w:val="24"/>
                <w:szCs w:val="24"/>
                <w:lang w:val="en-GB"/>
              </w:rPr>
            </w:pPr>
            <w:r w:rsidRPr="000066CF">
              <w:rPr>
                <w:sz w:val="24"/>
                <w:szCs w:val="24"/>
                <w:lang w:val="en-GB"/>
              </w:rPr>
              <w:t>01.05.2021</w:t>
            </w:r>
          </w:p>
        </w:tc>
        <w:tc>
          <w:tcPr>
            <w:tcW w:w="3747" w:type="dxa"/>
            <w:tcBorders>
              <w:top w:val="single" w:sz="4" w:space="0" w:color="auto"/>
              <w:left w:val="single" w:sz="4" w:space="0" w:color="auto"/>
              <w:bottom w:val="single" w:sz="4" w:space="0" w:color="auto"/>
              <w:right w:val="double" w:sz="4" w:space="0" w:color="auto"/>
            </w:tcBorders>
          </w:tcPr>
          <w:p w:rsidR="000066CF" w:rsidRDefault="000066CF" w:rsidP="004D6FC7">
            <w:pPr>
              <w:widowControl w:val="0"/>
              <w:suppressAutoHyphens/>
              <w:spacing w:before="60" w:after="60"/>
              <w:ind w:left="113" w:right="113"/>
              <w:rPr>
                <w:sz w:val="24"/>
                <w:szCs w:val="24"/>
              </w:rPr>
            </w:pPr>
            <w:r>
              <w:rPr>
                <w:sz w:val="24"/>
                <w:szCs w:val="24"/>
              </w:rPr>
              <w:t>Ден на труда</w:t>
            </w:r>
          </w:p>
        </w:tc>
      </w:tr>
      <w:tr w:rsidR="000066CF" w:rsidTr="007739D4">
        <w:trPr>
          <w:jc w:val="center"/>
        </w:trPr>
        <w:tc>
          <w:tcPr>
            <w:tcW w:w="967" w:type="dxa"/>
          </w:tcPr>
          <w:p w:rsidR="000066CF" w:rsidRPr="000066CF" w:rsidRDefault="000066CF" w:rsidP="000066CF">
            <w:pPr>
              <w:widowControl w:val="0"/>
              <w:suppressAutoHyphens/>
              <w:spacing w:before="60" w:after="60"/>
              <w:ind w:left="113" w:right="113"/>
              <w:jc w:val="center"/>
              <w:rPr>
                <w:sz w:val="24"/>
                <w:szCs w:val="24"/>
                <w:lang w:val="en-GB"/>
              </w:rPr>
            </w:pPr>
            <w:r>
              <w:rPr>
                <w:sz w:val="24"/>
                <w:szCs w:val="24"/>
                <w:lang w:val="en-GB"/>
              </w:rPr>
              <w:t>6</w:t>
            </w:r>
          </w:p>
        </w:tc>
        <w:tc>
          <w:tcPr>
            <w:tcW w:w="2359" w:type="dxa"/>
          </w:tcPr>
          <w:p w:rsidR="000066CF" w:rsidRDefault="000066CF" w:rsidP="000066CF">
            <w:pPr>
              <w:widowControl w:val="0"/>
              <w:spacing w:before="60" w:after="60"/>
              <w:ind w:left="113" w:right="113"/>
              <w:jc w:val="right"/>
              <w:rPr>
                <w:sz w:val="24"/>
                <w:szCs w:val="24"/>
              </w:rPr>
            </w:pPr>
            <w:r>
              <w:rPr>
                <w:sz w:val="24"/>
                <w:szCs w:val="24"/>
                <w:lang w:val="en-GB"/>
              </w:rPr>
              <w:t>02</w:t>
            </w:r>
            <w:r>
              <w:rPr>
                <w:sz w:val="24"/>
                <w:szCs w:val="24"/>
              </w:rPr>
              <w:t>.0</w:t>
            </w:r>
            <w:r>
              <w:rPr>
                <w:sz w:val="24"/>
                <w:szCs w:val="24"/>
                <w:lang w:val="en-GB"/>
              </w:rPr>
              <w:t>5</w:t>
            </w:r>
            <w:r>
              <w:rPr>
                <w:sz w:val="24"/>
                <w:szCs w:val="24"/>
              </w:rPr>
              <w:t>.2021</w:t>
            </w:r>
          </w:p>
        </w:tc>
        <w:tc>
          <w:tcPr>
            <w:tcW w:w="3747" w:type="dxa"/>
          </w:tcPr>
          <w:p w:rsidR="000066CF" w:rsidRDefault="000066CF" w:rsidP="000066CF">
            <w:pPr>
              <w:widowControl w:val="0"/>
              <w:suppressAutoHyphens/>
              <w:spacing w:before="60" w:after="60"/>
              <w:ind w:left="113" w:right="113"/>
              <w:rPr>
                <w:sz w:val="24"/>
                <w:szCs w:val="24"/>
              </w:rPr>
            </w:pPr>
            <w:r>
              <w:rPr>
                <w:sz w:val="24"/>
                <w:szCs w:val="24"/>
              </w:rPr>
              <w:t>Великден</w:t>
            </w:r>
          </w:p>
        </w:tc>
      </w:tr>
      <w:tr w:rsidR="000066CF" w:rsidTr="007739D4">
        <w:trPr>
          <w:jc w:val="center"/>
        </w:trPr>
        <w:tc>
          <w:tcPr>
            <w:tcW w:w="967" w:type="dxa"/>
          </w:tcPr>
          <w:p w:rsidR="000066CF" w:rsidRPr="000066CF" w:rsidRDefault="000066CF" w:rsidP="000066CF">
            <w:pPr>
              <w:widowControl w:val="0"/>
              <w:suppressAutoHyphens/>
              <w:spacing w:before="60" w:after="60"/>
              <w:ind w:left="113" w:right="113"/>
              <w:jc w:val="center"/>
              <w:rPr>
                <w:sz w:val="24"/>
                <w:szCs w:val="24"/>
                <w:lang w:val="en-GB"/>
              </w:rPr>
            </w:pPr>
            <w:r>
              <w:rPr>
                <w:sz w:val="24"/>
                <w:szCs w:val="24"/>
                <w:lang w:val="en-GB"/>
              </w:rPr>
              <w:t>7</w:t>
            </w:r>
          </w:p>
        </w:tc>
        <w:tc>
          <w:tcPr>
            <w:tcW w:w="2359" w:type="dxa"/>
          </w:tcPr>
          <w:p w:rsidR="000066CF" w:rsidRDefault="000066CF" w:rsidP="000066CF">
            <w:pPr>
              <w:widowControl w:val="0"/>
              <w:spacing w:before="60" w:after="60"/>
              <w:ind w:left="113" w:right="113"/>
              <w:jc w:val="right"/>
              <w:rPr>
                <w:sz w:val="24"/>
                <w:szCs w:val="24"/>
              </w:rPr>
            </w:pPr>
            <w:r>
              <w:rPr>
                <w:sz w:val="24"/>
                <w:szCs w:val="24"/>
                <w:lang w:val="en-GB"/>
              </w:rPr>
              <w:t>30</w:t>
            </w:r>
            <w:r>
              <w:rPr>
                <w:sz w:val="24"/>
                <w:szCs w:val="24"/>
              </w:rPr>
              <w:t>.</w:t>
            </w:r>
            <w:r>
              <w:rPr>
                <w:sz w:val="24"/>
                <w:szCs w:val="24"/>
                <w:lang w:val="en-GB"/>
              </w:rPr>
              <w:t>05</w:t>
            </w:r>
            <w:r>
              <w:rPr>
                <w:sz w:val="24"/>
                <w:szCs w:val="24"/>
              </w:rPr>
              <w:t>.2021</w:t>
            </w:r>
          </w:p>
        </w:tc>
        <w:tc>
          <w:tcPr>
            <w:tcW w:w="3747" w:type="dxa"/>
          </w:tcPr>
          <w:p w:rsidR="000066CF" w:rsidRDefault="000066CF" w:rsidP="000066CF">
            <w:pPr>
              <w:widowControl w:val="0"/>
              <w:suppressAutoHyphens/>
              <w:spacing w:before="60" w:after="60"/>
              <w:ind w:left="113" w:right="113"/>
              <w:rPr>
                <w:sz w:val="24"/>
                <w:szCs w:val="24"/>
              </w:rPr>
            </w:pPr>
            <w:r>
              <w:rPr>
                <w:sz w:val="24"/>
                <w:szCs w:val="24"/>
              </w:rPr>
              <w:t>Вторият ден на Великден</w:t>
            </w:r>
          </w:p>
        </w:tc>
      </w:tr>
      <w:tr w:rsidR="000066CF" w:rsidTr="007739D4">
        <w:trPr>
          <w:jc w:val="center"/>
        </w:trPr>
        <w:tc>
          <w:tcPr>
            <w:tcW w:w="967" w:type="dxa"/>
          </w:tcPr>
          <w:p w:rsidR="000066CF" w:rsidRPr="000066CF" w:rsidRDefault="000066CF" w:rsidP="000066CF">
            <w:pPr>
              <w:widowControl w:val="0"/>
              <w:suppressAutoHyphens/>
              <w:spacing w:before="60" w:after="60"/>
              <w:ind w:left="113" w:right="113"/>
              <w:jc w:val="center"/>
              <w:rPr>
                <w:sz w:val="24"/>
                <w:szCs w:val="24"/>
                <w:lang w:val="en-GB"/>
              </w:rPr>
            </w:pPr>
            <w:r>
              <w:rPr>
                <w:sz w:val="24"/>
                <w:szCs w:val="24"/>
                <w:lang w:val="en-GB"/>
              </w:rPr>
              <w:t>8</w:t>
            </w:r>
          </w:p>
        </w:tc>
        <w:tc>
          <w:tcPr>
            <w:tcW w:w="2359" w:type="dxa"/>
          </w:tcPr>
          <w:p w:rsidR="000066CF" w:rsidRDefault="000066CF" w:rsidP="000066CF">
            <w:pPr>
              <w:widowControl w:val="0"/>
              <w:spacing w:before="60" w:after="60"/>
              <w:ind w:left="113" w:right="113"/>
              <w:jc w:val="right"/>
              <w:rPr>
                <w:sz w:val="24"/>
                <w:szCs w:val="24"/>
              </w:rPr>
            </w:pPr>
            <w:r>
              <w:rPr>
                <w:sz w:val="24"/>
                <w:szCs w:val="24"/>
              </w:rPr>
              <w:t>01.06.2021</w:t>
            </w:r>
          </w:p>
        </w:tc>
        <w:tc>
          <w:tcPr>
            <w:tcW w:w="3747" w:type="dxa"/>
          </w:tcPr>
          <w:p w:rsidR="000066CF" w:rsidRDefault="000066CF" w:rsidP="000066CF">
            <w:pPr>
              <w:widowControl w:val="0"/>
              <w:suppressAutoHyphens/>
              <w:spacing w:before="60" w:after="60"/>
              <w:ind w:left="113" w:right="113"/>
              <w:rPr>
                <w:sz w:val="24"/>
                <w:szCs w:val="24"/>
              </w:rPr>
            </w:pPr>
            <w:r>
              <w:rPr>
                <w:sz w:val="24"/>
                <w:szCs w:val="24"/>
              </w:rPr>
              <w:t>Ден на детето</w:t>
            </w:r>
          </w:p>
        </w:tc>
      </w:tr>
      <w:tr w:rsidR="000066CF" w:rsidTr="007739D4">
        <w:trPr>
          <w:jc w:val="center"/>
        </w:trPr>
        <w:tc>
          <w:tcPr>
            <w:tcW w:w="967" w:type="dxa"/>
          </w:tcPr>
          <w:p w:rsidR="000066CF" w:rsidRPr="000066CF" w:rsidRDefault="000066CF" w:rsidP="000066CF">
            <w:pPr>
              <w:widowControl w:val="0"/>
              <w:suppressAutoHyphens/>
              <w:spacing w:before="60" w:after="60"/>
              <w:ind w:left="113" w:right="113"/>
              <w:jc w:val="center"/>
              <w:rPr>
                <w:sz w:val="24"/>
                <w:szCs w:val="24"/>
                <w:lang w:val="en-GB"/>
              </w:rPr>
            </w:pPr>
            <w:r>
              <w:rPr>
                <w:sz w:val="24"/>
                <w:szCs w:val="24"/>
                <w:lang w:val="en-GB"/>
              </w:rPr>
              <w:t>9</w:t>
            </w:r>
          </w:p>
        </w:tc>
        <w:tc>
          <w:tcPr>
            <w:tcW w:w="2359" w:type="dxa"/>
          </w:tcPr>
          <w:p w:rsidR="000066CF" w:rsidRDefault="00F02C30" w:rsidP="000066CF">
            <w:pPr>
              <w:widowControl w:val="0"/>
              <w:spacing w:before="60" w:after="60"/>
              <w:ind w:left="113" w:right="113"/>
              <w:jc w:val="right"/>
              <w:rPr>
                <w:sz w:val="24"/>
                <w:szCs w:val="24"/>
              </w:rPr>
            </w:pPr>
            <w:r>
              <w:rPr>
                <w:sz w:val="24"/>
                <w:szCs w:val="24"/>
                <w:lang w:val="en-GB"/>
              </w:rPr>
              <w:t>21</w:t>
            </w:r>
            <w:r w:rsidR="000066CF">
              <w:rPr>
                <w:sz w:val="24"/>
                <w:szCs w:val="24"/>
              </w:rPr>
              <w:t>.06.2021</w:t>
            </w:r>
          </w:p>
        </w:tc>
        <w:tc>
          <w:tcPr>
            <w:tcW w:w="3747" w:type="dxa"/>
          </w:tcPr>
          <w:p w:rsidR="000066CF" w:rsidRDefault="000066CF" w:rsidP="000066CF">
            <w:pPr>
              <w:widowControl w:val="0"/>
              <w:suppressAutoHyphens/>
              <w:spacing w:before="60" w:after="60"/>
              <w:ind w:left="113" w:right="113"/>
              <w:rPr>
                <w:sz w:val="24"/>
                <w:szCs w:val="24"/>
              </w:rPr>
            </w:pPr>
            <w:r>
              <w:rPr>
                <w:sz w:val="24"/>
                <w:szCs w:val="24"/>
              </w:rPr>
              <w:t>Вторият ден на Петдесетница</w:t>
            </w:r>
          </w:p>
        </w:tc>
      </w:tr>
      <w:tr w:rsidR="000066CF" w:rsidTr="007739D4">
        <w:trPr>
          <w:jc w:val="center"/>
        </w:trPr>
        <w:tc>
          <w:tcPr>
            <w:tcW w:w="967" w:type="dxa"/>
          </w:tcPr>
          <w:p w:rsidR="000066CF" w:rsidRPr="000066CF" w:rsidRDefault="000066CF" w:rsidP="000066CF">
            <w:pPr>
              <w:widowControl w:val="0"/>
              <w:suppressAutoHyphens/>
              <w:spacing w:before="60" w:after="60"/>
              <w:ind w:left="113" w:right="113"/>
              <w:jc w:val="center"/>
              <w:rPr>
                <w:sz w:val="24"/>
                <w:szCs w:val="24"/>
                <w:lang w:val="en-GB"/>
              </w:rPr>
            </w:pPr>
            <w:r>
              <w:rPr>
                <w:sz w:val="24"/>
                <w:szCs w:val="24"/>
                <w:lang w:val="en-GB"/>
              </w:rPr>
              <w:t>10</w:t>
            </w:r>
          </w:p>
        </w:tc>
        <w:tc>
          <w:tcPr>
            <w:tcW w:w="2359" w:type="dxa"/>
          </w:tcPr>
          <w:p w:rsidR="000066CF" w:rsidRDefault="000066CF" w:rsidP="000066CF">
            <w:pPr>
              <w:widowControl w:val="0"/>
              <w:spacing w:before="60" w:after="60"/>
              <w:ind w:left="113" w:right="113"/>
              <w:jc w:val="right"/>
              <w:rPr>
                <w:sz w:val="24"/>
                <w:szCs w:val="24"/>
              </w:rPr>
            </w:pPr>
            <w:r>
              <w:rPr>
                <w:sz w:val="24"/>
                <w:szCs w:val="24"/>
              </w:rPr>
              <w:t>15.08.2021</w:t>
            </w:r>
          </w:p>
        </w:tc>
        <w:tc>
          <w:tcPr>
            <w:tcW w:w="3747" w:type="dxa"/>
          </w:tcPr>
          <w:p w:rsidR="000066CF" w:rsidRDefault="000066CF" w:rsidP="000066CF">
            <w:pPr>
              <w:widowControl w:val="0"/>
              <w:suppressAutoHyphens/>
              <w:spacing w:before="60" w:after="60"/>
              <w:ind w:left="113" w:right="113"/>
              <w:rPr>
                <w:sz w:val="24"/>
                <w:szCs w:val="24"/>
              </w:rPr>
            </w:pPr>
            <w:r>
              <w:rPr>
                <w:sz w:val="24"/>
                <w:szCs w:val="24"/>
              </w:rPr>
              <w:t>Света Мария</w:t>
            </w:r>
          </w:p>
        </w:tc>
      </w:tr>
      <w:tr w:rsidR="000066CF" w:rsidTr="007739D4">
        <w:trPr>
          <w:jc w:val="center"/>
        </w:trPr>
        <w:tc>
          <w:tcPr>
            <w:tcW w:w="967" w:type="dxa"/>
          </w:tcPr>
          <w:p w:rsidR="000066CF" w:rsidRDefault="000066CF" w:rsidP="000066CF">
            <w:pPr>
              <w:widowControl w:val="0"/>
              <w:suppressAutoHyphens/>
              <w:spacing w:before="60" w:after="60"/>
              <w:ind w:left="113" w:right="113"/>
              <w:jc w:val="center"/>
              <w:rPr>
                <w:sz w:val="24"/>
                <w:szCs w:val="24"/>
              </w:rPr>
            </w:pPr>
            <w:r>
              <w:rPr>
                <w:sz w:val="24"/>
                <w:szCs w:val="24"/>
              </w:rPr>
              <w:t>11</w:t>
            </w:r>
          </w:p>
        </w:tc>
        <w:tc>
          <w:tcPr>
            <w:tcW w:w="2359" w:type="dxa"/>
          </w:tcPr>
          <w:p w:rsidR="000066CF" w:rsidRDefault="000066CF" w:rsidP="000066CF">
            <w:pPr>
              <w:widowControl w:val="0"/>
              <w:spacing w:before="60" w:after="60"/>
              <w:ind w:left="113" w:right="113"/>
              <w:jc w:val="right"/>
              <w:rPr>
                <w:sz w:val="24"/>
                <w:szCs w:val="24"/>
              </w:rPr>
            </w:pPr>
            <w:r>
              <w:rPr>
                <w:sz w:val="24"/>
                <w:szCs w:val="24"/>
              </w:rPr>
              <w:t>30.11.2021</w:t>
            </w:r>
          </w:p>
        </w:tc>
        <w:tc>
          <w:tcPr>
            <w:tcW w:w="3747" w:type="dxa"/>
          </w:tcPr>
          <w:p w:rsidR="000066CF" w:rsidRDefault="000066CF" w:rsidP="000066CF">
            <w:pPr>
              <w:widowControl w:val="0"/>
              <w:suppressAutoHyphens/>
              <w:spacing w:before="60" w:after="60"/>
              <w:ind w:left="113" w:right="113"/>
              <w:rPr>
                <w:sz w:val="24"/>
                <w:szCs w:val="24"/>
              </w:rPr>
            </w:pPr>
            <w:r>
              <w:rPr>
                <w:sz w:val="24"/>
                <w:szCs w:val="24"/>
              </w:rPr>
              <w:t>Свети Андрей</w:t>
            </w:r>
          </w:p>
        </w:tc>
      </w:tr>
      <w:tr w:rsidR="000066CF" w:rsidTr="007739D4">
        <w:trPr>
          <w:jc w:val="center"/>
        </w:trPr>
        <w:tc>
          <w:tcPr>
            <w:tcW w:w="967" w:type="dxa"/>
          </w:tcPr>
          <w:p w:rsidR="000066CF" w:rsidRDefault="000066CF" w:rsidP="000066CF">
            <w:pPr>
              <w:widowControl w:val="0"/>
              <w:suppressAutoHyphens/>
              <w:spacing w:before="60" w:after="60"/>
              <w:ind w:left="113" w:right="113"/>
              <w:jc w:val="center"/>
              <w:rPr>
                <w:sz w:val="24"/>
                <w:szCs w:val="24"/>
              </w:rPr>
            </w:pPr>
            <w:r>
              <w:rPr>
                <w:sz w:val="24"/>
                <w:szCs w:val="24"/>
              </w:rPr>
              <w:t>12</w:t>
            </w:r>
          </w:p>
        </w:tc>
        <w:tc>
          <w:tcPr>
            <w:tcW w:w="2359" w:type="dxa"/>
          </w:tcPr>
          <w:p w:rsidR="000066CF" w:rsidRDefault="000066CF" w:rsidP="000066CF">
            <w:pPr>
              <w:widowControl w:val="0"/>
              <w:spacing w:before="60" w:after="60"/>
              <w:ind w:left="113" w:right="113"/>
              <w:jc w:val="right"/>
              <w:rPr>
                <w:sz w:val="24"/>
                <w:szCs w:val="24"/>
              </w:rPr>
            </w:pPr>
            <w:r>
              <w:rPr>
                <w:sz w:val="24"/>
                <w:szCs w:val="24"/>
              </w:rPr>
              <w:t>01.12.2021</w:t>
            </w:r>
          </w:p>
        </w:tc>
        <w:tc>
          <w:tcPr>
            <w:tcW w:w="3747" w:type="dxa"/>
          </w:tcPr>
          <w:p w:rsidR="000066CF" w:rsidRDefault="000066CF" w:rsidP="000066CF">
            <w:pPr>
              <w:widowControl w:val="0"/>
              <w:suppressAutoHyphens/>
              <w:spacing w:before="60" w:after="60"/>
              <w:ind w:left="113" w:right="113"/>
              <w:rPr>
                <w:sz w:val="24"/>
                <w:szCs w:val="24"/>
              </w:rPr>
            </w:pPr>
            <w:r>
              <w:rPr>
                <w:sz w:val="24"/>
                <w:szCs w:val="24"/>
              </w:rPr>
              <w:t>Национален празник на Румъния</w:t>
            </w:r>
          </w:p>
        </w:tc>
      </w:tr>
      <w:tr w:rsidR="000066CF" w:rsidTr="007739D4">
        <w:trPr>
          <w:jc w:val="center"/>
        </w:trPr>
        <w:tc>
          <w:tcPr>
            <w:tcW w:w="967" w:type="dxa"/>
          </w:tcPr>
          <w:p w:rsidR="000066CF" w:rsidRDefault="000066CF" w:rsidP="000066CF">
            <w:pPr>
              <w:widowControl w:val="0"/>
              <w:suppressAutoHyphens/>
              <w:spacing w:before="60" w:after="60"/>
              <w:ind w:left="113" w:right="113"/>
              <w:jc w:val="center"/>
              <w:rPr>
                <w:sz w:val="24"/>
                <w:szCs w:val="24"/>
              </w:rPr>
            </w:pPr>
            <w:r>
              <w:rPr>
                <w:sz w:val="24"/>
                <w:szCs w:val="24"/>
              </w:rPr>
              <w:t>13</w:t>
            </w:r>
          </w:p>
        </w:tc>
        <w:tc>
          <w:tcPr>
            <w:tcW w:w="2359" w:type="dxa"/>
          </w:tcPr>
          <w:p w:rsidR="000066CF" w:rsidRDefault="000066CF" w:rsidP="000066CF">
            <w:pPr>
              <w:widowControl w:val="0"/>
              <w:spacing w:before="60" w:after="60"/>
              <w:ind w:left="113" w:right="113"/>
              <w:jc w:val="right"/>
              <w:rPr>
                <w:sz w:val="24"/>
                <w:szCs w:val="24"/>
              </w:rPr>
            </w:pPr>
            <w:r>
              <w:rPr>
                <w:sz w:val="24"/>
                <w:szCs w:val="24"/>
              </w:rPr>
              <w:t>25.12.2021</w:t>
            </w:r>
          </w:p>
        </w:tc>
        <w:tc>
          <w:tcPr>
            <w:tcW w:w="3747" w:type="dxa"/>
          </w:tcPr>
          <w:p w:rsidR="000066CF" w:rsidRDefault="000066CF" w:rsidP="000066CF">
            <w:pPr>
              <w:widowControl w:val="0"/>
              <w:suppressAutoHyphens/>
              <w:spacing w:before="60" w:after="60"/>
              <w:ind w:left="113" w:right="113"/>
              <w:rPr>
                <w:sz w:val="24"/>
                <w:szCs w:val="24"/>
              </w:rPr>
            </w:pPr>
            <w:r>
              <w:rPr>
                <w:sz w:val="24"/>
                <w:szCs w:val="24"/>
              </w:rPr>
              <w:t>Коледа</w:t>
            </w:r>
          </w:p>
        </w:tc>
      </w:tr>
      <w:tr w:rsidR="000066CF" w:rsidTr="007739D4">
        <w:trPr>
          <w:jc w:val="center"/>
        </w:trPr>
        <w:tc>
          <w:tcPr>
            <w:tcW w:w="967" w:type="dxa"/>
          </w:tcPr>
          <w:p w:rsidR="000066CF" w:rsidRDefault="000066CF" w:rsidP="000066CF">
            <w:pPr>
              <w:widowControl w:val="0"/>
              <w:suppressAutoHyphens/>
              <w:spacing w:before="60" w:after="60"/>
              <w:ind w:left="113" w:right="113"/>
              <w:jc w:val="center"/>
              <w:rPr>
                <w:sz w:val="24"/>
                <w:szCs w:val="24"/>
              </w:rPr>
            </w:pPr>
            <w:r>
              <w:rPr>
                <w:sz w:val="24"/>
                <w:szCs w:val="24"/>
              </w:rPr>
              <w:t>14</w:t>
            </w:r>
          </w:p>
        </w:tc>
        <w:tc>
          <w:tcPr>
            <w:tcW w:w="2359" w:type="dxa"/>
          </w:tcPr>
          <w:p w:rsidR="000066CF" w:rsidRDefault="000066CF" w:rsidP="000066CF">
            <w:pPr>
              <w:widowControl w:val="0"/>
              <w:spacing w:before="60" w:after="60"/>
              <w:ind w:left="113" w:right="113"/>
              <w:jc w:val="right"/>
              <w:rPr>
                <w:sz w:val="24"/>
                <w:szCs w:val="24"/>
              </w:rPr>
            </w:pPr>
            <w:r>
              <w:rPr>
                <w:sz w:val="24"/>
                <w:szCs w:val="24"/>
              </w:rPr>
              <w:t>26.12.2021</w:t>
            </w:r>
          </w:p>
        </w:tc>
        <w:tc>
          <w:tcPr>
            <w:tcW w:w="3747" w:type="dxa"/>
          </w:tcPr>
          <w:p w:rsidR="000066CF" w:rsidRDefault="000066CF" w:rsidP="000066CF">
            <w:pPr>
              <w:widowControl w:val="0"/>
              <w:suppressAutoHyphens/>
              <w:spacing w:before="60" w:after="60"/>
              <w:ind w:left="113" w:right="113"/>
              <w:rPr>
                <w:sz w:val="24"/>
                <w:szCs w:val="24"/>
              </w:rPr>
            </w:pPr>
            <w:r>
              <w:rPr>
                <w:sz w:val="24"/>
                <w:szCs w:val="24"/>
              </w:rPr>
              <w:t>Вторият ден на Коледа</w:t>
            </w:r>
          </w:p>
        </w:tc>
      </w:tr>
    </w:tbl>
    <w:p w:rsidR="0017292F" w:rsidRDefault="0017292F" w:rsidP="00D577A3">
      <w:pPr>
        <w:suppressAutoHyphens/>
      </w:pPr>
    </w:p>
    <w:p w:rsidR="0017292F" w:rsidRDefault="0017292F" w:rsidP="00D577A3">
      <w:pPr>
        <w:suppressAutoHyphens/>
      </w:pPr>
    </w:p>
    <w:p w:rsidR="0017292F" w:rsidRDefault="0017292F" w:rsidP="00D577A3">
      <w:pPr>
        <w:suppressAutoHyphens/>
      </w:pPr>
    </w:p>
    <w:p w:rsidR="0017292F" w:rsidRDefault="0017292F" w:rsidP="00D577A3">
      <w:pPr>
        <w:suppressAutoHyphens/>
      </w:pPr>
    </w:p>
    <w:p w:rsidR="0017292F" w:rsidRDefault="0017292F" w:rsidP="00D577A3">
      <w:pPr>
        <w:suppressAutoHyphens/>
      </w:pPr>
    </w:p>
    <w:p w:rsidR="0017292F" w:rsidRDefault="00FA0306" w:rsidP="00D577A3">
      <w:pPr>
        <w:pStyle w:val="Heading3"/>
        <w:numPr>
          <w:ilvl w:val="0"/>
          <w:numId w:val="0"/>
        </w:numPr>
        <w:suppressAutoHyphens/>
        <w:spacing w:before="100" w:beforeAutospacing="1" w:after="100" w:afterAutospacing="1"/>
        <w:rPr>
          <w:szCs w:val="24"/>
        </w:rPr>
      </w:pPr>
      <w:r>
        <w:br w:type="page"/>
      </w:r>
      <w:bookmarkStart w:id="168" w:name="_Toc519672895"/>
      <w:bookmarkStart w:id="169" w:name="_Toc53743290"/>
      <w:r>
        <w:lastRenderedPageBreak/>
        <w:t>АНЕКС 3 - Списък с контакти</w:t>
      </w:r>
      <w:bookmarkEnd w:id="168"/>
      <w:bookmarkEnd w:id="169"/>
    </w:p>
    <w:p w:rsidR="0017292F" w:rsidRDefault="0017292F" w:rsidP="00D577A3">
      <w:pPr>
        <w:suppressAutoHyphens/>
        <w:rPr>
          <w:b/>
          <w:bCs/>
          <w:sz w:val="24"/>
        </w:rPr>
      </w:pPr>
    </w:p>
    <w:p w:rsidR="0017292F" w:rsidRDefault="00FA0306" w:rsidP="00D577A3">
      <w:pPr>
        <w:suppressAutoHyphens/>
        <w:rPr>
          <w:b/>
          <w:bCs/>
          <w:color w:val="000000"/>
          <w:sz w:val="24"/>
          <w:szCs w:val="24"/>
          <w:u w:val="single"/>
        </w:rPr>
      </w:pPr>
      <w:proofErr w:type="spellStart"/>
      <w:r>
        <w:rPr>
          <w:b/>
          <w:bCs/>
          <w:color w:val="000000"/>
          <w:sz w:val="24"/>
          <w:szCs w:val="24"/>
          <w:u w:val="single"/>
        </w:rPr>
        <w:t>Транселектрика</w:t>
      </w:r>
      <w:proofErr w:type="spellEnd"/>
    </w:p>
    <w:p w:rsidR="0017292F" w:rsidRDefault="0017292F" w:rsidP="00D577A3">
      <w:pPr>
        <w:suppressAutoHyphens/>
        <w:rPr>
          <w:b/>
          <w:bCs/>
          <w:color w:val="000000"/>
          <w:sz w:val="24"/>
          <w:szCs w:val="24"/>
        </w:rPr>
      </w:pPr>
    </w:p>
    <w:p w:rsidR="0017292F" w:rsidRDefault="0017292F" w:rsidP="00D577A3">
      <w:pPr>
        <w:suppressAutoHyphens/>
        <w:rPr>
          <w:b/>
          <w:bCs/>
          <w:color w:val="000000"/>
          <w:sz w:val="24"/>
          <w:szCs w:val="24"/>
        </w:rPr>
      </w:pPr>
    </w:p>
    <w:p w:rsidR="0017292F" w:rsidRDefault="00FA0306" w:rsidP="00D577A3">
      <w:pPr>
        <w:suppressAutoHyphens/>
        <w:rPr>
          <w:b/>
          <w:bCs/>
          <w:color w:val="000000"/>
          <w:sz w:val="24"/>
          <w:szCs w:val="24"/>
          <w:u w:val="single"/>
        </w:rPr>
      </w:pPr>
      <w:r>
        <w:rPr>
          <w:b/>
          <w:bCs/>
          <w:color w:val="000000"/>
          <w:sz w:val="24"/>
          <w:szCs w:val="24"/>
          <w:u w:val="single"/>
        </w:rPr>
        <w:t>Оперативен център (Графици, потвърждаване на преносна способност):</w:t>
      </w:r>
    </w:p>
    <w:p w:rsidR="0017292F" w:rsidRDefault="0017292F" w:rsidP="00D577A3">
      <w:pPr>
        <w:suppressAutoHyphens/>
        <w:rPr>
          <w:b/>
          <w:bCs/>
          <w:color w:val="000000"/>
          <w:sz w:val="24"/>
          <w:szCs w:val="24"/>
        </w:rPr>
      </w:pPr>
    </w:p>
    <w:p w:rsidR="0017292F" w:rsidRDefault="00FA0306" w:rsidP="00D577A3">
      <w:pPr>
        <w:suppressAutoHyphens/>
        <w:rPr>
          <w:color w:val="000000"/>
          <w:sz w:val="24"/>
          <w:szCs w:val="24"/>
        </w:rPr>
      </w:pPr>
      <w:r>
        <w:rPr>
          <w:color w:val="000000"/>
          <w:sz w:val="24"/>
          <w:szCs w:val="24"/>
        </w:rPr>
        <w:t>Телефон: 004 021 303 5638</w:t>
      </w:r>
    </w:p>
    <w:p w:rsidR="0017292F" w:rsidRDefault="00FA0306" w:rsidP="00D577A3">
      <w:pPr>
        <w:suppressAutoHyphens/>
        <w:rPr>
          <w:color w:val="000000"/>
          <w:sz w:val="24"/>
          <w:szCs w:val="24"/>
        </w:rPr>
      </w:pPr>
      <w:r>
        <w:rPr>
          <w:color w:val="000000"/>
          <w:sz w:val="24"/>
          <w:szCs w:val="24"/>
        </w:rPr>
        <w:t>Факс: 004 021 303 5699</w:t>
      </w:r>
    </w:p>
    <w:p w:rsidR="0017292F" w:rsidRDefault="00FA0306" w:rsidP="00D577A3">
      <w:pPr>
        <w:suppressAutoHyphens/>
        <w:rPr>
          <w:color w:val="000000"/>
          <w:sz w:val="24"/>
          <w:szCs w:val="24"/>
        </w:rPr>
      </w:pPr>
      <w:r>
        <w:rPr>
          <w:color w:val="000000"/>
          <w:sz w:val="24"/>
          <w:szCs w:val="24"/>
        </w:rPr>
        <w:t>E-</w:t>
      </w:r>
      <w:proofErr w:type="spellStart"/>
      <w:r>
        <w:rPr>
          <w:color w:val="000000"/>
          <w:sz w:val="24"/>
          <w:szCs w:val="24"/>
        </w:rPr>
        <w:t>mail</w:t>
      </w:r>
      <w:proofErr w:type="spellEnd"/>
      <w:r>
        <w:rPr>
          <w:color w:val="000000"/>
          <w:sz w:val="24"/>
          <w:szCs w:val="24"/>
        </w:rPr>
        <w:t xml:space="preserve">: </w:t>
      </w:r>
      <w:hyperlink r:id="rId18" w:history="1">
        <w:r>
          <w:rPr>
            <w:rStyle w:val="Hyperlink"/>
            <w:sz w:val="24"/>
            <w:szCs w:val="24"/>
          </w:rPr>
          <w:t>tsoplan@transelectrica.ro</w:t>
        </w:r>
      </w:hyperlink>
    </w:p>
    <w:p w:rsidR="0017292F" w:rsidRDefault="0017292F" w:rsidP="00D577A3">
      <w:pPr>
        <w:suppressAutoHyphens/>
        <w:rPr>
          <w:b/>
          <w:bCs/>
          <w:color w:val="000000"/>
          <w:sz w:val="24"/>
          <w:szCs w:val="24"/>
        </w:rPr>
      </w:pPr>
    </w:p>
    <w:p w:rsidR="0017292F" w:rsidRDefault="00FA0306" w:rsidP="00D577A3">
      <w:pPr>
        <w:suppressAutoHyphens/>
        <w:rPr>
          <w:b/>
          <w:color w:val="000000"/>
          <w:sz w:val="24"/>
          <w:szCs w:val="24"/>
          <w:u w:val="single"/>
        </w:rPr>
      </w:pPr>
      <w:r>
        <w:rPr>
          <w:b/>
          <w:color w:val="000000"/>
          <w:sz w:val="24"/>
          <w:szCs w:val="24"/>
          <w:u w:val="single"/>
        </w:rPr>
        <w:t xml:space="preserve">Г-н ANTON </w:t>
      </w:r>
      <w:proofErr w:type="spellStart"/>
      <w:r>
        <w:rPr>
          <w:b/>
          <w:color w:val="000000"/>
          <w:sz w:val="24"/>
          <w:szCs w:val="24"/>
          <w:u w:val="single"/>
        </w:rPr>
        <w:t>Mircea</w:t>
      </w:r>
      <w:proofErr w:type="spellEnd"/>
    </w:p>
    <w:p w:rsidR="0017292F" w:rsidRDefault="00FA0306" w:rsidP="00D577A3">
      <w:pPr>
        <w:suppressAutoHyphens/>
        <w:rPr>
          <w:color w:val="000000"/>
          <w:sz w:val="24"/>
          <w:szCs w:val="24"/>
        </w:rPr>
      </w:pPr>
      <w:r>
        <w:rPr>
          <w:color w:val="000000"/>
          <w:sz w:val="24"/>
          <w:szCs w:val="24"/>
        </w:rPr>
        <w:t>Телефон: 004 021 303 5678</w:t>
      </w:r>
    </w:p>
    <w:p w:rsidR="0017292F" w:rsidRDefault="00FA0306" w:rsidP="00D577A3">
      <w:pPr>
        <w:suppressAutoHyphens/>
        <w:rPr>
          <w:color w:val="000000"/>
          <w:sz w:val="24"/>
          <w:szCs w:val="24"/>
        </w:rPr>
      </w:pPr>
      <w:r>
        <w:rPr>
          <w:color w:val="000000"/>
          <w:sz w:val="24"/>
          <w:szCs w:val="24"/>
        </w:rPr>
        <w:t>E-</w:t>
      </w:r>
      <w:proofErr w:type="spellStart"/>
      <w:r>
        <w:rPr>
          <w:color w:val="000000"/>
          <w:sz w:val="24"/>
          <w:szCs w:val="24"/>
        </w:rPr>
        <w:t>mail</w:t>
      </w:r>
      <w:proofErr w:type="spellEnd"/>
      <w:r>
        <w:rPr>
          <w:color w:val="000000"/>
          <w:sz w:val="24"/>
          <w:szCs w:val="24"/>
        </w:rPr>
        <w:t xml:space="preserve"> : </w:t>
      </w:r>
      <w:hyperlink r:id="rId19" w:history="1">
        <w:r>
          <w:rPr>
            <w:rStyle w:val="Hyperlink"/>
            <w:sz w:val="24"/>
            <w:szCs w:val="24"/>
          </w:rPr>
          <w:t>mircea.anton@transelectrica.ro</w:t>
        </w:r>
      </w:hyperlink>
    </w:p>
    <w:p w:rsidR="0017292F" w:rsidRDefault="0017292F" w:rsidP="00D577A3">
      <w:pPr>
        <w:suppressAutoHyphens/>
        <w:rPr>
          <w:color w:val="000000"/>
          <w:sz w:val="24"/>
          <w:szCs w:val="24"/>
        </w:rPr>
      </w:pPr>
    </w:p>
    <w:p w:rsidR="0017292F" w:rsidRDefault="00FA0306" w:rsidP="00D577A3">
      <w:pPr>
        <w:suppressAutoHyphens/>
        <w:rPr>
          <w:b/>
          <w:bCs/>
          <w:color w:val="000000"/>
          <w:sz w:val="24"/>
          <w:szCs w:val="24"/>
          <w:u w:val="single"/>
        </w:rPr>
      </w:pPr>
      <w:proofErr w:type="spellStart"/>
      <w:r>
        <w:rPr>
          <w:b/>
          <w:bCs/>
          <w:color w:val="000000"/>
          <w:sz w:val="24"/>
          <w:szCs w:val="24"/>
          <w:u w:val="single"/>
        </w:rPr>
        <w:t>Mrs</w:t>
      </w:r>
      <w:proofErr w:type="spellEnd"/>
      <w:r>
        <w:rPr>
          <w:b/>
          <w:bCs/>
          <w:color w:val="000000"/>
          <w:sz w:val="24"/>
          <w:szCs w:val="24"/>
          <w:u w:val="single"/>
        </w:rPr>
        <w:t xml:space="preserve">. CONDOVICI </w:t>
      </w:r>
      <w:proofErr w:type="spellStart"/>
      <w:r>
        <w:rPr>
          <w:b/>
          <w:bCs/>
          <w:color w:val="000000"/>
          <w:sz w:val="24"/>
          <w:szCs w:val="24"/>
          <w:u w:val="single"/>
        </w:rPr>
        <w:t>Mihaela</w:t>
      </w:r>
      <w:proofErr w:type="spellEnd"/>
    </w:p>
    <w:p w:rsidR="0017292F" w:rsidRDefault="00FA0306" w:rsidP="00D577A3">
      <w:pPr>
        <w:suppressAutoHyphens/>
        <w:rPr>
          <w:bCs/>
          <w:color w:val="000000"/>
          <w:sz w:val="24"/>
          <w:szCs w:val="24"/>
        </w:rPr>
      </w:pPr>
      <w:r>
        <w:rPr>
          <w:bCs/>
          <w:color w:val="000000"/>
          <w:sz w:val="24"/>
          <w:szCs w:val="24"/>
        </w:rPr>
        <w:t xml:space="preserve">Телефон: </w:t>
      </w:r>
      <w:r>
        <w:rPr>
          <w:color w:val="000000"/>
          <w:sz w:val="24"/>
          <w:szCs w:val="24"/>
        </w:rPr>
        <w:t xml:space="preserve">004 021 </w:t>
      </w:r>
      <w:r>
        <w:rPr>
          <w:bCs/>
          <w:color w:val="000000"/>
          <w:sz w:val="24"/>
          <w:szCs w:val="24"/>
        </w:rPr>
        <w:t>303 5854</w:t>
      </w:r>
    </w:p>
    <w:p w:rsidR="0017292F" w:rsidRDefault="00FA0306" w:rsidP="00D577A3">
      <w:pPr>
        <w:suppressAutoHyphens/>
        <w:rPr>
          <w:rStyle w:val="Hyperlink"/>
          <w:bCs/>
          <w:color w:val="000000"/>
          <w:sz w:val="24"/>
          <w:szCs w:val="24"/>
        </w:rPr>
      </w:pPr>
      <w:r>
        <w:rPr>
          <w:bCs/>
          <w:color w:val="000000"/>
          <w:sz w:val="24"/>
          <w:szCs w:val="24"/>
        </w:rPr>
        <w:t>E-</w:t>
      </w:r>
      <w:proofErr w:type="spellStart"/>
      <w:r>
        <w:rPr>
          <w:bCs/>
          <w:color w:val="000000"/>
          <w:sz w:val="24"/>
          <w:szCs w:val="24"/>
        </w:rPr>
        <w:t>mail</w:t>
      </w:r>
      <w:proofErr w:type="spellEnd"/>
      <w:r>
        <w:rPr>
          <w:bCs/>
          <w:color w:val="000000"/>
          <w:sz w:val="24"/>
          <w:szCs w:val="24"/>
        </w:rPr>
        <w:t xml:space="preserve"> : </w:t>
      </w:r>
      <w:hyperlink r:id="rId20" w:history="1">
        <w:r>
          <w:rPr>
            <w:rStyle w:val="Hyperlink"/>
            <w:bCs/>
            <w:sz w:val="24"/>
            <w:szCs w:val="24"/>
          </w:rPr>
          <w:t>mihaela.condovici@transelectrica.ro</w:t>
        </w:r>
      </w:hyperlink>
    </w:p>
    <w:p w:rsidR="0017292F" w:rsidRDefault="0017292F" w:rsidP="00D577A3">
      <w:pPr>
        <w:suppressAutoHyphens/>
        <w:rPr>
          <w:color w:val="000000"/>
          <w:sz w:val="24"/>
          <w:szCs w:val="24"/>
          <w:lang w:val="it-IT"/>
        </w:rPr>
      </w:pPr>
    </w:p>
    <w:p w:rsidR="0017292F" w:rsidRDefault="0017292F" w:rsidP="00D577A3">
      <w:pPr>
        <w:suppressAutoHyphens/>
        <w:rPr>
          <w:color w:val="000000"/>
          <w:sz w:val="24"/>
          <w:szCs w:val="24"/>
          <w:lang w:val="it-IT"/>
        </w:rPr>
      </w:pPr>
    </w:p>
    <w:p w:rsidR="0017292F" w:rsidRDefault="0017292F" w:rsidP="00D577A3">
      <w:pPr>
        <w:suppressAutoHyphens/>
        <w:rPr>
          <w:color w:val="000000"/>
          <w:sz w:val="24"/>
          <w:szCs w:val="24"/>
          <w:lang w:val="it-IT"/>
        </w:rPr>
      </w:pPr>
    </w:p>
    <w:p w:rsidR="0017292F" w:rsidRDefault="0017292F" w:rsidP="00D577A3">
      <w:pPr>
        <w:suppressAutoHyphens/>
        <w:rPr>
          <w:color w:val="000000"/>
          <w:sz w:val="24"/>
          <w:szCs w:val="24"/>
          <w:lang w:val="it-IT"/>
        </w:rPr>
      </w:pPr>
    </w:p>
    <w:p w:rsidR="0017292F" w:rsidRDefault="00FA0306" w:rsidP="00D577A3">
      <w:pPr>
        <w:suppressAutoHyphens/>
        <w:rPr>
          <w:b/>
          <w:bCs/>
          <w:color w:val="000000"/>
          <w:sz w:val="24"/>
          <w:szCs w:val="24"/>
          <w:u w:val="single"/>
        </w:rPr>
      </w:pPr>
      <w:r>
        <w:rPr>
          <w:b/>
          <w:bCs/>
          <w:color w:val="000000"/>
          <w:sz w:val="24"/>
          <w:szCs w:val="24"/>
          <w:u w:val="single"/>
        </w:rPr>
        <w:t>Кантора за разпределяне (Търговски и финансови контакти):</w:t>
      </w:r>
    </w:p>
    <w:p w:rsidR="0017292F" w:rsidRDefault="0017292F" w:rsidP="00D577A3">
      <w:pPr>
        <w:suppressAutoHyphens/>
        <w:rPr>
          <w:b/>
          <w:bCs/>
          <w:color w:val="000000"/>
          <w:sz w:val="24"/>
          <w:szCs w:val="24"/>
          <w:lang w:val="it-IT"/>
        </w:rPr>
      </w:pPr>
    </w:p>
    <w:p w:rsidR="0017292F" w:rsidRDefault="00FA0306" w:rsidP="00D577A3">
      <w:pPr>
        <w:suppressAutoHyphens/>
        <w:rPr>
          <w:color w:val="000000"/>
          <w:sz w:val="24"/>
          <w:szCs w:val="24"/>
        </w:rPr>
      </w:pPr>
      <w:r>
        <w:rPr>
          <w:color w:val="000000"/>
          <w:sz w:val="24"/>
          <w:szCs w:val="24"/>
        </w:rPr>
        <w:t xml:space="preserve">Тел.: 004 021 </w:t>
      </w:r>
      <w:r>
        <w:rPr>
          <w:bCs/>
          <w:color w:val="000000"/>
          <w:sz w:val="24"/>
          <w:szCs w:val="24"/>
        </w:rPr>
        <w:t xml:space="preserve">303 </w:t>
      </w:r>
      <w:r>
        <w:rPr>
          <w:color w:val="000000"/>
          <w:sz w:val="24"/>
          <w:szCs w:val="24"/>
        </w:rPr>
        <w:t>5963</w:t>
      </w:r>
    </w:p>
    <w:p w:rsidR="0017292F" w:rsidRDefault="00FA0306" w:rsidP="00D577A3">
      <w:pPr>
        <w:suppressAutoHyphens/>
        <w:rPr>
          <w:color w:val="000000"/>
          <w:sz w:val="24"/>
          <w:szCs w:val="24"/>
        </w:rPr>
      </w:pPr>
      <w:r>
        <w:rPr>
          <w:color w:val="000000"/>
          <w:sz w:val="24"/>
          <w:szCs w:val="24"/>
        </w:rPr>
        <w:t xml:space="preserve">Факс: 004 021 </w:t>
      </w:r>
      <w:r>
        <w:rPr>
          <w:bCs/>
          <w:color w:val="000000"/>
          <w:sz w:val="24"/>
          <w:szCs w:val="24"/>
        </w:rPr>
        <w:t xml:space="preserve">303 </w:t>
      </w:r>
      <w:r>
        <w:rPr>
          <w:color w:val="000000"/>
          <w:sz w:val="24"/>
          <w:szCs w:val="24"/>
        </w:rPr>
        <w:t>5847</w:t>
      </w:r>
    </w:p>
    <w:p w:rsidR="0017292F" w:rsidRDefault="00FA0306" w:rsidP="00D577A3">
      <w:pPr>
        <w:suppressAutoHyphens/>
        <w:rPr>
          <w:color w:val="000000"/>
          <w:sz w:val="24"/>
          <w:szCs w:val="24"/>
        </w:rPr>
      </w:pPr>
      <w:r>
        <w:rPr>
          <w:color w:val="000000"/>
          <w:sz w:val="24"/>
          <w:szCs w:val="24"/>
        </w:rPr>
        <w:t>E-</w:t>
      </w:r>
      <w:proofErr w:type="spellStart"/>
      <w:r>
        <w:rPr>
          <w:color w:val="000000"/>
          <w:sz w:val="24"/>
          <w:szCs w:val="24"/>
        </w:rPr>
        <w:t>mail</w:t>
      </w:r>
      <w:proofErr w:type="spellEnd"/>
      <w:r>
        <w:rPr>
          <w:color w:val="000000"/>
          <w:sz w:val="24"/>
          <w:szCs w:val="24"/>
        </w:rPr>
        <w:t xml:space="preserve"> : </w:t>
      </w:r>
      <w:hyperlink r:id="rId21" w:history="1">
        <w:r>
          <w:rPr>
            <w:rStyle w:val="Hyperlink"/>
            <w:sz w:val="24"/>
            <w:szCs w:val="24"/>
          </w:rPr>
          <w:t>contracte.alocare@transelectrica.ro</w:t>
        </w:r>
      </w:hyperlink>
    </w:p>
    <w:p w:rsidR="0017292F" w:rsidRDefault="0017292F" w:rsidP="00D577A3">
      <w:pPr>
        <w:suppressAutoHyphens/>
        <w:rPr>
          <w:b/>
          <w:bCs/>
          <w:color w:val="000000"/>
          <w:sz w:val="24"/>
          <w:szCs w:val="24"/>
          <w:lang w:val="it-IT"/>
        </w:rPr>
      </w:pPr>
    </w:p>
    <w:p w:rsidR="0017292F" w:rsidRDefault="00FA0306" w:rsidP="00D577A3">
      <w:pPr>
        <w:suppressAutoHyphens/>
        <w:rPr>
          <w:b/>
          <w:bCs/>
          <w:color w:val="000000"/>
          <w:sz w:val="24"/>
          <w:szCs w:val="24"/>
          <w:u w:val="single"/>
        </w:rPr>
      </w:pPr>
      <w:r>
        <w:rPr>
          <w:b/>
          <w:bCs/>
          <w:color w:val="000000"/>
          <w:sz w:val="24"/>
          <w:szCs w:val="24"/>
          <w:u w:val="single"/>
        </w:rPr>
        <w:t xml:space="preserve">Г-н BUSCOVEANU </w:t>
      </w:r>
      <w:proofErr w:type="spellStart"/>
      <w:r>
        <w:rPr>
          <w:b/>
          <w:bCs/>
          <w:color w:val="000000"/>
          <w:sz w:val="24"/>
          <w:szCs w:val="24"/>
          <w:u w:val="single"/>
        </w:rPr>
        <w:t>Costel</w:t>
      </w:r>
      <w:proofErr w:type="spellEnd"/>
    </w:p>
    <w:p w:rsidR="0017292F" w:rsidRDefault="00FA0306" w:rsidP="00D577A3">
      <w:pPr>
        <w:suppressAutoHyphens/>
        <w:rPr>
          <w:bCs/>
          <w:color w:val="000000"/>
          <w:sz w:val="24"/>
          <w:szCs w:val="24"/>
        </w:rPr>
      </w:pPr>
      <w:r>
        <w:rPr>
          <w:bCs/>
          <w:color w:val="000000"/>
          <w:sz w:val="24"/>
          <w:szCs w:val="24"/>
        </w:rPr>
        <w:t xml:space="preserve">Тел.: </w:t>
      </w:r>
      <w:r>
        <w:rPr>
          <w:color w:val="000000"/>
          <w:sz w:val="24"/>
          <w:szCs w:val="24"/>
        </w:rPr>
        <w:t xml:space="preserve">004 021 </w:t>
      </w:r>
      <w:r>
        <w:rPr>
          <w:bCs/>
          <w:color w:val="000000"/>
          <w:sz w:val="24"/>
          <w:szCs w:val="24"/>
        </w:rPr>
        <w:t>303 5898</w:t>
      </w:r>
    </w:p>
    <w:p w:rsidR="0017292F" w:rsidRDefault="00FA0306" w:rsidP="00D577A3">
      <w:pPr>
        <w:suppressAutoHyphens/>
        <w:rPr>
          <w:bCs/>
          <w:color w:val="000000"/>
          <w:sz w:val="24"/>
          <w:szCs w:val="24"/>
        </w:rPr>
      </w:pPr>
      <w:proofErr w:type="spellStart"/>
      <w:r>
        <w:rPr>
          <w:bCs/>
          <w:color w:val="000000"/>
          <w:sz w:val="24"/>
          <w:szCs w:val="24"/>
        </w:rPr>
        <w:t>E-mail:</w:t>
      </w:r>
      <w:hyperlink r:id="rId22" w:history="1">
        <w:r>
          <w:rPr>
            <w:rStyle w:val="Hyperlink"/>
            <w:sz w:val="24"/>
            <w:szCs w:val="24"/>
          </w:rPr>
          <w:t>costel.buscoveanu@transelectrica.ro</w:t>
        </w:r>
        <w:proofErr w:type="spellEnd"/>
      </w:hyperlink>
    </w:p>
    <w:p w:rsidR="0017292F" w:rsidRDefault="0017292F" w:rsidP="00D577A3">
      <w:pPr>
        <w:suppressAutoHyphens/>
        <w:rPr>
          <w:rStyle w:val="Hyperlink"/>
          <w:color w:val="000000"/>
          <w:sz w:val="24"/>
          <w:szCs w:val="24"/>
          <w:lang w:val="it-IT"/>
        </w:rPr>
      </w:pPr>
    </w:p>
    <w:p w:rsidR="0017292F" w:rsidRDefault="00FA0306" w:rsidP="00D577A3">
      <w:pPr>
        <w:suppressAutoHyphens/>
        <w:rPr>
          <w:b/>
          <w:color w:val="000000"/>
          <w:sz w:val="24"/>
          <w:szCs w:val="24"/>
          <w:u w:val="single"/>
        </w:rPr>
      </w:pPr>
      <w:r>
        <w:rPr>
          <w:b/>
          <w:color w:val="000000"/>
          <w:sz w:val="24"/>
          <w:szCs w:val="24"/>
          <w:u w:val="single"/>
        </w:rPr>
        <w:t xml:space="preserve">Г-жа TUCEAC </w:t>
      </w:r>
      <w:proofErr w:type="spellStart"/>
      <w:r>
        <w:rPr>
          <w:b/>
          <w:color w:val="000000"/>
          <w:sz w:val="24"/>
          <w:szCs w:val="24"/>
          <w:u w:val="single"/>
        </w:rPr>
        <w:t>Monica</w:t>
      </w:r>
      <w:proofErr w:type="spellEnd"/>
    </w:p>
    <w:p w:rsidR="0017292F" w:rsidRDefault="00FA0306" w:rsidP="00D577A3">
      <w:pPr>
        <w:suppressAutoHyphens/>
        <w:rPr>
          <w:color w:val="000000"/>
          <w:sz w:val="24"/>
          <w:szCs w:val="24"/>
        </w:rPr>
      </w:pPr>
      <w:r>
        <w:rPr>
          <w:color w:val="000000"/>
          <w:sz w:val="24"/>
          <w:szCs w:val="24"/>
        </w:rPr>
        <w:t xml:space="preserve">Тел.: 004 021 </w:t>
      </w:r>
      <w:r>
        <w:rPr>
          <w:bCs/>
          <w:color w:val="000000"/>
          <w:sz w:val="24"/>
          <w:szCs w:val="24"/>
        </w:rPr>
        <w:t>303 5963</w:t>
      </w:r>
    </w:p>
    <w:p w:rsidR="0017292F" w:rsidRDefault="00FA0306" w:rsidP="00D577A3">
      <w:pPr>
        <w:suppressAutoHyphens/>
        <w:rPr>
          <w:color w:val="000000"/>
          <w:sz w:val="24"/>
          <w:szCs w:val="24"/>
        </w:rPr>
      </w:pPr>
      <w:r>
        <w:rPr>
          <w:color w:val="000000"/>
          <w:sz w:val="24"/>
          <w:szCs w:val="24"/>
        </w:rPr>
        <w:t>E-</w:t>
      </w:r>
      <w:proofErr w:type="spellStart"/>
      <w:r>
        <w:rPr>
          <w:color w:val="000000"/>
          <w:sz w:val="24"/>
          <w:szCs w:val="24"/>
        </w:rPr>
        <w:t>mail</w:t>
      </w:r>
      <w:proofErr w:type="spellEnd"/>
      <w:r>
        <w:rPr>
          <w:color w:val="000000"/>
          <w:sz w:val="24"/>
          <w:szCs w:val="24"/>
        </w:rPr>
        <w:t xml:space="preserve">: </w:t>
      </w:r>
      <w:hyperlink r:id="rId23" w:history="1">
        <w:r>
          <w:rPr>
            <w:rStyle w:val="Hyperlink"/>
            <w:sz w:val="24"/>
            <w:szCs w:val="24"/>
          </w:rPr>
          <w:t>monica.tuceac@transelectrica.ro</w:t>
        </w:r>
      </w:hyperlink>
    </w:p>
    <w:p w:rsidR="0017292F" w:rsidRDefault="0017292F" w:rsidP="00D577A3">
      <w:pPr>
        <w:suppressAutoHyphens/>
        <w:rPr>
          <w:color w:val="000000"/>
          <w:sz w:val="24"/>
          <w:szCs w:val="24"/>
          <w:lang w:val="it-IT"/>
        </w:rPr>
      </w:pPr>
    </w:p>
    <w:p w:rsidR="0017292F" w:rsidRDefault="00FA0306" w:rsidP="00D577A3">
      <w:pPr>
        <w:suppressAutoHyphens/>
        <w:rPr>
          <w:b/>
          <w:color w:val="000000"/>
          <w:sz w:val="24"/>
          <w:szCs w:val="24"/>
          <w:u w:val="single"/>
        </w:rPr>
      </w:pPr>
      <w:r>
        <w:rPr>
          <w:b/>
          <w:color w:val="000000"/>
          <w:sz w:val="24"/>
          <w:szCs w:val="24"/>
          <w:u w:val="single"/>
        </w:rPr>
        <w:t xml:space="preserve">Г-жа MATEI </w:t>
      </w:r>
      <w:proofErr w:type="spellStart"/>
      <w:r>
        <w:rPr>
          <w:b/>
          <w:color w:val="000000"/>
          <w:sz w:val="24"/>
          <w:szCs w:val="24"/>
          <w:u w:val="single"/>
        </w:rPr>
        <w:t>Elena</w:t>
      </w:r>
      <w:proofErr w:type="spellEnd"/>
    </w:p>
    <w:p w:rsidR="0017292F" w:rsidRDefault="00FA0306" w:rsidP="00D577A3">
      <w:pPr>
        <w:suppressAutoHyphens/>
        <w:rPr>
          <w:color w:val="000000"/>
          <w:sz w:val="24"/>
          <w:szCs w:val="24"/>
        </w:rPr>
      </w:pPr>
      <w:r>
        <w:rPr>
          <w:color w:val="000000"/>
          <w:sz w:val="24"/>
          <w:szCs w:val="24"/>
        </w:rPr>
        <w:t xml:space="preserve">Тел.: 004 021 </w:t>
      </w:r>
      <w:r>
        <w:rPr>
          <w:bCs/>
          <w:color w:val="000000"/>
          <w:sz w:val="24"/>
          <w:szCs w:val="24"/>
        </w:rPr>
        <w:t xml:space="preserve">303 </w:t>
      </w:r>
      <w:r>
        <w:rPr>
          <w:color w:val="000000"/>
          <w:sz w:val="24"/>
          <w:szCs w:val="24"/>
        </w:rPr>
        <w:t>5807</w:t>
      </w:r>
    </w:p>
    <w:p w:rsidR="0017292F" w:rsidRDefault="00FA0306" w:rsidP="00D577A3">
      <w:pPr>
        <w:suppressAutoHyphens/>
      </w:pPr>
      <w:r>
        <w:rPr>
          <w:color w:val="000000"/>
          <w:sz w:val="24"/>
          <w:szCs w:val="24"/>
        </w:rPr>
        <w:t>E-</w:t>
      </w:r>
      <w:proofErr w:type="spellStart"/>
      <w:r>
        <w:rPr>
          <w:color w:val="000000"/>
          <w:sz w:val="24"/>
          <w:szCs w:val="24"/>
        </w:rPr>
        <w:t>mail</w:t>
      </w:r>
      <w:proofErr w:type="spellEnd"/>
      <w:r>
        <w:rPr>
          <w:color w:val="000000"/>
          <w:sz w:val="24"/>
          <w:szCs w:val="24"/>
        </w:rPr>
        <w:t xml:space="preserve">: </w:t>
      </w:r>
      <w:hyperlink r:id="rId24" w:history="1">
        <w:r>
          <w:rPr>
            <w:rStyle w:val="Hyperlink"/>
            <w:sz w:val="24"/>
            <w:szCs w:val="24"/>
          </w:rPr>
          <w:t>elena.matei@transelectrica.ro</w:t>
        </w:r>
      </w:hyperlink>
      <w:bookmarkStart w:id="170" w:name="_Toc493239727"/>
      <w:bookmarkEnd w:id="162"/>
      <w:bookmarkEnd w:id="163"/>
      <w:bookmarkEnd w:id="164"/>
      <w:bookmarkEnd w:id="170"/>
    </w:p>
    <w:sectPr w:rsidR="0017292F">
      <w:headerReference w:type="default" r:id="rId25"/>
      <w:footerReference w:type="even" r:id="rId26"/>
      <w:footerReference w:type="default" r:id="rId27"/>
      <w:pgSz w:w="12242" w:h="15842" w:code="1"/>
      <w:pgMar w:top="1701" w:right="1043" w:bottom="1702"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A3" w:rsidRDefault="00D577A3">
      <w:r>
        <w:separator/>
      </w:r>
    </w:p>
  </w:endnote>
  <w:endnote w:type="continuationSeparator" w:id="0">
    <w:p w:rsidR="00D577A3" w:rsidRDefault="00D5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FAEJGO+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A3" w:rsidRDefault="00D57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577A3" w:rsidRDefault="00D577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71873"/>
      <w:docPartObj>
        <w:docPartGallery w:val="Page Numbers (Bottom of Page)"/>
        <w:docPartUnique/>
      </w:docPartObj>
    </w:sdtPr>
    <w:sdtEndPr>
      <w:rPr>
        <w:noProof/>
      </w:rPr>
    </w:sdtEndPr>
    <w:sdtContent>
      <w:p w:rsidR="00D577A3" w:rsidRDefault="00D577A3">
        <w:pPr>
          <w:pStyle w:val="Footer"/>
          <w:numPr>
            <w:ilvl w:val="0"/>
            <w:numId w:val="86"/>
          </w:numPr>
          <w:jc w:val="center"/>
        </w:pPr>
        <w:r>
          <w:t xml:space="preserve">Стр. </w:t>
        </w:r>
        <w:r>
          <w:fldChar w:fldCharType="begin"/>
        </w:r>
        <w:r>
          <w:instrText xml:space="preserve"> PAGE   \* MERGEFORMAT </w:instrText>
        </w:r>
        <w:r>
          <w:fldChar w:fldCharType="separate"/>
        </w:r>
        <w:r w:rsidR="006A147F">
          <w:rPr>
            <w:noProof/>
          </w:rPr>
          <w:t>21</w:t>
        </w:r>
        <w:r>
          <w:fldChar w:fldCharType="end"/>
        </w:r>
        <w:r>
          <w:t xml:space="preserve"> от 2</w:t>
        </w:r>
        <w:r w:rsidR="00645C9A">
          <w:rPr>
            <w:lang w:val="en-US"/>
          </w:rPr>
          <w:t>5</w:t>
        </w:r>
        <w:r>
          <w:t xml:space="preserve"> -</w:t>
        </w:r>
      </w:p>
    </w:sdtContent>
  </w:sdt>
  <w:p w:rsidR="00D577A3" w:rsidRDefault="00D577A3">
    <w:pPr>
      <w:pStyle w:val="Footer"/>
      <w:ind w:right="360"/>
      <w:rPr>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A3" w:rsidRDefault="00D577A3">
      <w:r>
        <w:separator/>
      </w:r>
    </w:p>
  </w:footnote>
  <w:footnote w:type="continuationSeparator" w:id="0">
    <w:p w:rsidR="00D577A3" w:rsidRDefault="00D5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A3" w:rsidRDefault="00D577A3">
    <w:pPr>
      <w:widowControl w:val="0"/>
      <w:tabs>
        <w:tab w:val="left" w:pos="3940"/>
      </w:tabs>
      <w:spacing w:line="265" w:lineRule="exact"/>
      <w:ind w:right="-56"/>
      <w:rPr>
        <w:rFonts w:ascii="Arial" w:hAnsi="Arial" w:cs="Arial"/>
      </w:rPr>
    </w:pPr>
    <w:r>
      <w:rPr>
        <w:rFonts w:ascii="Arial" w:hAnsi="Arial" w:cs="Arial"/>
        <w:noProof/>
        <w:lang w:val="en-US" w:eastAsia="en-US"/>
      </w:rPr>
      <mc:AlternateContent>
        <mc:Choice Requires="wps">
          <w:drawing>
            <wp:anchor distT="0" distB="0" distL="114300" distR="114300" simplePos="0" relativeHeight="251656192" behindDoc="1" locked="0" layoutInCell="0" allowOverlap="1" wp14:anchorId="02FD7608" wp14:editId="50A5B8C4">
              <wp:simplePos x="0" y="0"/>
              <wp:positionH relativeFrom="page">
                <wp:posOffset>2560320</wp:posOffset>
              </wp:positionH>
              <wp:positionV relativeFrom="page">
                <wp:posOffset>532736</wp:posOffset>
              </wp:positionV>
              <wp:extent cx="2950845" cy="405517"/>
              <wp:effectExtent l="0" t="0" r="190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405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A3" w:rsidRPr="004865D3" w:rsidRDefault="00D577A3">
                          <w:pPr>
                            <w:widowControl w:val="0"/>
                            <w:spacing w:line="265" w:lineRule="exact"/>
                            <w:ind w:left="20" w:right="-56"/>
                            <w:jc w:val="center"/>
                            <w:rPr>
                              <w:sz w:val="22"/>
                              <w:szCs w:val="22"/>
                            </w:rPr>
                          </w:pPr>
                          <w:r w:rsidRPr="004865D3">
                            <w:rPr>
                              <w:sz w:val="22"/>
                              <w:szCs w:val="22"/>
                            </w:rPr>
                            <w:t xml:space="preserve">ПРИЛОЖЕНИЕ./1 - Правила за провеждане на дневни търгове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D7608" id="_x0000_t202" coordsize="21600,21600" o:spt="202" path="m,l,21600r21600,l21600,xe">
              <v:stroke joinstyle="miter"/>
              <v:path gradientshapeok="t" o:connecttype="rect"/>
            </v:shapetype>
            <v:shape id="Text Box 1" o:spid="_x0000_s1026" type="#_x0000_t202" style="position:absolute;margin-left:201.6pt;margin-top:41.95pt;width:232.35pt;height:3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5VqwIAAKk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" o:allowincell="f" filled="f" stroked="f">
              <v:textbox inset="0,0,0,0">
                <w:txbxContent>
                  <w:p w:rsidR="00D577A3" w:rsidRPr="004865D3" w:rsidRDefault="00D577A3">
                    <w:pPr>
                      <w:widowControl w:val="0"/>
                      <w:spacing w:line="265" w:lineRule="exact"/>
                      <w:ind w:left="20" w:right="-56"/>
                      <w:jc w:val="center"/>
                      <w:rPr>
                        <w:sz w:val="22"/>
                        <w:szCs w:val="22"/>
                      </w:rPr>
                    </w:pPr>
                    <w:r w:rsidRPr="004865D3">
                      <w:rPr>
                        <w:sz w:val="22"/>
                        <w:szCs w:val="22"/>
                      </w:rPr>
                      <w:t xml:space="preserve">ПРИЛОЖЕНИЕ./1 - Правила за провеждане на дневни търгове </w:t>
                    </w:r>
                  </w:p>
                </w:txbxContent>
              </v:textbox>
              <w10:wrap anchorx="page" anchory="page"/>
            </v:shape>
          </w:pict>
        </mc:Fallback>
      </mc:AlternateContent>
    </w:r>
    <w:sdt>
      <w:sdtPr>
        <w:rPr>
          <w:rFonts w:ascii="Arial" w:hAnsi="Arial" w:cs="Arial"/>
        </w:rPr>
        <w:id w:val="1425993272"/>
        <w:docPartObj>
          <w:docPartGallery w:val="Watermarks"/>
          <w:docPartUnique/>
        </w:docPartObj>
      </w:sdtPr>
      <w:sdtEndPr/>
      <w:sdtContent>
        <w:r w:rsidR="006A147F">
          <w:rPr>
            <w:rFonts w:ascii="Arial" w:hAnsi="Arial" w:cs="Arial"/>
          </w:rPr>
          <w:pict w14:anchorId="37C29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sdtContent>
    </w:sdt>
    <w:r>
      <w:rPr>
        <w:noProof/>
        <w:lang w:val="en-US" w:eastAsia="en-US"/>
      </w:rPr>
      <w:drawing>
        <wp:anchor distT="0" distB="0" distL="114300" distR="114300" simplePos="0" relativeHeight="251658240" behindDoc="0" locked="0" layoutInCell="1" allowOverlap="1" wp14:anchorId="68DD4CD5" wp14:editId="0CD97A79">
          <wp:simplePos x="0" y="0"/>
          <wp:positionH relativeFrom="column">
            <wp:posOffset>1270</wp:posOffset>
          </wp:positionH>
          <wp:positionV relativeFrom="paragraph">
            <wp:posOffset>-106045</wp:posOffset>
          </wp:positionV>
          <wp:extent cx="543560" cy="526415"/>
          <wp:effectExtent l="0" t="0" r="8890" b="6985"/>
          <wp:wrapNone/>
          <wp:docPr id="9" name="Picture 4" descr="https://upload.wikimedia.org/wikipedia/ro/d/d4/Transelectri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ro/d/d4/Transelectric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0E3C2770" wp14:editId="34C19EFF">
          <wp:simplePos x="0" y="0"/>
          <wp:positionH relativeFrom="column">
            <wp:posOffset>4779010</wp:posOffset>
          </wp:positionH>
          <wp:positionV relativeFrom="paragraph">
            <wp:posOffset>-67945</wp:posOffset>
          </wp:positionV>
          <wp:extent cx="1138555" cy="319405"/>
          <wp:effectExtent l="0" t="0" r="4445" b="444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9B3"/>
    <w:multiLevelType w:val="hybridMultilevel"/>
    <w:tmpl w:val="34AC2392"/>
    <w:lvl w:ilvl="0" w:tplc="9470F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3D9A"/>
    <w:multiLevelType w:val="hybridMultilevel"/>
    <w:tmpl w:val="03B6A9CA"/>
    <w:lvl w:ilvl="0" w:tplc="7A209978">
      <w:start w:val="36"/>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021F75"/>
    <w:multiLevelType w:val="hybridMultilevel"/>
    <w:tmpl w:val="0278F1D2"/>
    <w:lvl w:ilvl="0" w:tplc="B16E5A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1C6845"/>
    <w:multiLevelType w:val="hybridMultilevel"/>
    <w:tmpl w:val="E7148B0A"/>
    <w:lvl w:ilvl="0" w:tplc="ADDA39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EC0EFD"/>
    <w:multiLevelType w:val="hybridMultilevel"/>
    <w:tmpl w:val="720EDE0C"/>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8DE53EB"/>
    <w:multiLevelType w:val="hybridMultilevel"/>
    <w:tmpl w:val="4DA06ED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8C60FD"/>
    <w:multiLevelType w:val="hybridMultilevel"/>
    <w:tmpl w:val="5FEE95D0"/>
    <w:lvl w:ilvl="0" w:tplc="E4ECD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186D33"/>
    <w:multiLevelType w:val="hybridMultilevel"/>
    <w:tmpl w:val="13A4C97E"/>
    <w:lvl w:ilvl="0" w:tplc="ADDA39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A1354B"/>
    <w:multiLevelType w:val="hybridMultilevel"/>
    <w:tmpl w:val="4B52DA7C"/>
    <w:lvl w:ilvl="0" w:tplc="04070001">
      <w:start w:val="1"/>
      <w:numFmt w:val="bullet"/>
      <w:lvlText w:val=""/>
      <w:lvlJc w:val="left"/>
      <w:pPr>
        <w:tabs>
          <w:tab w:val="num" w:pos="960"/>
        </w:tabs>
        <w:ind w:left="960" w:hanging="360"/>
      </w:pPr>
      <w:rPr>
        <w:rFonts w:ascii="Symbol" w:hAnsi="Symbol" w:hint="default"/>
      </w:rPr>
    </w:lvl>
    <w:lvl w:ilvl="1" w:tplc="04070003" w:tentative="1">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13991762"/>
    <w:multiLevelType w:val="multilevel"/>
    <w:tmpl w:val="DED2A014"/>
    <w:lvl w:ilvl="0">
      <w:start w:val="15"/>
      <w:numFmt w:val="decimal"/>
      <w:lvlText w:val="%1"/>
      <w:lvlJc w:val="left"/>
      <w:pPr>
        <w:tabs>
          <w:tab w:val="num" w:pos="1260"/>
        </w:tabs>
        <w:ind w:left="1260" w:hanging="1260"/>
      </w:pPr>
      <w:rPr>
        <w:rFonts w:hint="default"/>
      </w:rPr>
    </w:lvl>
    <w:lvl w:ilvl="1">
      <w:start w:val="8"/>
      <w:numFmt w:val="decimalZero"/>
      <w:lvlText w:val="%1.%2"/>
      <w:lvlJc w:val="left"/>
      <w:pPr>
        <w:tabs>
          <w:tab w:val="num" w:pos="1710"/>
        </w:tabs>
        <w:ind w:left="1710" w:hanging="1260"/>
      </w:pPr>
      <w:rPr>
        <w:rFonts w:hint="default"/>
      </w:rPr>
    </w:lvl>
    <w:lvl w:ilvl="2">
      <w:start w:val="5"/>
      <w:numFmt w:val="decimalZero"/>
      <w:lvlText w:val="%1.%2.06"/>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0" w15:restartNumberingAfterBreak="0">
    <w:nsid w:val="13C76AF7"/>
    <w:multiLevelType w:val="hybridMultilevel"/>
    <w:tmpl w:val="8782168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1" w15:restartNumberingAfterBreak="0">
    <w:nsid w:val="14C8651D"/>
    <w:multiLevelType w:val="hybridMultilevel"/>
    <w:tmpl w:val="89D2D60A"/>
    <w:lvl w:ilvl="0" w:tplc="345AEF94">
      <w:start w:val="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98C5583"/>
    <w:multiLevelType w:val="multilevel"/>
    <w:tmpl w:val="B6EE3834"/>
    <w:lvl w:ilvl="0">
      <w:start w:val="20"/>
      <w:numFmt w:val="decimal"/>
      <w:lvlText w:val="%1."/>
      <w:lvlJc w:val="left"/>
      <w:pPr>
        <w:tabs>
          <w:tab w:val="num" w:pos="1260"/>
        </w:tabs>
        <w:ind w:left="1260" w:hanging="1260"/>
      </w:pPr>
      <w:rPr>
        <w:rFonts w:hint="default"/>
      </w:rPr>
    </w:lvl>
    <w:lvl w:ilvl="1">
      <w:start w:val="8"/>
      <w:numFmt w:val="decimalZero"/>
      <w:lvlText w:val="%1.%2."/>
      <w:lvlJc w:val="left"/>
      <w:pPr>
        <w:tabs>
          <w:tab w:val="num" w:pos="1710"/>
        </w:tabs>
        <w:ind w:left="1710" w:hanging="1260"/>
      </w:pPr>
      <w:rPr>
        <w:rFonts w:hint="default"/>
      </w:rPr>
    </w:lvl>
    <w:lvl w:ilvl="2">
      <w:start w:val="7"/>
      <w:numFmt w:val="decimalZero"/>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3" w15:restartNumberingAfterBreak="0">
    <w:nsid w:val="1A5149F3"/>
    <w:multiLevelType w:val="hybridMultilevel"/>
    <w:tmpl w:val="34E0DBAA"/>
    <w:lvl w:ilvl="0" w:tplc="FFFFFFFF">
      <w:numFmt w:val="bullet"/>
      <w:lvlText w:val="-"/>
      <w:lvlJc w:val="left"/>
      <w:pPr>
        <w:tabs>
          <w:tab w:val="num" w:pos="420"/>
        </w:tabs>
        <w:ind w:left="420" w:hanging="360"/>
      </w:pPr>
      <w:rPr>
        <w:rFonts w:ascii="Arial" w:eastAsia="Times New Roman" w:hAnsi="Arial" w:cs="Arial" w:hint="default"/>
        <w:b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515BBE"/>
    <w:multiLevelType w:val="hybridMultilevel"/>
    <w:tmpl w:val="B61837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314B1"/>
    <w:multiLevelType w:val="multilevel"/>
    <w:tmpl w:val="7CBE0238"/>
    <w:lvl w:ilvl="0">
      <w:start w:val="5"/>
      <w:numFmt w:val="bullet"/>
      <w:lvlText w:val=""/>
      <w:lvlJc w:val="left"/>
      <w:pPr>
        <w:tabs>
          <w:tab w:val="num" w:pos="720"/>
        </w:tabs>
        <w:ind w:left="720" w:hanging="360"/>
      </w:pPr>
      <w:rPr>
        <w:rFonts w:ascii="Symbol" w:hAnsi="Symbol" w:hint="default"/>
        <w:sz w:val="20"/>
      </w:rPr>
    </w:lvl>
    <w:lvl w:ilvl="1">
      <w:start w:val="86"/>
      <w:numFmt w:val="bullet"/>
      <w:lvlText w:val="-"/>
      <w:lvlJc w:val="left"/>
      <w:pPr>
        <w:ind w:left="1440" w:hanging="360"/>
      </w:pPr>
      <w:rPr>
        <w:rFonts w:ascii="Times New Roman" w:eastAsia="Times New Roman" w:hAnsi="Times New Roman" w:cs="Times New Roman" w:hint="default"/>
      </w:rPr>
    </w:lvl>
    <w:lvl w:ilvl="2">
      <w:start w:val="88"/>
      <w:numFmt w:val="decimal"/>
      <w:lvlText w:val="%3."/>
      <w:lvlJc w:val="left"/>
      <w:pPr>
        <w:ind w:left="360" w:hanging="360"/>
      </w:pPr>
      <w:rPr>
        <w:rFonts w:hint="default"/>
        <w:b w:val="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1B514E"/>
    <w:multiLevelType w:val="hybridMultilevel"/>
    <w:tmpl w:val="EDC400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1D10EB5"/>
    <w:multiLevelType w:val="hybridMultilevel"/>
    <w:tmpl w:val="E1AE83F0"/>
    <w:lvl w:ilvl="0" w:tplc="ADDA398C">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4481616"/>
    <w:multiLevelType w:val="hybridMultilevel"/>
    <w:tmpl w:val="0E063F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4F032EE"/>
    <w:multiLevelType w:val="hybridMultilevel"/>
    <w:tmpl w:val="DEF87DD0"/>
    <w:lvl w:ilvl="0" w:tplc="BEB6FEF0">
      <w:start w:val="1"/>
      <w:numFmt w:val="decimal"/>
      <w:lvlText w:val="%1."/>
      <w:lvlJc w:val="left"/>
      <w:pPr>
        <w:tabs>
          <w:tab w:val="num" w:pos="540"/>
        </w:tabs>
        <w:ind w:left="540" w:hanging="360"/>
      </w:pPr>
      <w:rPr>
        <w:rFonts w:hint="default"/>
        <w:b w:val="0"/>
        <w:i w:val="0"/>
      </w:rPr>
    </w:lvl>
    <w:lvl w:ilvl="1" w:tplc="04070019">
      <w:start w:val="1"/>
      <w:numFmt w:val="lowerLetter"/>
      <w:lvlText w:val="%2."/>
      <w:lvlJc w:val="left"/>
      <w:pPr>
        <w:tabs>
          <w:tab w:val="num" w:pos="1440"/>
        </w:tabs>
        <w:ind w:left="1440" w:hanging="360"/>
      </w:pPr>
    </w:lvl>
    <w:lvl w:ilvl="2" w:tplc="003EACB2">
      <w:start w:val="1"/>
      <w:numFmt w:val="lowerLetter"/>
      <w:lvlText w:val="(%3)"/>
      <w:lvlJc w:val="left"/>
      <w:pPr>
        <w:ind w:left="2340" w:hanging="360"/>
      </w:pPr>
      <w:rPr>
        <w:rFonts w:hint="default"/>
        <w:sz w:val="22"/>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60A7D18"/>
    <w:multiLevelType w:val="multilevel"/>
    <w:tmpl w:val="4F68AE58"/>
    <w:lvl w:ilvl="0">
      <w:start w:val="20"/>
      <w:numFmt w:val="decimal"/>
      <w:lvlText w:val="%1"/>
      <w:lvlJc w:val="left"/>
      <w:pPr>
        <w:tabs>
          <w:tab w:val="num" w:pos="1260"/>
        </w:tabs>
        <w:ind w:left="1260" w:hanging="1260"/>
      </w:pPr>
      <w:rPr>
        <w:rFonts w:hint="default"/>
      </w:rPr>
    </w:lvl>
    <w:lvl w:ilvl="1">
      <w:start w:val="8"/>
      <w:numFmt w:val="decimalZero"/>
      <w:lvlText w:val="%1.%2"/>
      <w:lvlJc w:val="left"/>
      <w:pPr>
        <w:tabs>
          <w:tab w:val="num" w:pos="1710"/>
        </w:tabs>
        <w:ind w:left="1710" w:hanging="1260"/>
      </w:pPr>
      <w:rPr>
        <w:rFonts w:hint="default"/>
      </w:rPr>
    </w:lvl>
    <w:lvl w:ilvl="2">
      <w:start w:val="5"/>
      <w:numFmt w:val="decimalZero"/>
      <w:lvlText w:val="%1.%2.06"/>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1" w15:restartNumberingAfterBreak="0">
    <w:nsid w:val="264276BB"/>
    <w:multiLevelType w:val="hybridMultilevel"/>
    <w:tmpl w:val="71BE02FE"/>
    <w:lvl w:ilvl="0" w:tplc="63647D98">
      <w:numFmt w:val="bullet"/>
      <w:lvlText w:val="-"/>
      <w:lvlJc w:val="left"/>
      <w:pPr>
        <w:tabs>
          <w:tab w:val="num" w:pos="873"/>
        </w:tabs>
        <w:ind w:left="873" w:hanging="360"/>
      </w:pPr>
      <w:rPr>
        <w:rFonts w:ascii="Times New Roman" w:eastAsia="Times New Roman" w:hAnsi="Times New Roman" w:cs="Times New Roman" w:hint="default"/>
      </w:rPr>
    </w:lvl>
    <w:lvl w:ilvl="1" w:tplc="7674C9FA">
      <w:start w:val="28"/>
      <w:numFmt w:val="decimal"/>
      <w:lvlText w:val="%2."/>
      <w:lvlJc w:val="left"/>
      <w:pPr>
        <w:tabs>
          <w:tab w:val="num" w:pos="1593"/>
        </w:tabs>
        <w:ind w:left="1593" w:hanging="360"/>
      </w:pPr>
      <w:rPr>
        <w:rFonts w:hint="default"/>
        <w:b w:val="0"/>
      </w:rPr>
    </w:lvl>
    <w:lvl w:ilvl="2" w:tplc="04070005" w:tentative="1">
      <w:start w:val="1"/>
      <w:numFmt w:val="bullet"/>
      <w:lvlText w:val=""/>
      <w:lvlJc w:val="left"/>
      <w:pPr>
        <w:tabs>
          <w:tab w:val="num" w:pos="2313"/>
        </w:tabs>
        <w:ind w:left="2313" w:hanging="360"/>
      </w:pPr>
      <w:rPr>
        <w:rFonts w:ascii="Wingdings" w:hAnsi="Wingdings" w:hint="default"/>
      </w:rPr>
    </w:lvl>
    <w:lvl w:ilvl="3" w:tplc="04070001" w:tentative="1">
      <w:start w:val="1"/>
      <w:numFmt w:val="bullet"/>
      <w:lvlText w:val=""/>
      <w:lvlJc w:val="left"/>
      <w:pPr>
        <w:tabs>
          <w:tab w:val="num" w:pos="3033"/>
        </w:tabs>
        <w:ind w:left="3033" w:hanging="360"/>
      </w:pPr>
      <w:rPr>
        <w:rFonts w:ascii="Symbol" w:hAnsi="Symbol" w:hint="default"/>
      </w:rPr>
    </w:lvl>
    <w:lvl w:ilvl="4" w:tplc="04070003" w:tentative="1">
      <w:start w:val="1"/>
      <w:numFmt w:val="bullet"/>
      <w:lvlText w:val="o"/>
      <w:lvlJc w:val="left"/>
      <w:pPr>
        <w:tabs>
          <w:tab w:val="num" w:pos="3753"/>
        </w:tabs>
        <w:ind w:left="3753" w:hanging="360"/>
      </w:pPr>
      <w:rPr>
        <w:rFonts w:ascii="Courier New" w:hAnsi="Courier New" w:cs="Courier New" w:hint="default"/>
      </w:rPr>
    </w:lvl>
    <w:lvl w:ilvl="5" w:tplc="04070005" w:tentative="1">
      <w:start w:val="1"/>
      <w:numFmt w:val="bullet"/>
      <w:lvlText w:val=""/>
      <w:lvlJc w:val="left"/>
      <w:pPr>
        <w:tabs>
          <w:tab w:val="num" w:pos="4473"/>
        </w:tabs>
        <w:ind w:left="4473" w:hanging="360"/>
      </w:pPr>
      <w:rPr>
        <w:rFonts w:ascii="Wingdings" w:hAnsi="Wingdings" w:hint="default"/>
      </w:rPr>
    </w:lvl>
    <w:lvl w:ilvl="6" w:tplc="04070001" w:tentative="1">
      <w:start w:val="1"/>
      <w:numFmt w:val="bullet"/>
      <w:lvlText w:val=""/>
      <w:lvlJc w:val="left"/>
      <w:pPr>
        <w:tabs>
          <w:tab w:val="num" w:pos="5193"/>
        </w:tabs>
        <w:ind w:left="5193" w:hanging="360"/>
      </w:pPr>
      <w:rPr>
        <w:rFonts w:ascii="Symbol" w:hAnsi="Symbol" w:hint="default"/>
      </w:rPr>
    </w:lvl>
    <w:lvl w:ilvl="7" w:tplc="04070003" w:tentative="1">
      <w:start w:val="1"/>
      <w:numFmt w:val="bullet"/>
      <w:lvlText w:val="o"/>
      <w:lvlJc w:val="left"/>
      <w:pPr>
        <w:tabs>
          <w:tab w:val="num" w:pos="5913"/>
        </w:tabs>
        <w:ind w:left="5913" w:hanging="360"/>
      </w:pPr>
      <w:rPr>
        <w:rFonts w:ascii="Courier New" w:hAnsi="Courier New" w:cs="Courier New" w:hint="default"/>
      </w:rPr>
    </w:lvl>
    <w:lvl w:ilvl="8" w:tplc="04070005" w:tentative="1">
      <w:start w:val="1"/>
      <w:numFmt w:val="bullet"/>
      <w:lvlText w:val=""/>
      <w:lvlJc w:val="left"/>
      <w:pPr>
        <w:tabs>
          <w:tab w:val="num" w:pos="6633"/>
        </w:tabs>
        <w:ind w:left="6633" w:hanging="360"/>
      </w:pPr>
      <w:rPr>
        <w:rFonts w:ascii="Wingdings" w:hAnsi="Wingdings" w:hint="default"/>
      </w:rPr>
    </w:lvl>
  </w:abstractNum>
  <w:abstractNum w:abstractNumId="22" w15:restartNumberingAfterBreak="0">
    <w:nsid w:val="28B26058"/>
    <w:multiLevelType w:val="hybridMultilevel"/>
    <w:tmpl w:val="C8B8C0FA"/>
    <w:lvl w:ilvl="0" w:tplc="7458CFB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8F87143"/>
    <w:multiLevelType w:val="multilevel"/>
    <w:tmpl w:val="4C00EAA8"/>
    <w:lvl w:ilvl="0">
      <w:start w:val="1"/>
      <w:numFmt w:val="decimalZero"/>
      <w:lvlText w:val="%1"/>
      <w:lvlJc w:val="left"/>
      <w:pPr>
        <w:tabs>
          <w:tab w:val="num" w:pos="1260"/>
        </w:tabs>
        <w:ind w:left="1260" w:hanging="1260"/>
      </w:pPr>
      <w:rPr>
        <w:rFonts w:hint="default"/>
      </w:rPr>
    </w:lvl>
    <w:lvl w:ilvl="1">
      <w:start w:val="11"/>
      <w:numFmt w:val="decimal"/>
      <w:lvlText w:val="%1.%2"/>
      <w:lvlJc w:val="left"/>
      <w:pPr>
        <w:tabs>
          <w:tab w:val="num" w:pos="1710"/>
        </w:tabs>
        <w:ind w:left="1710" w:hanging="1260"/>
      </w:pPr>
      <w:rPr>
        <w:rFonts w:hint="default"/>
      </w:rPr>
    </w:lvl>
    <w:lvl w:ilvl="2">
      <w:start w:val="7"/>
      <w:numFmt w:val="decimalZero"/>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4" w15:restartNumberingAfterBreak="0">
    <w:nsid w:val="29042A28"/>
    <w:multiLevelType w:val="hybridMultilevel"/>
    <w:tmpl w:val="7A4AEFC4"/>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2A000B6B"/>
    <w:multiLevelType w:val="hybridMultilevel"/>
    <w:tmpl w:val="8D54575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2A5B30E9"/>
    <w:multiLevelType w:val="hybridMultilevel"/>
    <w:tmpl w:val="9E16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BD4D72"/>
    <w:multiLevelType w:val="hybridMultilevel"/>
    <w:tmpl w:val="87B82EFC"/>
    <w:lvl w:ilvl="0" w:tplc="517698D0">
      <w:start w:val="1"/>
      <w:numFmt w:val="lowerLetter"/>
      <w:pStyle w:val="GListParagraph2"/>
      <w:lvlText w:val="(%1)"/>
      <w:lvlJc w:val="left"/>
      <w:pPr>
        <w:tabs>
          <w:tab w:val="num" w:pos="1350"/>
        </w:tabs>
        <w:ind w:left="1350" w:hanging="360"/>
      </w:pPr>
      <w:rPr>
        <w:rFonts w:ascii="Calibri" w:eastAsia="Times New Roman" w:hAnsi="Calibri" w:cs="Times New Roman" w:hint="default"/>
      </w:rPr>
    </w:lvl>
    <w:lvl w:ilvl="1" w:tplc="3AD0976C">
      <w:start w:val="1"/>
      <w:numFmt w:val="lowerRoman"/>
      <w:pStyle w:val="HListParagraph2"/>
      <w:lvlText w:val="(%2)"/>
      <w:lvlJc w:val="left"/>
      <w:pPr>
        <w:ind w:left="1800" w:hanging="360"/>
      </w:pPr>
      <w:rPr>
        <w:rFonts w:cs="Times New Roman"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2AFE1965"/>
    <w:multiLevelType w:val="hybridMultilevel"/>
    <w:tmpl w:val="34201C08"/>
    <w:lvl w:ilvl="0" w:tplc="04070001">
      <w:start w:val="1"/>
      <w:numFmt w:val="bullet"/>
      <w:lvlText w:val=""/>
      <w:lvlJc w:val="left"/>
      <w:pPr>
        <w:tabs>
          <w:tab w:val="num" w:pos="960"/>
        </w:tabs>
        <w:ind w:left="960" w:hanging="360"/>
      </w:pPr>
      <w:rPr>
        <w:rFonts w:ascii="Symbol" w:hAnsi="Symbol" w:hint="default"/>
      </w:rPr>
    </w:lvl>
    <w:lvl w:ilvl="1" w:tplc="04070003" w:tentative="1">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29" w15:restartNumberingAfterBreak="0">
    <w:nsid w:val="2E496A74"/>
    <w:multiLevelType w:val="hybridMultilevel"/>
    <w:tmpl w:val="BD969DD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30377A18"/>
    <w:multiLevelType w:val="hybridMultilevel"/>
    <w:tmpl w:val="0FF47832"/>
    <w:lvl w:ilvl="0" w:tplc="FBB6013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320055B2"/>
    <w:multiLevelType w:val="multilevel"/>
    <w:tmpl w:val="D1E03BE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33C4400"/>
    <w:multiLevelType w:val="hybridMultilevel"/>
    <w:tmpl w:val="F62EC8F6"/>
    <w:lvl w:ilvl="0" w:tplc="7674C9FA">
      <w:start w:val="28"/>
      <w:numFmt w:val="decimal"/>
      <w:lvlText w:val="%1."/>
      <w:lvlJc w:val="left"/>
      <w:pPr>
        <w:ind w:left="644" w:hanging="360"/>
      </w:pPr>
      <w:rPr>
        <w:rFonts w:hint="default"/>
        <w:b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3" w15:restartNumberingAfterBreak="0">
    <w:nsid w:val="36227321"/>
    <w:multiLevelType w:val="hybridMultilevel"/>
    <w:tmpl w:val="5BCAB182"/>
    <w:lvl w:ilvl="0" w:tplc="5D96963C">
      <w:start w:val="37"/>
      <w:numFmt w:val="decimal"/>
      <w:lvlText w:val="%1."/>
      <w:lvlJc w:val="left"/>
      <w:pPr>
        <w:tabs>
          <w:tab w:val="num" w:pos="540"/>
        </w:tabs>
        <w:ind w:left="540" w:hanging="360"/>
      </w:pPr>
      <w:rPr>
        <w:rFonts w:hint="default"/>
        <w:b w:val="0"/>
        <w:i w:val="0"/>
        <w:sz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83B60FA"/>
    <w:multiLevelType w:val="hybridMultilevel"/>
    <w:tmpl w:val="4BEE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526A25"/>
    <w:multiLevelType w:val="multilevel"/>
    <w:tmpl w:val="005C2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8902D7B"/>
    <w:multiLevelType w:val="hybridMultilevel"/>
    <w:tmpl w:val="E350216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3928725D"/>
    <w:multiLevelType w:val="hybridMultilevel"/>
    <w:tmpl w:val="34DC6C7E"/>
    <w:lvl w:ilvl="0" w:tplc="04020001">
      <w:start w:val="1"/>
      <w:numFmt w:val="bullet"/>
      <w:lvlText w:val=""/>
      <w:lvlJc w:val="left"/>
      <w:pPr>
        <w:ind w:left="1437" w:hanging="360"/>
      </w:pPr>
      <w:rPr>
        <w:rFonts w:ascii="Symbol" w:hAnsi="Symbol" w:hint="default"/>
      </w:rPr>
    </w:lvl>
    <w:lvl w:ilvl="1" w:tplc="04180019" w:tentative="1">
      <w:start w:val="1"/>
      <w:numFmt w:val="lowerLetter"/>
      <w:lvlText w:val="%2."/>
      <w:lvlJc w:val="left"/>
      <w:pPr>
        <w:ind w:left="2157" w:hanging="360"/>
      </w:pPr>
    </w:lvl>
    <w:lvl w:ilvl="2" w:tplc="0418001B" w:tentative="1">
      <w:start w:val="1"/>
      <w:numFmt w:val="lowerRoman"/>
      <w:lvlText w:val="%3."/>
      <w:lvlJc w:val="right"/>
      <w:pPr>
        <w:ind w:left="2877" w:hanging="180"/>
      </w:pPr>
    </w:lvl>
    <w:lvl w:ilvl="3" w:tplc="0418000F" w:tentative="1">
      <w:start w:val="1"/>
      <w:numFmt w:val="decimal"/>
      <w:lvlText w:val="%4."/>
      <w:lvlJc w:val="left"/>
      <w:pPr>
        <w:ind w:left="3597" w:hanging="360"/>
      </w:pPr>
    </w:lvl>
    <w:lvl w:ilvl="4" w:tplc="04180019" w:tentative="1">
      <w:start w:val="1"/>
      <w:numFmt w:val="lowerLetter"/>
      <w:lvlText w:val="%5."/>
      <w:lvlJc w:val="left"/>
      <w:pPr>
        <w:ind w:left="4317" w:hanging="360"/>
      </w:pPr>
    </w:lvl>
    <w:lvl w:ilvl="5" w:tplc="0418001B" w:tentative="1">
      <w:start w:val="1"/>
      <w:numFmt w:val="lowerRoman"/>
      <w:lvlText w:val="%6."/>
      <w:lvlJc w:val="right"/>
      <w:pPr>
        <w:ind w:left="5037" w:hanging="180"/>
      </w:pPr>
    </w:lvl>
    <w:lvl w:ilvl="6" w:tplc="0418000F" w:tentative="1">
      <w:start w:val="1"/>
      <w:numFmt w:val="decimal"/>
      <w:lvlText w:val="%7."/>
      <w:lvlJc w:val="left"/>
      <w:pPr>
        <w:ind w:left="5757" w:hanging="360"/>
      </w:pPr>
    </w:lvl>
    <w:lvl w:ilvl="7" w:tplc="04180019" w:tentative="1">
      <w:start w:val="1"/>
      <w:numFmt w:val="lowerLetter"/>
      <w:lvlText w:val="%8."/>
      <w:lvlJc w:val="left"/>
      <w:pPr>
        <w:ind w:left="6477" w:hanging="360"/>
      </w:pPr>
    </w:lvl>
    <w:lvl w:ilvl="8" w:tplc="0418001B" w:tentative="1">
      <w:start w:val="1"/>
      <w:numFmt w:val="lowerRoman"/>
      <w:lvlText w:val="%9."/>
      <w:lvlJc w:val="right"/>
      <w:pPr>
        <w:ind w:left="7197" w:hanging="180"/>
      </w:pPr>
    </w:lvl>
  </w:abstractNum>
  <w:abstractNum w:abstractNumId="38" w15:restartNumberingAfterBreak="0">
    <w:nsid w:val="3DD13D4B"/>
    <w:multiLevelType w:val="multilevel"/>
    <w:tmpl w:val="FE048782"/>
    <w:lvl w:ilvl="0">
      <w:start w:val="14"/>
      <w:numFmt w:val="decimal"/>
      <w:lvlText w:val="%1"/>
      <w:lvlJc w:val="left"/>
      <w:pPr>
        <w:tabs>
          <w:tab w:val="num" w:pos="1260"/>
        </w:tabs>
        <w:ind w:left="1260" w:hanging="1260"/>
      </w:pPr>
      <w:rPr>
        <w:rFonts w:hint="default"/>
      </w:rPr>
    </w:lvl>
    <w:lvl w:ilvl="1">
      <w:start w:val="3"/>
      <w:numFmt w:val="decimalZero"/>
      <w:lvlText w:val="%1.%2"/>
      <w:lvlJc w:val="left"/>
      <w:pPr>
        <w:tabs>
          <w:tab w:val="num" w:pos="1710"/>
        </w:tabs>
        <w:ind w:left="1710" w:hanging="1260"/>
      </w:pPr>
      <w:rPr>
        <w:rFonts w:hint="default"/>
      </w:rPr>
    </w:lvl>
    <w:lvl w:ilvl="2">
      <w:start w:val="5"/>
      <w:numFmt w:val="decimalZero"/>
      <w:lvlText w:val="%1.%2.06"/>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9" w15:restartNumberingAfterBreak="0">
    <w:nsid w:val="3F81712B"/>
    <w:multiLevelType w:val="hybridMultilevel"/>
    <w:tmpl w:val="78B651F4"/>
    <w:lvl w:ilvl="0" w:tplc="8D16F7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0E1540"/>
    <w:multiLevelType w:val="hybridMultilevel"/>
    <w:tmpl w:val="FB326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441875"/>
    <w:multiLevelType w:val="multilevel"/>
    <w:tmpl w:val="7F928496"/>
    <w:styleLink w:val="Mimi"/>
    <w:lvl w:ilvl="0">
      <w:start w:val="1"/>
      <w:numFmt w:val="decimal"/>
      <w:pStyle w:val="Heading1"/>
      <w:lvlText w:val="%1."/>
      <w:lvlJc w:val="left"/>
      <w:pPr>
        <w:tabs>
          <w:tab w:val="num" w:pos="284"/>
        </w:tabs>
        <w:ind w:left="510" w:hanging="226"/>
      </w:pPr>
      <w:rPr>
        <w:rFonts w:ascii="Times New Roman" w:hAnsi="Times New Roman" w:hint="default"/>
        <w:b/>
        <w:i w:val="0"/>
        <w:sz w:val="28"/>
      </w:rPr>
    </w:lvl>
    <w:lvl w:ilvl="1">
      <w:start w:val="1"/>
      <w:numFmt w:val="upperLetter"/>
      <w:pStyle w:val="Heading2"/>
      <w:lvlText w:val="%2)"/>
      <w:lvlJc w:val="left"/>
      <w:pPr>
        <w:tabs>
          <w:tab w:val="num" w:pos="1277"/>
        </w:tabs>
        <w:ind w:left="1503" w:hanging="226"/>
      </w:pPr>
      <w:rPr>
        <w:rFonts w:ascii="Times New Roman" w:hAnsi="Times New Roman" w:hint="default"/>
        <w:b/>
        <w:i w:val="0"/>
        <w:sz w:val="28"/>
      </w:rPr>
    </w:lvl>
    <w:lvl w:ilvl="2">
      <w:start w:val="1"/>
      <w:numFmt w:val="decimal"/>
      <w:pStyle w:val="Heading3"/>
      <w:lvlText w:val="%2.%3."/>
      <w:lvlJc w:val="right"/>
      <w:pPr>
        <w:tabs>
          <w:tab w:val="num" w:pos="1021"/>
        </w:tabs>
        <w:ind w:left="624" w:firstLine="397"/>
      </w:pPr>
      <w:rPr>
        <w:rFonts w:ascii="Times New Roman" w:hAnsi="Times New Roman"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23E751D"/>
    <w:multiLevelType w:val="hybridMultilevel"/>
    <w:tmpl w:val="911429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B43714"/>
    <w:multiLevelType w:val="hybridMultilevel"/>
    <w:tmpl w:val="7AB04A7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4506318E"/>
    <w:multiLevelType w:val="hybridMultilevel"/>
    <w:tmpl w:val="B8566C4E"/>
    <w:lvl w:ilvl="0" w:tplc="FFFFFFFF">
      <w:numFmt w:val="bullet"/>
      <w:lvlText w:val="-"/>
      <w:lvlJc w:val="left"/>
      <w:pPr>
        <w:tabs>
          <w:tab w:val="num" w:pos="420"/>
        </w:tabs>
        <w:ind w:left="420" w:hanging="360"/>
      </w:pPr>
      <w:rPr>
        <w:rFonts w:ascii="Arial" w:eastAsia="Times New Roman" w:hAnsi="Arial" w:cs="Arial" w:hint="default"/>
        <w:b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562094D"/>
    <w:multiLevelType w:val="hybridMultilevel"/>
    <w:tmpl w:val="2312BAC8"/>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6" w15:restartNumberingAfterBreak="0">
    <w:nsid w:val="45D366AE"/>
    <w:multiLevelType w:val="hybridMultilevel"/>
    <w:tmpl w:val="B5FCFB2A"/>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6EF0A14"/>
    <w:multiLevelType w:val="multilevel"/>
    <w:tmpl w:val="2D265FBA"/>
    <w:lvl w:ilvl="0">
      <w:start w:val="1"/>
      <w:numFmt w:val="decimal"/>
      <w:lvlText w:val="%1."/>
      <w:lvlJc w:val="left"/>
      <w:pPr>
        <w:ind w:left="360" w:hanging="360"/>
      </w:pPr>
      <w:rPr>
        <w:b/>
      </w:rPr>
    </w:lvl>
    <w:lvl w:ilvl="1">
      <w:start w:val="1"/>
      <w:numFmt w:val="decimal"/>
      <w:lvlText w:val="%1.%2."/>
      <w:lvlJc w:val="left"/>
      <w:pPr>
        <w:ind w:left="1567"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F30915"/>
    <w:multiLevelType w:val="hybridMultilevel"/>
    <w:tmpl w:val="E60611C6"/>
    <w:lvl w:ilvl="0" w:tplc="28B4F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249CD"/>
    <w:multiLevelType w:val="hybridMultilevel"/>
    <w:tmpl w:val="FFD2A0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4670A9"/>
    <w:multiLevelType w:val="multilevel"/>
    <w:tmpl w:val="9FEED6A4"/>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48744A84"/>
    <w:multiLevelType w:val="hybridMultilevel"/>
    <w:tmpl w:val="4D9A9202"/>
    <w:lvl w:ilvl="0" w:tplc="6D7CC042">
      <w:start w:val="1"/>
      <w:numFmt w:val="decimal"/>
      <w:lvlText w:val="%1."/>
      <w:lvlJc w:val="left"/>
      <w:pPr>
        <w:tabs>
          <w:tab w:val="num" w:pos="873"/>
        </w:tabs>
        <w:ind w:left="873" w:hanging="360"/>
      </w:pPr>
      <w:rPr>
        <w:rFonts w:hint="default"/>
      </w:rPr>
    </w:lvl>
    <w:lvl w:ilvl="1" w:tplc="040E0019">
      <w:start w:val="1"/>
      <w:numFmt w:val="lowerLetter"/>
      <w:lvlText w:val="%2."/>
      <w:lvlJc w:val="left"/>
      <w:pPr>
        <w:tabs>
          <w:tab w:val="num" w:pos="1593"/>
        </w:tabs>
        <w:ind w:left="1593" w:hanging="360"/>
      </w:pPr>
    </w:lvl>
    <w:lvl w:ilvl="2" w:tplc="040E001B" w:tentative="1">
      <w:start w:val="1"/>
      <w:numFmt w:val="lowerRoman"/>
      <w:lvlText w:val="%3."/>
      <w:lvlJc w:val="right"/>
      <w:pPr>
        <w:tabs>
          <w:tab w:val="num" w:pos="2313"/>
        </w:tabs>
        <w:ind w:left="2313" w:hanging="180"/>
      </w:pPr>
    </w:lvl>
    <w:lvl w:ilvl="3" w:tplc="040E000F" w:tentative="1">
      <w:start w:val="1"/>
      <w:numFmt w:val="decimal"/>
      <w:lvlText w:val="%4."/>
      <w:lvlJc w:val="left"/>
      <w:pPr>
        <w:tabs>
          <w:tab w:val="num" w:pos="3033"/>
        </w:tabs>
        <w:ind w:left="3033" w:hanging="360"/>
      </w:pPr>
    </w:lvl>
    <w:lvl w:ilvl="4" w:tplc="040E0019" w:tentative="1">
      <w:start w:val="1"/>
      <w:numFmt w:val="lowerLetter"/>
      <w:lvlText w:val="%5."/>
      <w:lvlJc w:val="left"/>
      <w:pPr>
        <w:tabs>
          <w:tab w:val="num" w:pos="3753"/>
        </w:tabs>
        <w:ind w:left="3753" w:hanging="360"/>
      </w:pPr>
    </w:lvl>
    <w:lvl w:ilvl="5" w:tplc="040E001B" w:tentative="1">
      <w:start w:val="1"/>
      <w:numFmt w:val="lowerRoman"/>
      <w:lvlText w:val="%6."/>
      <w:lvlJc w:val="right"/>
      <w:pPr>
        <w:tabs>
          <w:tab w:val="num" w:pos="4473"/>
        </w:tabs>
        <w:ind w:left="4473" w:hanging="180"/>
      </w:pPr>
    </w:lvl>
    <w:lvl w:ilvl="6" w:tplc="040E000F" w:tentative="1">
      <w:start w:val="1"/>
      <w:numFmt w:val="decimal"/>
      <w:lvlText w:val="%7."/>
      <w:lvlJc w:val="left"/>
      <w:pPr>
        <w:tabs>
          <w:tab w:val="num" w:pos="5193"/>
        </w:tabs>
        <w:ind w:left="5193" w:hanging="360"/>
      </w:pPr>
    </w:lvl>
    <w:lvl w:ilvl="7" w:tplc="040E0019" w:tentative="1">
      <w:start w:val="1"/>
      <w:numFmt w:val="lowerLetter"/>
      <w:lvlText w:val="%8."/>
      <w:lvlJc w:val="left"/>
      <w:pPr>
        <w:tabs>
          <w:tab w:val="num" w:pos="5913"/>
        </w:tabs>
        <w:ind w:left="5913" w:hanging="360"/>
      </w:pPr>
    </w:lvl>
    <w:lvl w:ilvl="8" w:tplc="040E001B" w:tentative="1">
      <w:start w:val="1"/>
      <w:numFmt w:val="lowerRoman"/>
      <w:lvlText w:val="%9."/>
      <w:lvlJc w:val="right"/>
      <w:pPr>
        <w:tabs>
          <w:tab w:val="num" w:pos="6633"/>
        </w:tabs>
        <w:ind w:left="6633" w:hanging="180"/>
      </w:pPr>
    </w:lvl>
  </w:abstractNum>
  <w:abstractNum w:abstractNumId="52" w15:restartNumberingAfterBreak="0">
    <w:nsid w:val="48D02142"/>
    <w:multiLevelType w:val="multilevel"/>
    <w:tmpl w:val="4C00EAA8"/>
    <w:lvl w:ilvl="0">
      <w:start w:val="1"/>
      <w:numFmt w:val="decimalZero"/>
      <w:lvlText w:val="%1"/>
      <w:lvlJc w:val="left"/>
      <w:pPr>
        <w:tabs>
          <w:tab w:val="num" w:pos="1260"/>
        </w:tabs>
        <w:ind w:left="1260" w:hanging="1260"/>
      </w:pPr>
      <w:rPr>
        <w:rFonts w:hint="default"/>
      </w:rPr>
    </w:lvl>
    <w:lvl w:ilvl="1">
      <w:start w:val="11"/>
      <w:numFmt w:val="decimal"/>
      <w:lvlText w:val="%1.%2"/>
      <w:lvlJc w:val="left"/>
      <w:pPr>
        <w:tabs>
          <w:tab w:val="num" w:pos="1710"/>
        </w:tabs>
        <w:ind w:left="1710" w:hanging="1260"/>
      </w:pPr>
      <w:rPr>
        <w:rFonts w:hint="default"/>
      </w:rPr>
    </w:lvl>
    <w:lvl w:ilvl="2">
      <w:start w:val="7"/>
      <w:numFmt w:val="decimalZero"/>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53" w15:restartNumberingAfterBreak="0">
    <w:nsid w:val="496B52A7"/>
    <w:multiLevelType w:val="multilevel"/>
    <w:tmpl w:val="D652AE36"/>
    <w:lvl w:ilvl="0">
      <w:start w:val="1"/>
      <w:numFmt w:val="bullet"/>
      <w:lvlText w:val=""/>
      <w:lvlJc w:val="left"/>
      <w:pPr>
        <w:tabs>
          <w:tab w:val="num" w:pos="720"/>
        </w:tabs>
        <w:ind w:left="720" w:hanging="360"/>
      </w:pPr>
      <w:rPr>
        <w:rFonts w:ascii="Symbol" w:hAnsi="Symbol" w:hint="default"/>
        <w:sz w:val="20"/>
      </w:rPr>
    </w:lvl>
    <w:lvl w:ilvl="1">
      <w:start w:val="83"/>
      <w:numFmt w:val="bullet"/>
      <w:lvlText w:val="-"/>
      <w:lvlJc w:val="left"/>
      <w:pPr>
        <w:ind w:left="1440" w:hanging="360"/>
      </w:pPr>
      <w:rPr>
        <w:rFonts w:ascii="Times New Roman" w:eastAsia="Times New Roman" w:hAnsi="Times New Roman" w:cs="Times New Roman" w:hint="default"/>
      </w:rPr>
    </w:lvl>
    <w:lvl w:ilvl="2">
      <w:start w:val="92"/>
      <w:numFmt w:val="decimal"/>
      <w:lvlText w:val="%3."/>
      <w:lvlJc w:val="left"/>
      <w:pPr>
        <w:ind w:left="3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AC53CF3"/>
    <w:multiLevelType w:val="hybridMultilevel"/>
    <w:tmpl w:val="E7CE747C"/>
    <w:lvl w:ilvl="0" w:tplc="04090017">
      <w:start w:val="1"/>
      <w:numFmt w:val="lowerLetter"/>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55" w15:restartNumberingAfterBreak="0">
    <w:nsid w:val="4ACD5789"/>
    <w:multiLevelType w:val="hybridMultilevel"/>
    <w:tmpl w:val="E9FE5F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4DF569F7"/>
    <w:multiLevelType w:val="hybridMultilevel"/>
    <w:tmpl w:val="FB58F1AE"/>
    <w:lvl w:ilvl="0" w:tplc="04020019">
      <w:start w:val="1"/>
      <w:numFmt w:val="lowerLetter"/>
      <w:lvlText w:val="%1."/>
      <w:lvlJc w:val="left"/>
      <w:pPr>
        <w:tabs>
          <w:tab w:val="num" w:pos="644"/>
        </w:tabs>
        <w:ind w:left="644" w:hanging="360"/>
      </w:pPr>
      <w:rPr>
        <w:rFonts w:hint="default"/>
        <w:b w:val="0"/>
      </w:rPr>
    </w:lvl>
    <w:lvl w:ilvl="1" w:tplc="04070019">
      <w:start w:val="1"/>
      <w:numFmt w:val="lowerLetter"/>
      <w:lvlText w:val="%2."/>
      <w:lvlJc w:val="left"/>
      <w:pPr>
        <w:tabs>
          <w:tab w:val="num" w:pos="1440"/>
        </w:tabs>
        <w:ind w:left="1440" w:hanging="360"/>
      </w:pPr>
    </w:lvl>
    <w:lvl w:ilvl="2" w:tplc="003EACB2">
      <w:start w:val="1"/>
      <w:numFmt w:val="lowerLetter"/>
      <w:lvlText w:val="(%3)"/>
      <w:lvlJc w:val="left"/>
      <w:pPr>
        <w:ind w:left="2340" w:hanging="360"/>
      </w:pPr>
      <w:rPr>
        <w:rFonts w:hint="default"/>
        <w:sz w:val="22"/>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50631989"/>
    <w:multiLevelType w:val="hybridMultilevel"/>
    <w:tmpl w:val="94E49DEC"/>
    <w:lvl w:ilvl="0" w:tplc="04090001">
      <w:start w:val="1"/>
      <w:numFmt w:val="bullet"/>
      <w:lvlText w:val=""/>
      <w:lvlJc w:val="left"/>
      <w:pPr>
        <w:ind w:left="927"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A810D6"/>
    <w:multiLevelType w:val="multilevel"/>
    <w:tmpl w:val="0FEE7F84"/>
    <w:numStyleLink w:val="Style2"/>
  </w:abstractNum>
  <w:abstractNum w:abstractNumId="59" w15:restartNumberingAfterBreak="0">
    <w:nsid w:val="50D12E60"/>
    <w:multiLevelType w:val="hybridMultilevel"/>
    <w:tmpl w:val="04C098E8"/>
    <w:lvl w:ilvl="0" w:tplc="FFFFFFFF">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43D7005"/>
    <w:multiLevelType w:val="hybridMultilevel"/>
    <w:tmpl w:val="267004F8"/>
    <w:lvl w:ilvl="0" w:tplc="3614201C">
      <w:start w:val="4"/>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1" w15:restartNumberingAfterBreak="0">
    <w:nsid w:val="5453483A"/>
    <w:multiLevelType w:val="multilevel"/>
    <w:tmpl w:val="5176B506"/>
    <w:lvl w:ilvl="0">
      <w:start w:val="26"/>
      <w:numFmt w:val="decimal"/>
      <w:lvlText w:val="%1"/>
      <w:lvlJc w:val="left"/>
      <w:pPr>
        <w:tabs>
          <w:tab w:val="num" w:pos="1260"/>
        </w:tabs>
        <w:ind w:left="1260" w:hanging="1260"/>
      </w:pPr>
      <w:rPr>
        <w:rFonts w:hint="default"/>
      </w:rPr>
    </w:lvl>
    <w:lvl w:ilvl="1">
      <w:start w:val="12"/>
      <w:numFmt w:val="decimal"/>
      <w:lvlText w:val="%1.%2"/>
      <w:lvlJc w:val="left"/>
      <w:pPr>
        <w:tabs>
          <w:tab w:val="num" w:pos="1710"/>
        </w:tabs>
        <w:ind w:left="1710" w:hanging="1260"/>
      </w:pPr>
      <w:rPr>
        <w:rFonts w:hint="default"/>
      </w:rPr>
    </w:lvl>
    <w:lvl w:ilvl="2">
      <w:start w:val="7"/>
      <w:numFmt w:val="decimalZero"/>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62" w15:restartNumberingAfterBreak="0">
    <w:nsid w:val="569F4991"/>
    <w:multiLevelType w:val="hybridMultilevel"/>
    <w:tmpl w:val="5DDC1772"/>
    <w:lvl w:ilvl="0" w:tplc="F23EBD48">
      <w:start w:val="1"/>
      <w:numFmt w:val="decimal"/>
      <w:pStyle w:val="Odr1"/>
      <w:lvlText w:val="%1."/>
      <w:lvlJc w:val="left"/>
      <w:pPr>
        <w:tabs>
          <w:tab w:val="num" w:pos="567"/>
        </w:tabs>
        <w:ind w:left="567" w:hanging="567"/>
      </w:pPr>
      <w:rPr>
        <w:rFonts w:hint="default"/>
      </w:rPr>
    </w:lvl>
    <w:lvl w:ilvl="1" w:tplc="BB706B56">
      <w:start w:val="1"/>
      <w:numFmt w:val="lowerLetter"/>
      <w:pStyle w:val="Odr2"/>
      <w:lvlText w:val="%2)"/>
      <w:lvlJc w:val="left"/>
      <w:pPr>
        <w:tabs>
          <w:tab w:val="num" w:pos="1476"/>
        </w:tabs>
        <w:ind w:left="1476" w:hanging="396"/>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57081475"/>
    <w:multiLevelType w:val="hybridMultilevel"/>
    <w:tmpl w:val="E7402488"/>
    <w:lvl w:ilvl="0" w:tplc="1666B23A">
      <w:start w:val="8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4" w15:restartNumberingAfterBreak="0">
    <w:nsid w:val="597B7C59"/>
    <w:multiLevelType w:val="multilevel"/>
    <w:tmpl w:val="0FEE7F84"/>
    <w:styleLink w:val="Style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C5D1EB8"/>
    <w:multiLevelType w:val="hybridMultilevel"/>
    <w:tmpl w:val="51F0D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603E6AE2"/>
    <w:multiLevelType w:val="hybridMultilevel"/>
    <w:tmpl w:val="BFA8FF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653037B9"/>
    <w:multiLevelType w:val="multilevel"/>
    <w:tmpl w:val="E36646B6"/>
    <w:lvl w:ilvl="0">
      <w:start w:val="9"/>
      <w:numFmt w:val="decimalZero"/>
      <w:lvlText w:val="%1"/>
      <w:lvlJc w:val="left"/>
      <w:pPr>
        <w:tabs>
          <w:tab w:val="num" w:pos="1260"/>
        </w:tabs>
        <w:ind w:left="1260" w:hanging="1260"/>
      </w:pPr>
      <w:rPr>
        <w:rFonts w:hint="default"/>
      </w:rPr>
    </w:lvl>
    <w:lvl w:ilvl="1">
      <w:start w:val="4"/>
      <w:numFmt w:val="decimalZero"/>
      <w:lvlText w:val="%1.%2"/>
      <w:lvlJc w:val="left"/>
      <w:pPr>
        <w:tabs>
          <w:tab w:val="num" w:pos="1710"/>
        </w:tabs>
        <w:ind w:left="1710" w:hanging="1260"/>
      </w:pPr>
      <w:rPr>
        <w:rFonts w:hint="default"/>
      </w:rPr>
    </w:lvl>
    <w:lvl w:ilvl="2">
      <w:start w:val="7"/>
      <w:numFmt w:val="decimalZero"/>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68" w15:restartNumberingAfterBreak="0">
    <w:nsid w:val="65372C04"/>
    <w:multiLevelType w:val="hybridMultilevel"/>
    <w:tmpl w:val="AF083B2C"/>
    <w:lvl w:ilvl="0" w:tplc="04070001">
      <w:start w:val="1"/>
      <w:numFmt w:val="bullet"/>
      <w:lvlText w:val=""/>
      <w:lvlJc w:val="left"/>
      <w:pPr>
        <w:tabs>
          <w:tab w:val="num" w:pos="1200"/>
        </w:tabs>
        <w:ind w:left="1200" w:hanging="360"/>
      </w:pPr>
      <w:rPr>
        <w:rFonts w:ascii="Symbol" w:hAnsi="Symbol" w:hint="default"/>
      </w:rPr>
    </w:lvl>
    <w:lvl w:ilvl="1" w:tplc="04070003" w:tentative="1">
      <w:start w:val="1"/>
      <w:numFmt w:val="bullet"/>
      <w:lvlText w:val="o"/>
      <w:lvlJc w:val="left"/>
      <w:pPr>
        <w:tabs>
          <w:tab w:val="num" w:pos="1920"/>
        </w:tabs>
        <w:ind w:left="1920" w:hanging="360"/>
      </w:pPr>
      <w:rPr>
        <w:rFonts w:ascii="Courier New" w:hAnsi="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69" w15:restartNumberingAfterBreak="0">
    <w:nsid w:val="65EA7CA9"/>
    <w:multiLevelType w:val="hybridMultilevel"/>
    <w:tmpl w:val="72FA5814"/>
    <w:lvl w:ilvl="0" w:tplc="3614201C">
      <w:start w:val="4"/>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57646C"/>
    <w:multiLevelType w:val="multilevel"/>
    <w:tmpl w:val="3E2A579E"/>
    <w:lvl w:ilvl="0">
      <w:start w:val="1"/>
      <w:numFmt w:val="decimal"/>
      <w:lvlText w:val="%1"/>
      <w:lvlJc w:val="left"/>
      <w:pPr>
        <w:ind w:left="432" w:hanging="432"/>
      </w:pPr>
      <w:rPr>
        <w:rFonts w:hint="default"/>
      </w:rPr>
    </w:lvl>
    <w:lvl w:ilvl="1">
      <w:start w:val="1"/>
      <w:numFmt w:val="upperLetter"/>
      <w:lvlText w:val="%2)"/>
      <w:lvlJc w:val="left"/>
      <w:pPr>
        <w:ind w:left="576" w:hanging="576"/>
      </w:pPr>
      <w:rPr>
        <w:rFonts w:hint="default"/>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67573D64"/>
    <w:multiLevelType w:val="hybridMultilevel"/>
    <w:tmpl w:val="FBB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5714B8"/>
    <w:multiLevelType w:val="hybridMultilevel"/>
    <w:tmpl w:val="0412661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3" w15:restartNumberingAfterBreak="0">
    <w:nsid w:val="699D02C2"/>
    <w:multiLevelType w:val="multilevel"/>
    <w:tmpl w:val="41A2493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A8673E4"/>
    <w:multiLevelType w:val="multilevel"/>
    <w:tmpl w:val="5176B506"/>
    <w:lvl w:ilvl="0">
      <w:start w:val="26"/>
      <w:numFmt w:val="decimal"/>
      <w:lvlText w:val="%1"/>
      <w:lvlJc w:val="left"/>
      <w:pPr>
        <w:tabs>
          <w:tab w:val="num" w:pos="1260"/>
        </w:tabs>
        <w:ind w:left="1260" w:hanging="1260"/>
      </w:pPr>
      <w:rPr>
        <w:rFonts w:hint="default"/>
      </w:rPr>
    </w:lvl>
    <w:lvl w:ilvl="1">
      <w:start w:val="12"/>
      <w:numFmt w:val="decimal"/>
      <w:lvlText w:val="%1.%2"/>
      <w:lvlJc w:val="left"/>
      <w:pPr>
        <w:tabs>
          <w:tab w:val="num" w:pos="1710"/>
        </w:tabs>
        <w:ind w:left="1710" w:hanging="1260"/>
      </w:pPr>
      <w:rPr>
        <w:rFonts w:hint="default"/>
      </w:rPr>
    </w:lvl>
    <w:lvl w:ilvl="2">
      <w:start w:val="7"/>
      <w:numFmt w:val="decimalZero"/>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75" w15:restartNumberingAfterBreak="0">
    <w:nsid w:val="6C623407"/>
    <w:multiLevelType w:val="hybridMultilevel"/>
    <w:tmpl w:val="19CA9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CFE0AE7"/>
    <w:multiLevelType w:val="hybridMultilevel"/>
    <w:tmpl w:val="C3B0C834"/>
    <w:lvl w:ilvl="0" w:tplc="241A000F">
      <w:start w:val="1"/>
      <w:numFmt w:val="decimal"/>
      <w:lvlText w:val="%1."/>
      <w:lvlJc w:val="left"/>
      <w:pPr>
        <w:ind w:left="720" w:hanging="360"/>
      </w:pPr>
      <w:rPr>
        <w:rFonts w:hint="default"/>
      </w:rPr>
    </w:lvl>
    <w:lvl w:ilvl="1" w:tplc="E23836E8">
      <w:start w:val="1"/>
      <w:numFmt w:val="lowerRoman"/>
      <w:lvlText w:val="%2)"/>
      <w:lvlJc w:val="left"/>
      <w:pPr>
        <w:ind w:left="1440" w:hanging="360"/>
      </w:pPr>
      <w:rPr>
        <w:rFonts w:hint="default"/>
      </w:rPr>
    </w:lvl>
    <w:lvl w:ilvl="2" w:tplc="04020019">
      <w:start w:val="1"/>
      <w:numFmt w:val="lowerLetter"/>
      <w:lvlText w:val="%3."/>
      <w:lvlJc w:val="lef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6DC27D1A"/>
    <w:multiLevelType w:val="hybridMultilevel"/>
    <w:tmpl w:val="360CED80"/>
    <w:lvl w:ilvl="0" w:tplc="727A4B4C">
      <w:start w:val="1"/>
      <w:numFmt w:val="decimal"/>
      <w:lvlText w:val="%1."/>
      <w:lvlJc w:val="left"/>
      <w:pPr>
        <w:ind w:left="1287" w:hanging="360"/>
      </w:pPr>
      <w:rPr>
        <w:rFonts w:hint="default"/>
        <w:b w:val="0"/>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8" w15:restartNumberingAfterBreak="0">
    <w:nsid w:val="6FD33487"/>
    <w:multiLevelType w:val="multilevel"/>
    <w:tmpl w:val="88B28A4C"/>
    <w:lvl w:ilvl="0">
      <w:start w:val="26"/>
      <w:numFmt w:val="decimal"/>
      <w:lvlText w:val="%1"/>
      <w:lvlJc w:val="left"/>
      <w:pPr>
        <w:tabs>
          <w:tab w:val="num" w:pos="1260"/>
        </w:tabs>
        <w:ind w:left="1260" w:hanging="1260"/>
      </w:pPr>
      <w:rPr>
        <w:rFonts w:hint="default"/>
      </w:rPr>
    </w:lvl>
    <w:lvl w:ilvl="1">
      <w:start w:val="10"/>
      <w:numFmt w:val="decimal"/>
      <w:lvlText w:val="%1.%2"/>
      <w:lvlJc w:val="left"/>
      <w:pPr>
        <w:tabs>
          <w:tab w:val="num" w:pos="1710"/>
        </w:tabs>
        <w:ind w:left="1710" w:hanging="1260"/>
      </w:pPr>
      <w:rPr>
        <w:rFonts w:hint="default"/>
      </w:rPr>
    </w:lvl>
    <w:lvl w:ilvl="2">
      <w:start w:val="5"/>
      <w:numFmt w:val="decimalZero"/>
      <w:lvlText w:val="%1.%2.06"/>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79" w15:restartNumberingAfterBreak="0">
    <w:nsid w:val="6FED2262"/>
    <w:multiLevelType w:val="multilevel"/>
    <w:tmpl w:val="66F09920"/>
    <w:lvl w:ilvl="0">
      <w:start w:val="1"/>
      <w:numFmt w:val="upperLetter"/>
      <w:lvlText w:val="%1)"/>
      <w:lvlJc w:val="left"/>
      <w:pPr>
        <w:ind w:left="360" w:hanging="360"/>
      </w:pPr>
      <w:rPr>
        <w:rFonts w:hint="default"/>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0A41AED"/>
    <w:multiLevelType w:val="hybridMultilevel"/>
    <w:tmpl w:val="432AF7D0"/>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15:restartNumberingAfterBreak="0">
    <w:nsid w:val="71DF41E1"/>
    <w:multiLevelType w:val="multilevel"/>
    <w:tmpl w:val="508A52D2"/>
    <w:lvl w:ilvl="0">
      <w:start w:val="15"/>
      <w:numFmt w:val="decimal"/>
      <w:lvlText w:val="%1"/>
      <w:lvlJc w:val="left"/>
      <w:pPr>
        <w:tabs>
          <w:tab w:val="num" w:pos="1260"/>
        </w:tabs>
        <w:ind w:left="1260" w:hanging="1260"/>
      </w:pPr>
      <w:rPr>
        <w:rFonts w:hint="default"/>
      </w:rPr>
    </w:lvl>
    <w:lvl w:ilvl="1">
      <w:start w:val="3"/>
      <w:numFmt w:val="decimalZero"/>
      <w:lvlText w:val="%1.%2"/>
      <w:lvlJc w:val="left"/>
      <w:pPr>
        <w:tabs>
          <w:tab w:val="num" w:pos="1710"/>
        </w:tabs>
        <w:ind w:left="1710" w:hanging="1260"/>
      </w:pPr>
      <w:rPr>
        <w:rFonts w:hint="default"/>
      </w:rPr>
    </w:lvl>
    <w:lvl w:ilvl="2">
      <w:start w:val="7"/>
      <w:numFmt w:val="decimalZero"/>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3960"/>
        </w:tabs>
        <w:ind w:left="3960" w:hanging="126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82" w15:restartNumberingAfterBreak="0">
    <w:nsid w:val="725D38B8"/>
    <w:multiLevelType w:val="hybridMultilevel"/>
    <w:tmpl w:val="52700472"/>
    <w:lvl w:ilvl="0" w:tplc="5A3C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F667A6"/>
    <w:multiLevelType w:val="hybridMultilevel"/>
    <w:tmpl w:val="72E08732"/>
    <w:lvl w:ilvl="0" w:tplc="C070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F33961"/>
    <w:multiLevelType w:val="hybridMultilevel"/>
    <w:tmpl w:val="5BBA7E7A"/>
    <w:lvl w:ilvl="0" w:tplc="241A000F">
      <w:start w:val="1"/>
      <w:numFmt w:val="decimal"/>
      <w:lvlText w:val="%1."/>
      <w:lvlJc w:val="left"/>
      <w:pPr>
        <w:ind w:left="720" w:hanging="360"/>
      </w:pPr>
      <w:rPr>
        <w:rFonts w:hint="default"/>
      </w:rPr>
    </w:lvl>
    <w:lvl w:ilvl="1" w:tplc="E23836E8">
      <w:start w:val="1"/>
      <w:numFmt w:val="lowerRoman"/>
      <w:lvlText w:val="%2)"/>
      <w:lvlJc w:val="left"/>
      <w:pPr>
        <w:ind w:left="1440" w:hanging="360"/>
      </w:pPr>
      <w:rPr>
        <w:rFonts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7AC6560D"/>
    <w:multiLevelType w:val="hybridMultilevel"/>
    <w:tmpl w:val="FB72D31E"/>
    <w:lvl w:ilvl="0" w:tplc="094E7042">
      <w:start w:val="1"/>
      <w:numFmt w:val="lowerLetter"/>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15:restartNumberingAfterBreak="0">
    <w:nsid w:val="7E7F25AC"/>
    <w:multiLevelType w:val="hybridMultilevel"/>
    <w:tmpl w:val="74960AAA"/>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7" w15:restartNumberingAfterBreak="0">
    <w:nsid w:val="7F511D31"/>
    <w:multiLevelType w:val="hybridMultilevel"/>
    <w:tmpl w:val="DEF87DD0"/>
    <w:lvl w:ilvl="0" w:tplc="BEB6FEF0">
      <w:start w:val="1"/>
      <w:numFmt w:val="decimal"/>
      <w:lvlText w:val="%1."/>
      <w:lvlJc w:val="left"/>
      <w:pPr>
        <w:tabs>
          <w:tab w:val="num" w:pos="6120"/>
        </w:tabs>
        <w:ind w:left="6120" w:hanging="360"/>
      </w:pPr>
      <w:rPr>
        <w:rFonts w:hint="default"/>
        <w:b w:val="0"/>
        <w:i w:val="0"/>
      </w:rPr>
    </w:lvl>
    <w:lvl w:ilvl="1" w:tplc="04070019">
      <w:start w:val="1"/>
      <w:numFmt w:val="lowerLetter"/>
      <w:lvlText w:val="%2."/>
      <w:lvlJc w:val="left"/>
      <w:pPr>
        <w:tabs>
          <w:tab w:val="num" w:pos="7020"/>
        </w:tabs>
        <w:ind w:left="7020" w:hanging="360"/>
      </w:pPr>
    </w:lvl>
    <w:lvl w:ilvl="2" w:tplc="003EACB2">
      <w:start w:val="1"/>
      <w:numFmt w:val="lowerLetter"/>
      <w:lvlText w:val="(%3)"/>
      <w:lvlJc w:val="left"/>
      <w:pPr>
        <w:ind w:left="7920" w:hanging="360"/>
      </w:pPr>
      <w:rPr>
        <w:rFonts w:hint="default"/>
        <w:sz w:val="22"/>
      </w:rPr>
    </w:lvl>
    <w:lvl w:ilvl="3" w:tplc="0407000F" w:tentative="1">
      <w:start w:val="1"/>
      <w:numFmt w:val="decimal"/>
      <w:lvlText w:val="%4."/>
      <w:lvlJc w:val="left"/>
      <w:pPr>
        <w:tabs>
          <w:tab w:val="num" w:pos="8460"/>
        </w:tabs>
        <w:ind w:left="8460" w:hanging="360"/>
      </w:pPr>
    </w:lvl>
    <w:lvl w:ilvl="4" w:tplc="04070019" w:tentative="1">
      <w:start w:val="1"/>
      <w:numFmt w:val="lowerLetter"/>
      <w:lvlText w:val="%5."/>
      <w:lvlJc w:val="left"/>
      <w:pPr>
        <w:tabs>
          <w:tab w:val="num" w:pos="9180"/>
        </w:tabs>
        <w:ind w:left="9180" w:hanging="360"/>
      </w:pPr>
    </w:lvl>
    <w:lvl w:ilvl="5" w:tplc="0407001B" w:tentative="1">
      <w:start w:val="1"/>
      <w:numFmt w:val="lowerRoman"/>
      <w:lvlText w:val="%6."/>
      <w:lvlJc w:val="right"/>
      <w:pPr>
        <w:tabs>
          <w:tab w:val="num" w:pos="9900"/>
        </w:tabs>
        <w:ind w:left="9900" w:hanging="180"/>
      </w:pPr>
    </w:lvl>
    <w:lvl w:ilvl="6" w:tplc="0407000F" w:tentative="1">
      <w:start w:val="1"/>
      <w:numFmt w:val="decimal"/>
      <w:lvlText w:val="%7."/>
      <w:lvlJc w:val="left"/>
      <w:pPr>
        <w:tabs>
          <w:tab w:val="num" w:pos="10620"/>
        </w:tabs>
        <w:ind w:left="10620" w:hanging="360"/>
      </w:pPr>
    </w:lvl>
    <w:lvl w:ilvl="7" w:tplc="04070019" w:tentative="1">
      <w:start w:val="1"/>
      <w:numFmt w:val="lowerLetter"/>
      <w:lvlText w:val="%8."/>
      <w:lvlJc w:val="left"/>
      <w:pPr>
        <w:tabs>
          <w:tab w:val="num" w:pos="11340"/>
        </w:tabs>
        <w:ind w:left="11340" w:hanging="360"/>
      </w:pPr>
    </w:lvl>
    <w:lvl w:ilvl="8" w:tplc="0407001B" w:tentative="1">
      <w:start w:val="1"/>
      <w:numFmt w:val="lowerRoman"/>
      <w:lvlText w:val="%9."/>
      <w:lvlJc w:val="right"/>
      <w:pPr>
        <w:tabs>
          <w:tab w:val="num" w:pos="12060"/>
        </w:tabs>
        <w:ind w:left="12060" w:hanging="180"/>
      </w:pPr>
    </w:lvl>
  </w:abstractNum>
  <w:num w:numId="1">
    <w:abstractNumId w:val="21"/>
  </w:num>
  <w:num w:numId="2">
    <w:abstractNumId w:val="6"/>
  </w:num>
  <w:num w:numId="3">
    <w:abstractNumId w:val="5"/>
  </w:num>
  <w:num w:numId="4">
    <w:abstractNumId w:val="49"/>
  </w:num>
  <w:num w:numId="5">
    <w:abstractNumId w:val="34"/>
  </w:num>
  <w:num w:numId="6">
    <w:abstractNumId w:val="19"/>
  </w:num>
  <w:num w:numId="7">
    <w:abstractNumId w:val="51"/>
  </w:num>
  <w:num w:numId="8">
    <w:abstractNumId w:val="42"/>
  </w:num>
  <w:num w:numId="9">
    <w:abstractNumId w:val="38"/>
  </w:num>
  <w:num w:numId="10">
    <w:abstractNumId w:val="9"/>
  </w:num>
  <w:num w:numId="11">
    <w:abstractNumId w:val="20"/>
  </w:num>
  <w:num w:numId="12">
    <w:abstractNumId w:val="78"/>
  </w:num>
  <w:num w:numId="13">
    <w:abstractNumId w:val="62"/>
  </w:num>
  <w:num w:numId="14">
    <w:abstractNumId w:val="68"/>
  </w:num>
  <w:num w:numId="15">
    <w:abstractNumId w:val="14"/>
  </w:num>
  <w:num w:numId="16">
    <w:abstractNumId w:val="61"/>
  </w:num>
  <w:num w:numId="17">
    <w:abstractNumId w:val="81"/>
  </w:num>
  <w:num w:numId="18">
    <w:abstractNumId w:val="67"/>
  </w:num>
  <w:num w:numId="19">
    <w:abstractNumId w:val="12"/>
  </w:num>
  <w:num w:numId="20">
    <w:abstractNumId w:val="52"/>
  </w:num>
  <w:num w:numId="21">
    <w:abstractNumId w:val="23"/>
  </w:num>
  <w:num w:numId="22">
    <w:abstractNumId w:val="74"/>
  </w:num>
  <w:num w:numId="23">
    <w:abstractNumId w:val="24"/>
  </w:num>
  <w:num w:numId="24">
    <w:abstractNumId w:val="13"/>
  </w:num>
  <w:num w:numId="25">
    <w:abstractNumId w:val="8"/>
  </w:num>
  <w:num w:numId="26">
    <w:abstractNumId w:val="28"/>
  </w:num>
  <w:num w:numId="27">
    <w:abstractNumId w:val="44"/>
  </w:num>
  <w:num w:numId="28">
    <w:abstractNumId w:val="26"/>
  </w:num>
  <w:num w:numId="29">
    <w:abstractNumId w:val="64"/>
  </w:num>
  <w:num w:numId="30">
    <w:abstractNumId w:val="58"/>
    <w:lvlOverride w:ilvl="1">
      <w:lvl w:ilvl="1">
        <w:start w:val="1"/>
        <w:numFmt w:val="decimal"/>
        <w:lvlText w:val="%1.%2"/>
        <w:lvlJc w:val="left"/>
        <w:pPr>
          <w:ind w:left="450" w:hanging="360"/>
        </w:pPr>
        <w:rPr>
          <w:rFonts w:hint="default"/>
          <w:b/>
        </w:rPr>
      </w:lvl>
    </w:lvlOverride>
  </w:num>
  <w:num w:numId="31">
    <w:abstractNumId w:val="40"/>
  </w:num>
  <w:num w:numId="32">
    <w:abstractNumId w:val="35"/>
  </w:num>
  <w:num w:numId="33">
    <w:abstractNumId w:val="60"/>
  </w:num>
  <w:num w:numId="34">
    <w:abstractNumId w:val="69"/>
  </w:num>
  <w:num w:numId="35">
    <w:abstractNumId w:val="57"/>
  </w:num>
  <w:num w:numId="36">
    <w:abstractNumId w:val="71"/>
  </w:num>
  <w:num w:numId="37">
    <w:abstractNumId w:val="79"/>
  </w:num>
  <w:num w:numId="38">
    <w:abstractNumId w:val="82"/>
  </w:num>
  <w:num w:numId="39">
    <w:abstractNumId w:val="50"/>
  </w:num>
  <w:num w:numId="40">
    <w:abstractNumId w:val="73"/>
  </w:num>
  <w:num w:numId="41">
    <w:abstractNumId w:val="0"/>
  </w:num>
  <w:num w:numId="42">
    <w:abstractNumId w:val="48"/>
  </w:num>
  <w:num w:numId="43">
    <w:abstractNumId w:val="83"/>
  </w:num>
  <w:num w:numId="44">
    <w:abstractNumId w:val="86"/>
  </w:num>
  <w:num w:numId="45">
    <w:abstractNumId w:val="29"/>
  </w:num>
  <w:num w:numId="46">
    <w:abstractNumId w:val="66"/>
  </w:num>
  <w:num w:numId="47">
    <w:abstractNumId w:val="72"/>
  </w:num>
  <w:num w:numId="48">
    <w:abstractNumId w:val="59"/>
  </w:num>
  <w:num w:numId="49">
    <w:abstractNumId w:val="39"/>
  </w:num>
  <w:num w:numId="50">
    <w:abstractNumId w:val="50"/>
    <w:lvlOverride w:ilvl="0">
      <w:startOverride w:val="1"/>
    </w:lvlOverride>
  </w:num>
  <w:num w:numId="51">
    <w:abstractNumId w:val="70"/>
  </w:num>
  <w:num w:numId="52">
    <w:abstractNumId w:val="53"/>
  </w:num>
  <w:num w:numId="53">
    <w:abstractNumId w:val="45"/>
  </w:num>
  <w:num w:numId="54">
    <w:abstractNumId w:val="55"/>
  </w:num>
  <w:num w:numId="55">
    <w:abstractNumId w:val="75"/>
  </w:num>
  <w:num w:numId="56">
    <w:abstractNumId w:val="65"/>
  </w:num>
  <w:num w:numId="57">
    <w:abstractNumId w:val="84"/>
  </w:num>
  <w:num w:numId="58">
    <w:abstractNumId w:val="7"/>
  </w:num>
  <w:num w:numId="59">
    <w:abstractNumId w:val="16"/>
  </w:num>
  <w:num w:numId="60">
    <w:abstractNumId w:val="18"/>
  </w:num>
  <w:num w:numId="61">
    <w:abstractNumId w:val="10"/>
  </w:num>
  <w:num w:numId="62">
    <w:abstractNumId w:val="56"/>
  </w:num>
  <w:num w:numId="63">
    <w:abstractNumId w:val="76"/>
  </w:num>
  <w:num w:numId="64">
    <w:abstractNumId w:val="46"/>
  </w:num>
  <w:num w:numId="65">
    <w:abstractNumId w:val="27"/>
  </w:num>
  <w:num w:numId="66">
    <w:abstractNumId w:val="30"/>
  </w:num>
  <w:num w:numId="67">
    <w:abstractNumId w:val="47"/>
  </w:num>
  <w:num w:numId="68">
    <w:abstractNumId w:val="70"/>
  </w:num>
  <w:num w:numId="69">
    <w:abstractNumId w:val="70"/>
  </w:num>
  <w:num w:numId="70">
    <w:abstractNumId w:val="4"/>
  </w:num>
  <w:num w:numId="71">
    <w:abstractNumId w:val="2"/>
  </w:num>
  <w:num w:numId="72">
    <w:abstractNumId w:val="80"/>
  </w:num>
  <w:num w:numId="73">
    <w:abstractNumId w:val="22"/>
  </w:num>
  <w:num w:numId="74">
    <w:abstractNumId w:val="31"/>
  </w:num>
  <w:num w:numId="75">
    <w:abstractNumId w:val="41"/>
    <w:lvlOverride w:ilvl="1">
      <w:lvl w:ilvl="1">
        <w:start w:val="1"/>
        <w:numFmt w:val="upperLetter"/>
        <w:pStyle w:val="Heading2"/>
        <w:lvlText w:val="%2)"/>
        <w:lvlJc w:val="left"/>
        <w:pPr>
          <w:tabs>
            <w:tab w:val="num" w:pos="1277"/>
          </w:tabs>
          <w:ind w:left="1503" w:hanging="226"/>
        </w:pPr>
        <w:rPr>
          <w:rFonts w:ascii="Times New Roman" w:hAnsi="Times New Roman" w:hint="default"/>
          <w:b/>
          <w:i w:val="0"/>
          <w:sz w:val="28"/>
        </w:rPr>
      </w:lvl>
    </w:lvlOverride>
  </w:num>
  <w:num w:numId="76">
    <w:abstractNumId w:val="37"/>
  </w:num>
  <w:num w:numId="77">
    <w:abstractNumId w:val="85"/>
  </w:num>
  <w:num w:numId="78">
    <w:abstractNumId w:val="25"/>
  </w:num>
  <w:num w:numId="79">
    <w:abstractNumId w:val="43"/>
  </w:num>
  <w:num w:numId="80">
    <w:abstractNumId w:val="17"/>
  </w:num>
  <w:num w:numId="81">
    <w:abstractNumId w:val="3"/>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num>
  <w:num w:numId="84">
    <w:abstractNumId w:val="41"/>
  </w:num>
  <w:num w:numId="85">
    <w:abstractNumId w:val="11"/>
  </w:num>
  <w:num w:numId="86">
    <w:abstractNumId w:val="63"/>
  </w:num>
  <w:num w:numId="87">
    <w:abstractNumId w:val="15"/>
  </w:num>
  <w:num w:numId="88">
    <w:abstractNumId w:val="77"/>
  </w:num>
  <w:num w:numId="89">
    <w:abstractNumId w:val="32"/>
  </w:num>
  <w:num w:numId="90">
    <w:abstractNumId w:val="1"/>
  </w:num>
  <w:num w:numId="91">
    <w:abstractNumId w:val="33"/>
  </w:num>
  <w:num w:numId="92">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2F"/>
    <w:rsid w:val="000034E1"/>
    <w:rsid w:val="000066CF"/>
    <w:rsid w:val="0006464D"/>
    <w:rsid w:val="0017292F"/>
    <w:rsid w:val="001F365A"/>
    <w:rsid w:val="0028284C"/>
    <w:rsid w:val="004865D3"/>
    <w:rsid w:val="00571CB0"/>
    <w:rsid w:val="00630359"/>
    <w:rsid w:val="00645C9A"/>
    <w:rsid w:val="006A147F"/>
    <w:rsid w:val="007739D4"/>
    <w:rsid w:val="00933A2B"/>
    <w:rsid w:val="009A5F17"/>
    <w:rsid w:val="009B1A71"/>
    <w:rsid w:val="00AE3E2F"/>
    <w:rsid w:val="00B928A4"/>
    <w:rsid w:val="00D577A3"/>
    <w:rsid w:val="00F02C30"/>
    <w:rsid w:val="00FA030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4D21ABB1"/>
  <w15:docId w15:val="{967C1AD3-638B-4439-9778-62C6A798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de-DE"/>
    </w:rPr>
  </w:style>
  <w:style w:type="paragraph" w:styleId="Heading1">
    <w:name w:val="heading 1"/>
    <w:basedOn w:val="Normal"/>
    <w:next w:val="Normal"/>
    <w:qFormat/>
    <w:pPr>
      <w:keepNext/>
      <w:keepLines/>
      <w:numPr>
        <w:numId w:val="75"/>
      </w:numPr>
      <w:spacing w:before="360" w:after="240"/>
      <w:jc w:val="center"/>
      <w:outlineLvl w:val="0"/>
    </w:pPr>
    <w:rPr>
      <w:b/>
      <w:bCs/>
      <w:sz w:val="28"/>
      <w:szCs w:val="26"/>
    </w:rPr>
  </w:style>
  <w:style w:type="paragraph" w:styleId="Heading2">
    <w:name w:val="heading 2"/>
    <w:basedOn w:val="Heading1"/>
    <w:next w:val="Normal"/>
    <w:qFormat/>
    <w:pPr>
      <w:numPr>
        <w:ilvl w:val="1"/>
      </w:numPr>
      <w:spacing w:before="240"/>
      <w:outlineLvl w:val="1"/>
    </w:pPr>
  </w:style>
  <w:style w:type="paragraph" w:styleId="Heading3">
    <w:name w:val="heading 3"/>
    <w:basedOn w:val="Normal"/>
    <w:next w:val="Normal"/>
    <w:qFormat/>
    <w:pPr>
      <w:keepNext/>
      <w:numPr>
        <w:ilvl w:val="2"/>
        <w:numId w:val="75"/>
      </w:numPr>
      <w:spacing w:before="240" w:after="120"/>
      <w:jc w:val="center"/>
      <w:outlineLvl w:val="2"/>
    </w:pPr>
    <w:rPr>
      <w:b/>
      <w:bCs/>
      <w:sz w:val="24"/>
    </w:rPr>
  </w:style>
  <w:style w:type="paragraph" w:styleId="Heading4">
    <w:name w:val="heading 4"/>
    <w:basedOn w:val="Normal"/>
    <w:next w:val="Normal"/>
    <w:qFormat/>
    <w:pPr>
      <w:keepNext/>
      <w:numPr>
        <w:ilvl w:val="3"/>
        <w:numId w:val="51"/>
      </w:numPr>
      <w:overflowPunct/>
      <w:autoSpaceDE/>
      <w:autoSpaceDN/>
      <w:adjustRightInd/>
      <w:spacing w:before="120"/>
      <w:textAlignment w:val="auto"/>
      <w:outlineLvl w:val="3"/>
    </w:pPr>
    <w:rPr>
      <w:rFonts w:ascii="Arial" w:hAnsi="Arial"/>
      <w:bCs/>
      <w:sz w:val="22"/>
      <w:szCs w:val="28"/>
      <w:lang w:eastAsia="cs-CZ"/>
    </w:rPr>
  </w:style>
  <w:style w:type="paragraph" w:styleId="Heading5">
    <w:name w:val="heading 5"/>
    <w:basedOn w:val="Normal"/>
    <w:next w:val="Normal"/>
    <w:qFormat/>
    <w:pPr>
      <w:keepNext/>
      <w:numPr>
        <w:ilvl w:val="4"/>
        <w:numId w:val="51"/>
      </w:numPr>
      <w:tabs>
        <w:tab w:val="left" w:pos="2410"/>
        <w:tab w:val="left" w:pos="4111"/>
        <w:tab w:val="left" w:pos="4820"/>
      </w:tabs>
      <w:jc w:val="both"/>
      <w:outlineLvl w:val="4"/>
    </w:pPr>
    <w:rPr>
      <w:sz w:val="26"/>
    </w:rPr>
  </w:style>
  <w:style w:type="paragraph" w:styleId="Heading6">
    <w:name w:val="heading 6"/>
    <w:basedOn w:val="Normal"/>
    <w:next w:val="Normal"/>
    <w:qFormat/>
    <w:pPr>
      <w:keepNext/>
      <w:numPr>
        <w:ilvl w:val="5"/>
        <w:numId w:val="51"/>
      </w:numPr>
      <w:outlineLvl w:val="5"/>
    </w:pPr>
    <w:rPr>
      <w:sz w:val="26"/>
    </w:rPr>
  </w:style>
  <w:style w:type="paragraph" w:styleId="Heading7">
    <w:name w:val="heading 7"/>
    <w:basedOn w:val="Normal"/>
    <w:next w:val="Normal"/>
    <w:qFormat/>
    <w:pPr>
      <w:keepNext/>
      <w:numPr>
        <w:ilvl w:val="6"/>
        <w:numId w:val="51"/>
      </w:numPr>
      <w:jc w:val="right"/>
      <w:outlineLvl w:val="6"/>
    </w:pPr>
    <w:rPr>
      <w:b/>
      <w:bCs/>
      <w:sz w:val="32"/>
    </w:rPr>
  </w:style>
  <w:style w:type="paragraph" w:styleId="Heading8">
    <w:name w:val="heading 8"/>
    <w:basedOn w:val="Normal"/>
    <w:next w:val="Normal"/>
    <w:qFormat/>
    <w:pPr>
      <w:keepNext/>
      <w:numPr>
        <w:ilvl w:val="7"/>
        <w:numId w:val="51"/>
      </w:numPr>
      <w:outlineLvl w:val="7"/>
    </w:pPr>
    <w:rPr>
      <w:bCs/>
      <w:sz w:val="26"/>
    </w:rPr>
  </w:style>
  <w:style w:type="paragraph" w:styleId="Heading9">
    <w:name w:val="heading 9"/>
    <w:basedOn w:val="Normal"/>
    <w:next w:val="Normal"/>
    <w:qFormat/>
    <w:pPr>
      <w:keepNext/>
      <w:numPr>
        <w:ilvl w:val="8"/>
        <w:numId w:val="51"/>
      </w:numPr>
      <w:jc w:val="both"/>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rechblasentext1">
    <w:name w:val="Sprechblasentext1"/>
    <w:basedOn w:val="Normal"/>
    <w:semiHidden/>
    <w:rPr>
      <w:rFonts w:ascii="Tahoma" w:hAnsi="Tahoma" w:cs="Tahoma"/>
      <w:sz w:val="16"/>
      <w:szCs w:val="16"/>
    </w:rPr>
  </w:style>
  <w:style w:type="paragraph" w:styleId="BodyText">
    <w:name w:val="Body Text"/>
    <w:basedOn w:val="Normal"/>
    <w:link w:val="BodyTextChar"/>
    <w:pPr>
      <w:overflowPunct/>
      <w:autoSpaceDE/>
      <w:autoSpaceDN/>
      <w:adjustRightInd/>
      <w:textAlignment w:val="auto"/>
    </w:pPr>
    <w:rPr>
      <w:sz w:val="22"/>
      <w:lang w:eastAsia="cs-CZ"/>
    </w:rPr>
  </w:style>
  <w:style w:type="paragraph" w:styleId="Header">
    <w:name w:val="header"/>
    <w:basedOn w:val="Normal"/>
    <w:link w:val="HeaderChar"/>
    <w:uiPriority w:val="99"/>
    <w:pPr>
      <w:tabs>
        <w:tab w:val="center" w:pos="4536"/>
        <w:tab w:val="right" w:pos="9072"/>
      </w:tabs>
      <w:overflowPunct/>
      <w:autoSpaceDE/>
      <w:autoSpaceDN/>
      <w:adjustRightInd/>
      <w:spacing w:line="260" w:lineRule="atLeast"/>
      <w:textAlignment w:val="auto"/>
    </w:pPr>
    <w:rPr>
      <w:rFonts w:ascii="Arial" w:hAnsi="Arial"/>
      <w:sz w:val="22"/>
      <w:lang w:eastAsia="cs-CZ"/>
    </w:rPr>
  </w:style>
  <w:style w:type="paragraph" w:styleId="BodyText2">
    <w:name w:val="Body Text 2"/>
    <w:basedOn w:val="Normal"/>
    <w:pPr>
      <w:jc w:val="center"/>
    </w:pPr>
    <w:rPr>
      <w:b/>
      <w:sz w:val="26"/>
    </w:rPr>
  </w:style>
  <w:style w:type="paragraph" w:styleId="Footer">
    <w:name w:val="footer"/>
    <w:basedOn w:val="Normal"/>
    <w:link w:val="FooterChar"/>
    <w:uiPriority w:val="99"/>
    <w:pPr>
      <w:tabs>
        <w:tab w:val="center" w:pos="4536"/>
        <w:tab w:val="right" w:pos="9072"/>
      </w:tabs>
    </w:pPr>
  </w:style>
  <w:style w:type="paragraph" w:styleId="BodyText3">
    <w:name w:val="Body Text 3"/>
    <w:basedOn w:val="Normal"/>
    <w:rPr>
      <w:sz w:val="26"/>
    </w:rPr>
  </w:style>
  <w:style w:type="character" w:styleId="Hyperlink">
    <w:name w:val="Hyperlink"/>
    <w:uiPriority w:val="99"/>
    <w:rPr>
      <w:color w:val="0000FF"/>
      <w:u w:val="single"/>
    </w:rPr>
  </w:style>
  <w:style w:type="character" w:customStyle="1" w:styleId="norm12">
    <w:name w:val="norm12"/>
    <w:basedOn w:val="DefaultParagraphFont"/>
  </w:style>
  <w:style w:type="character" w:styleId="PageNumber">
    <w:name w:val="page number"/>
    <w:basedOn w:val="DefaultParagraphFont"/>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left="567" w:hanging="567"/>
      <w:jc w:val="both"/>
    </w:pPr>
    <w:rPr>
      <w:sz w:val="26"/>
    </w:rPr>
  </w:style>
  <w:style w:type="paragraph" w:styleId="BodyTextIndent2">
    <w:name w:val="Body Text Indent 2"/>
    <w:basedOn w:val="Normal"/>
    <w:pPr>
      <w:ind w:left="567" w:hanging="567"/>
    </w:pPr>
    <w:rPr>
      <w:sz w:val="26"/>
    </w:rPr>
  </w:style>
  <w:style w:type="paragraph" w:styleId="BodyTextIndent3">
    <w:name w:val="Body Text Indent 3"/>
    <w:basedOn w:val="Normal"/>
    <w:pPr>
      <w:ind w:left="567"/>
      <w:jc w:val="both"/>
    </w:pPr>
    <w:rPr>
      <w:sz w:val="2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character" w:styleId="CommentReference">
    <w:name w:val="annotation reference"/>
    <w:aliases w:val="Stinking Styles6,Marque de commentaire1"/>
    <w:uiPriority w:val="99"/>
    <w:rPr>
      <w:sz w:val="16"/>
      <w:szCs w:val="16"/>
    </w:rPr>
  </w:style>
  <w:style w:type="paragraph" w:styleId="CommentText">
    <w:name w:val="annotation text"/>
    <w:basedOn w:val="Normal"/>
    <w:link w:val="CommentTextChar"/>
  </w:style>
  <w:style w:type="paragraph" w:customStyle="1" w:styleId="Kommentarthema1">
    <w:name w:val="Kommentarthema1"/>
    <w:basedOn w:val="CommentText"/>
    <w:next w:val="CommentText"/>
    <w:semiHidden/>
    <w:rPr>
      <w:b/>
      <w:bCs/>
    </w:rPr>
  </w:style>
  <w:style w:type="paragraph" w:customStyle="1" w:styleId="Article1">
    <w:name w:val="Article1"/>
    <w:basedOn w:val="Normal"/>
    <w:pPr>
      <w:keepNext/>
      <w:overflowPunct/>
      <w:autoSpaceDE/>
      <w:autoSpaceDN/>
      <w:adjustRightInd/>
      <w:spacing w:after="240"/>
      <w:jc w:val="both"/>
      <w:textAlignment w:val="auto"/>
      <w:outlineLvl w:val="1"/>
    </w:pPr>
    <w:rPr>
      <w:b/>
      <w:sz w:val="24"/>
      <w:u w:val="single"/>
      <w:lang w:eastAsia="pl-PL"/>
    </w:rPr>
  </w:style>
  <w:style w:type="paragraph" w:customStyle="1" w:styleId="Odr1">
    <w:name w:val="Odr1"/>
    <w:basedOn w:val="Normal"/>
    <w:pPr>
      <w:numPr>
        <w:numId w:val="13"/>
      </w:numPr>
      <w:spacing w:after="120"/>
      <w:jc w:val="both"/>
    </w:pPr>
    <w:rPr>
      <w:sz w:val="24"/>
    </w:rPr>
  </w:style>
  <w:style w:type="paragraph" w:customStyle="1" w:styleId="Odr2">
    <w:name w:val="Odr2"/>
    <w:basedOn w:val="Normal"/>
    <w:pPr>
      <w:numPr>
        <w:ilvl w:val="1"/>
        <w:numId w:val="13"/>
      </w:numPr>
      <w:spacing w:before="60" w:after="120"/>
      <w:ind w:left="1474" w:hanging="397"/>
      <w:jc w:val="both"/>
    </w:pPr>
    <w:rPr>
      <w:sz w:val="24"/>
    </w:rPr>
  </w:style>
  <w:style w:type="paragraph" w:styleId="BalloonText">
    <w:name w:val="Balloon Text"/>
    <w:basedOn w:val="Normal"/>
    <w:semiHidden/>
    <w:rPr>
      <w:rFonts w:ascii="Tahoma" w:hAnsi="Tahoma" w:cs="Tahoma"/>
      <w:sz w:val="16"/>
      <w:szCs w:val="16"/>
    </w:rPr>
  </w:style>
  <w:style w:type="character" w:customStyle="1" w:styleId="Standard1">
    <w:name w:val="Standard1"/>
    <w:rPr>
      <w:rFonts w:ascii="Times New Roman" w:hAnsi="Times New Roman"/>
      <w:sz w:val="24"/>
      <w:szCs w:val="24"/>
    </w:rPr>
  </w:style>
  <w:style w:type="paragraph" w:customStyle="1" w:styleId="StandardEinzug1">
    <w:name w:val="Standard Einzug 1"/>
    <w:basedOn w:val="Normal"/>
    <w:pPr>
      <w:overflowPunct/>
      <w:autoSpaceDE/>
      <w:autoSpaceDN/>
      <w:adjustRightInd/>
      <w:spacing w:after="360" w:line="360" w:lineRule="exact"/>
      <w:ind w:left="709"/>
      <w:textAlignment w:val="auto"/>
    </w:pPr>
    <w:rPr>
      <w:rFonts w:ascii="Arial" w:hAnsi="Arial" w:cs="Arial"/>
      <w:sz w:val="24"/>
      <w:szCs w:val="24"/>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lang w:eastAsia="de-DE"/>
    </w:rPr>
  </w:style>
  <w:style w:type="paragraph" w:customStyle="1" w:styleId="CM47">
    <w:name w:val="CM47"/>
    <w:basedOn w:val="Default"/>
    <w:next w:val="Default"/>
    <w:pPr>
      <w:widowControl w:val="0"/>
      <w:spacing w:after="115"/>
    </w:pPr>
    <w:rPr>
      <w:rFonts w:ascii="FAEJGO+Arial,Bold" w:hAnsi="FAEJGO+Arial,Bold"/>
      <w:color w:val="auto"/>
      <w:lang w:eastAsia="sl-SI"/>
    </w:rPr>
  </w:style>
  <w:style w:type="character" w:customStyle="1" w:styleId="HeaderChar">
    <w:name w:val="Header Char"/>
    <w:link w:val="Header"/>
    <w:uiPriority w:val="99"/>
    <w:rPr>
      <w:rFonts w:ascii="Arial" w:hAnsi="Arial"/>
      <w:sz w:val="22"/>
      <w:lang w:val="bg-BG" w:eastAsia="cs-CZ" w:bidi="ar-SA"/>
    </w:rPr>
  </w:style>
  <w:style w:type="paragraph" w:styleId="Title">
    <w:name w:val="Title"/>
    <w:basedOn w:val="Normal"/>
    <w:qFormat/>
    <w:pPr>
      <w:overflowPunct/>
      <w:autoSpaceDE/>
      <w:autoSpaceDN/>
      <w:adjustRightInd/>
      <w:jc w:val="center"/>
      <w:textAlignment w:val="auto"/>
    </w:pPr>
    <w:rPr>
      <w:rFonts w:ascii="Century Gothic" w:hAnsi="Century Gothic"/>
      <w:b/>
      <w:bCs/>
      <w:sz w:val="32"/>
      <w:szCs w:val="24"/>
      <w:lang w:eastAsia="hu-HU"/>
    </w:rPr>
  </w:style>
  <w:style w:type="numbering" w:customStyle="1" w:styleId="Style2">
    <w:name w:val="Style2"/>
    <w:pPr>
      <w:numPr>
        <w:numId w:val="29"/>
      </w:numPr>
    </w:pPr>
  </w:style>
  <w:style w:type="paragraph" w:customStyle="1" w:styleId="Paraaprstitre">
    <w:name w:val="Para après titre"/>
    <w:basedOn w:val="Normal"/>
    <w:pPr>
      <w:overflowPunct/>
      <w:autoSpaceDE/>
      <w:autoSpaceDN/>
      <w:adjustRightInd/>
      <w:spacing w:before="120" w:after="60"/>
      <w:jc w:val="both"/>
      <w:textAlignment w:val="auto"/>
    </w:pPr>
    <w:rPr>
      <w:rFonts w:ascii="Arial" w:hAnsi="Arial"/>
      <w:snapToGrid w:val="0"/>
      <w:sz w:val="22"/>
      <w:lang w:eastAsia="fr-FR"/>
    </w:rPr>
  </w:style>
  <w:style w:type="paragraph" w:customStyle="1" w:styleId="Char">
    <w:name w:val="Char"/>
    <w:basedOn w:val="Normal"/>
    <w:pPr>
      <w:tabs>
        <w:tab w:val="left" w:pos="709"/>
      </w:tabs>
      <w:overflowPunct/>
      <w:autoSpaceDE/>
      <w:autoSpaceDN/>
      <w:adjustRightInd/>
      <w:textAlignment w:val="auto"/>
    </w:pPr>
    <w:rPr>
      <w:rFonts w:ascii="Tahoma" w:hAnsi="Tahoma"/>
      <w:sz w:val="24"/>
      <w:szCs w:val="24"/>
      <w:lang w:eastAsia="pl-PL"/>
    </w:rPr>
  </w:style>
  <w:style w:type="paragraph" w:styleId="ListParagraph">
    <w:name w:val="List Paragraph"/>
    <w:aliases w:val="F List Paragraph"/>
    <w:basedOn w:val="Normal"/>
    <w:link w:val="ListParagraphChar"/>
    <w:uiPriority w:val="34"/>
    <w:qFormat/>
    <w:pPr>
      <w:ind w:left="720"/>
    </w:pPr>
  </w:style>
  <w:style w:type="character" w:customStyle="1" w:styleId="BodyTextChar">
    <w:name w:val="Body Text Char"/>
    <w:link w:val="BodyText"/>
    <w:rPr>
      <w:sz w:val="22"/>
      <w:lang w:val="bg-BG" w:eastAsia="cs-CZ"/>
    </w:rPr>
  </w:style>
  <w:style w:type="paragraph" w:styleId="Revision">
    <w:name w:val="Revision"/>
    <w:hidden/>
    <w:uiPriority w:val="99"/>
    <w:semiHidden/>
    <w:rPr>
      <w:lang w:eastAsia="de-DE"/>
    </w:rPr>
  </w:style>
  <w:style w:type="paragraph" w:styleId="NoSpacing">
    <w:name w:val="No Spacing"/>
    <w:uiPriority w:val="1"/>
    <w:qFormat/>
    <w:rPr>
      <w:rFonts w:ascii="Calibri" w:eastAsia="Calibri" w:hAnsi="Calibri"/>
      <w:sz w:val="22"/>
      <w:szCs w:val="22"/>
      <w:lang w:eastAsia="en-US"/>
    </w:rPr>
  </w:style>
  <w:style w:type="paragraph" w:styleId="Caption">
    <w:name w:val="caption"/>
    <w:basedOn w:val="Normal"/>
    <w:next w:val="Normal"/>
    <w:qFormat/>
    <w:pPr>
      <w:widowControl w:val="0"/>
      <w:overflowPunct/>
      <w:autoSpaceDE/>
      <w:autoSpaceDN/>
      <w:spacing w:before="120" w:after="120" w:line="360" w:lineRule="atLeast"/>
      <w:jc w:val="both"/>
    </w:pPr>
    <w:rPr>
      <w:rFonts w:ascii="Arial" w:eastAsia="SimSun" w:hAnsi="Arial" w:cs="Arial"/>
      <w:b/>
      <w:bCs/>
      <w:snapToGrid w:val="0"/>
      <w:lang w:eastAsia="en-US"/>
    </w:rPr>
  </w:style>
  <w:style w:type="paragraph" w:styleId="TOCHeading">
    <w:name w:val="TOC Heading"/>
    <w:basedOn w:val="Heading1"/>
    <w:next w:val="Normal"/>
    <w:uiPriority w:val="39"/>
    <w:qFormat/>
    <w:pPr>
      <w:numPr>
        <w:numId w:val="0"/>
      </w:numPr>
      <w:overflowPunct/>
      <w:autoSpaceDE/>
      <w:autoSpaceDN/>
      <w:adjustRightInd/>
      <w:spacing w:before="480" w:after="0" w:line="276" w:lineRule="auto"/>
      <w:jc w:val="left"/>
      <w:textAlignment w:val="auto"/>
      <w:outlineLvl w:val="9"/>
    </w:pPr>
    <w:rPr>
      <w:rFonts w:ascii="Cambria" w:eastAsia="MS Gothic" w:hAnsi="Cambria"/>
      <w:color w:val="365F91"/>
      <w:szCs w:val="28"/>
      <w:lang w:eastAsia="ja-JP"/>
    </w:rPr>
  </w:style>
  <w:style w:type="paragraph" w:styleId="TOC1">
    <w:name w:val="toc 1"/>
    <w:basedOn w:val="Normal"/>
    <w:next w:val="Normal"/>
    <w:autoRedefine/>
    <w:uiPriority w:val="39"/>
    <w:pPr>
      <w:tabs>
        <w:tab w:val="left" w:pos="400"/>
        <w:tab w:val="right" w:leader="dot" w:pos="9392"/>
      </w:tabs>
      <w:spacing w:line="360" w:lineRule="auto"/>
    </w:pPr>
    <w:rPr>
      <w:noProof/>
    </w:rPr>
  </w:style>
  <w:style w:type="paragraph" w:styleId="TOC2">
    <w:name w:val="toc 2"/>
    <w:basedOn w:val="Normal"/>
    <w:next w:val="Normal"/>
    <w:autoRedefine/>
    <w:uiPriority w:val="39"/>
    <w:pPr>
      <w:tabs>
        <w:tab w:val="left" w:pos="660"/>
        <w:tab w:val="right" w:leader="dot" w:pos="9392"/>
      </w:tabs>
      <w:spacing w:line="360" w:lineRule="auto"/>
      <w:ind w:left="200"/>
    </w:pPr>
    <w:rPr>
      <w:noProof/>
    </w:rPr>
  </w:style>
  <w:style w:type="paragraph" w:styleId="TOC3">
    <w:name w:val="toc 3"/>
    <w:basedOn w:val="Normal"/>
    <w:next w:val="Normal"/>
    <w:autoRedefine/>
    <w:uiPriority w:val="39"/>
    <w:pPr>
      <w:tabs>
        <w:tab w:val="right" w:leader="dot" w:pos="9392"/>
      </w:tabs>
      <w:spacing w:line="360" w:lineRule="auto"/>
    </w:pPr>
  </w:style>
  <w:style w:type="character" w:styleId="Emphasis">
    <w:name w:val="Emphasis"/>
    <w:uiPriority w:val="20"/>
    <w:qFormat/>
    <w:rPr>
      <w:i/>
      <w:iCs/>
    </w:rPr>
  </w:style>
  <w:style w:type="paragraph" w:styleId="DocumentMap">
    <w:name w:val="Document Map"/>
    <w:basedOn w:val="Normal"/>
    <w:semiHidden/>
    <w:pPr>
      <w:shd w:val="clear" w:color="auto" w:fill="000080"/>
    </w:pPr>
    <w:rPr>
      <w:rFonts w:ascii="Tahoma" w:hAnsi="Tahoma" w:cs="Tahoma"/>
    </w:rPr>
  </w:style>
  <w:style w:type="character" w:customStyle="1" w:styleId="hps">
    <w:name w:val="hps"/>
    <w:basedOn w:val="DefaultParagraphFont"/>
  </w:style>
  <w:style w:type="character" w:customStyle="1" w:styleId="CommentTextChar">
    <w:name w:val="Comment Text Char"/>
    <w:link w:val="CommentText"/>
    <w:rPr>
      <w:lang w:val="bg-BG" w:eastAsia="de-DE"/>
    </w:rPr>
  </w:style>
  <w:style w:type="paragraph" w:customStyle="1" w:styleId="IParagraph">
    <w:name w:val="I Paragraph"/>
    <w:basedOn w:val="Normal"/>
    <w:link w:val="IParagraphChar"/>
    <w:qFormat/>
    <w:pPr>
      <w:overflowPunct/>
      <w:autoSpaceDE/>
      <w:autoSpaceDN/>
      <w:adjustRightInd/>
      <w:spacing w:after="120"/>
      <w:ind w:left="709"/>
      <w:jc w:val="both"/>
      <w:textAlignment w:val="auto"/>
    </w:pPr>
    <w:rPr>
      <w:rFonts w:ascii="Calibri" w:eastAsia="Calibri" w:hAnsi="Calibri"/>
      <w:color w:val="000000"/>
      <w:sz w:val="22"/>
      <w:szCs w:val="22"/>
    </w:rPr>
  </w:style>
  <w:style w:type="character" w:customStyle="1" w:styleId="IParagraphChar">
    <w:name w:val="I Paragraph Char"/>
    <w:link w:val="IParagraph"/>
    <w:rPr>
      <w:rFonts w:ascii="Calibri" w:eastAsia="Calibri" w:hAnsi="Calibri" w:cs="Calibri"/>
      <w:color w:val="000000"/>
      <w:sz w:val="22"/>
      <w:szCs w:val="22"/>
      <w:lang w:val="bg-BG" w:eastAsia="de-DE"/>
    </w:rPr>
  </w:style>
  <w:style w:type="character" w:customStyle="1" w:styleId="ListParagraphChar">
    <w:name w:val="List Paragraph Char"/>
    <w:aliases w:val="F List Paragraph Char"/>
    <w:link w:val="ListParagraph"/>
    <w:uiPriority w:val="34"/>
    <w:locked/>
    <w:rPr>
      <w:lang w:val="bg-BG" w:eastAsia="de-DE"/>
    </w:rPr>
  </w:style>
  <w:style w:type="paragraph" w:customStyle="1" w:styleId="GListParagraph2">
    <w:name w:val="G List Paragraph 2"/>
    <w:basedOn w:val="ListParagraph"/>
    <w:link w:val="GListParagraph2Char"/>
    <w:qFormat/>
    <w:pPr>
      <w:numPr>
        <w:numId w:val="65"/>
      </w:numPr>
      <w:overflowPunct/>
      <w:autoSpaceDE/>
      <w:autoSpaceDN/>
      <w:adjustRightInd/>
      <w:spacing w:after="200"/>
      <w:jc w:val="both"/>
      <w:textAlignment w:val="auto"/>
    </w:pPr>
    <w:rPr>
      <w:rFonts w:ascii="Calibri" w:eastAsia="Calibri" w:hAnsi="Calibri"/>
      <w:sz w:val="22"/>
      <w:szCs w:val="22"/>
      <w:lang w:eastAsia="en-US"/>
    </w:rPr>
  </w:style>
  <w:style w:type="character" w:customStyle="1" w:styleId="GListParagraph2Char">
    <w:name w:val="G List Paragraph 2 Char"/>
    <w:link w:val="GListParagraph2"/>
    <w:rPr>
      <w:rFonts w:ascii="Calibri" w:eastAsia="Calibri" w:hAnsi="Calibri"/>
      <w:sz w:val="22"/>
      <w:szCs w:val="22"/>
      <w:lang w:val="bg-BG" w:eastAsia="en-US"/>
    </w:rPr>
  </w:style>
  <w:style w:type="paragraph" w:customStyle="1" w:styleId="HListParagraph2">
    <w:name w:val="H List Paragraph 2"/>
    <w:basedOn w:val="GListParagraph2"/>
    <w:qFormat/>
    <w:pPr>
      <w:numPr>
        <w:ilvl w:val="1"/>
      </w:numPr>
      <w:tabs>
        <w:tab w:val="num" w:pos="360"/>
      </w:tabs>
      <w:spacing w:after="120"/>
      <w:ind w:left="1440"/>
    </w:pPr>
  </w:style>
  <w:style w:type="numbering" w:customStyle="1" w:styleId="Mimi">
    <w:name w:val="Mimi"/>
    <w:pPr>
      <w:numPr>
        <w:numId w:val="84"/>
      </w:numPr>
    </w:pPr>
  </w:style>
  <w:style w:type="character" w:customStyle="1" w:styleId="FooterChar">
    <w:name w:val="Footer Char"/>
    <w:basedOn w:val="DefaultParagraphFont"/>
    <w:link w:val="Footer"/>
    <w:uiPriority w:val="99"/>
    <w:rPr>
      <w:lang w:val="bg-B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174">
      <w:bodyDiv w:val="1"/>
      <w:marLeft w:val="60"/>
      <w:marRight w:val="60"/>
      <w:marTop w:val="60"/>
      <w:marBottom w:val="15"/>
      <w:divBdr>
        <w:top w:val="none" w:sz="0" w:space="0" w:color="auto"/>
        <w:left w:val="none" w:sz="0" w:space="0" w:color="auto"/>
        <w:bottom w:val="none" w:sz="0" w:space="0" w:color="auto"/>
        <w:right w:val="none" w:sz="0" w:space="0" w:color="auto"/>
      </w:divBdr>
      <w:divsChild>
        <w:div w:id="966087560">
          <w:marLeft w:val="0"/>
          <w:marRight w:val="0"/>
          <w:marTop w:val="0"/>
          <w:marBottom w:val="0"/>
          <w:divBdr>
            <w:top w:val="none" w:sz="0" w:space="0" w:color="auto"/>
            <w:left w:val="none" w:sz="0" w:space="0" w:color="auto"/>
            <w:bottom w:val="none" w:sz="0" w:space="0" w:color="auto"/>
            <w:right w:val="none" w:sz="0" w:space="0" w:color="auto"/>
          </w:divBdr>
        </w:div>
      </w:divsChild>
    </w:div>
    <w:div w:id="1498040045">
      <w:bodyDiv w:val="1"/>
      <w:marLeft w:val="0"/>
      <w:marRight w:val="0"/>
      <w:marTop w:val="0"/>
      <w:marBottom w:val="0"/>
      <w:divBdr>
        <w:top w:val="none" w:sz="0" w:space="0" w:color="auto"/>
        <w:left w:val="none" w:sz="0" w:space="0" w:color="auto"/>
        <w:bottom w:val="none" w:sz="0" w:space="0" w:color="auto"/>
        <w:right w:val="none" w:sz="0" w:space="0" w:color="auto"/>
      </w:divBdr>
    </w:div>
    <w:div w:id="18389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s.transelectrica.ro/" TargetMode="External"/><Relationship Id="rId13" Type="http://schemas.openxmlformats.org/officeDocument/2006/relationships/hyperlink" Target="http://www.transelectrica.ro" TargetMode="External"/><Relationship Id="rId18" Type="http://schemas.openxmlformats.org/officeDocument/2006/relationships/hyperlink" Target="mailto:tsoplan@transelectrica.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ntracte.alocare@transelectrica.ro" TargetMode="External"/><Relationship Id="rId7" Type="http://schemas.openxmlformats.org/officeDocument/2006/relationships/endnotes" Target="endnotes.xml"/><Relationship Id="rId12" Type="http://schemas.openxmlformats.org/officeDocument/2006/relationships/hyperlink" Target="http://www.transelectrica.ro" TargetMode="External"/><Relationship Id="rId17" Type="http://schemas.openxmlformats.org/officeDocument/2006/relationships/hyperlink" Target="http://www.transelectrica.r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so.bg" TargetMode="External"/><Relationship Id="rId20" Type="http://schemas.openxmlformats.org/officeDocument/2006/relationships/hyperlink" Target="mailto:mihaela.condovici@transelectrica.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bg" TargetMode="External"/><Relationship Id="rId24" Type="http://schemas.openxmlformats.org/officeDocument/2006/relationships/hyperlink" Target="mailto:elena.matei@transelectrica.ro" TargetMode="External"/><Relationship Id="rId5" Type="http://schemas.openxmlformats.org/officeDocument/2006/relationships/webSettings" Target="webSettings.xml"/><Relationship Id="rId15" Type="http://schemas.openxmlformats.org/officeDocument/2006/relationships/hyperlink" Target="http://www.transelectrica.ro" TargetMode="External"/><Relationship Id="rId23" Type="http://schemas.openxmlformats.org/officeDocument/2006/relationships/hyperlink" Target="mailto:monica.tuceac@transelectrica.ro" TargetMode="External"/><Relationship Id="rId28" Type="http://schemas.openxmlformats.org/officeDocument/2006/relationships/fontTable" Target="fontTable.xml"/><Relationship Id="rId10" Type="http://schemas.openxmlformats.org/officeDocument/2006/relationships/hyperlink" Target="http://www.transelectrica.ro" TargetMode="External"/><Relationship Id="rId19" Type="http://schemas.openxmlformats.org/officeDocument/2006/relationships/hyperlink" Target="mailto:mircea.anton@transelectrica.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transelectrica.ro" TargetMode="External"/><Relationship Id="rId22" Type="http://schemas.openxmlformats.org/officeDocument/2006/relationships/hyperlink" Target="mailto:costel.buscoveanu@transelectrica.ro"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24A8-C728-4975-9EDB-2CDA611C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7209</Words>
  <Characters>45737</Characters>
  <Application>Microsoft Office Word</Application>
  <DocSecurity>0</DocSecurity>
  <Lines>381</Lines>
  <Paragraphs>105</Paragraphs>
  <ScaleCrop>false</ScaleCrop>
  <HeadingPairs>
    <vt:vector size="2" baseType="variant">
      <vt:variant>
        <vt:lpstr>Title</vt:lpstr>
      </vt:variant>
      <vt:variant>
        <vt:i4>1</vt:i4>
      </vt:variant>
    </vt:vector>
  </HeadingPairs>
  <TitlesOfParts>
    <vt:vector size="1" baseType="lpstr">
      <vt:lpstr>Rules for the Auction of Transmission Capacities</vt:lpstr>
    </vt:vector>
  </TitlesOfParts>
  <Company>Hewlett-Packard Company</Company>
  <LinksUpToDate>false</LinksUpToDate>
  <CharactersWithSpaces>52841</CharactersWithSpaces>
  <SharedDoc>false</SharedDoc>
  <HLinks>
    <vt:vector size="228" baseType="variant">
      <vt:variant>
        <vt:i4>8192106</vt:i4>
      </vt:variant>
      <vt:variant>
        <vt:i4>207</vt:i4>
      </vt:variant>
      <vt:variant>
        <vt:i4>0</vt:i4>
      </vt:variant>
      <vt:variant>
        <vt:i4>5</vt:i4>
      </vt:variant>
      <vt:variant>
        <vt:lpwstr>http://www.tso.bg/</vt:lpwstr>
      </vt:variant>
      <vt:variant>
        <vt:lpwstr/>
      </vt:variant>
      <vt:variant>
        <vt:i4>8192106</vt:i4>
      </vt:variant>
      <vt:variant>
        <vt:i4>204</vt:i4>
      </vt:variant>
      <vt:variant>
        <vt:i4>0</vt:i4>
      </vt:variant>
      <vt:variant>
        <vt:i4>5</vt:i4>
      </vt:variant>
      <vt:variant>
        <vt:lpwstr>http://www.tso.bg/</vt:lpwstr>
      </vt:variant>
      <vt:variant>
        <vt:lpwstr/>
      </vt:variant>
      <vt:variant>
        <vt:i4>8192106</vt:i4>
      </vt:variant>
      <vt:variant>
        <vt:i4>201</vt:i4>
      </vt:variant>
      <vt:variant>
        <vt:i4>0</vt:i4>
      </vt:variant>
      <vt:variant>
        <vt:i4>5</vt:i4>
      </vt:variant>
      <vt:variant>
        <vt:lpwstr>http://www.tso.bg/</vt:lpwstr>
      </vt:variant>
      <vt:variant>
        <vt:lpwstr/>
      </vt:variant>
      <vt:variant>
        <vt:i4>1179714</vt:i4>
      </vt:variant>
      <vt:variant>
        <vt:i4>198</vt:i4>
      </vt:variant>
      <vt:variant>
        <vt:i4>0</vt:i4>
      </vt:variant>
      <vt:variant>
        <vt:i4>5</vt:i4>
      </vt:variant>
      <vt:variant>
        <vt:lpwstr>http://www.transelectrica.ro/</vt:lpwstr>
      </vt:variant>
      <vt:variant>
        <vt:lpwstr/>
      </vt:variant>
      <vt:variant>
        <vt:i4>8192106</vt:i4>
      </vt:variant>
      <vt:variant>
        <vt:i4>195</vt:i4>
      </vt:variant>
      <vt:variant>
        <vt:i4>0</vt:i4>
      </vt:variant>
      <vt:variant>
        <vt:i4>5</vt:i4>
      </vt:variant>
      <vt:variant>
        <vt:lpwstr>http://www.tso.bg/</vt:lpwstr>
      </vt:variant>
      <vt:variant>
        <vt:lpwstr/>
      </vt:variant>
      <vt:variant>
        <vt:i4>8192106</vt:i4>
      </vt:variant>
      <vt:variant>
        <vt:i4>192</vt:i4>
      </vt:variant>
      <vt:variant>
        <vt:i4>0</vt:i4>
      </vt:variant>
      <vt:variant>
        <vt:i4>5</vt:i4>
      </vt:variant>
      <vt:variant>
        <vt:lpwstr>http://www.tso.bg/</vt:lpwstr>
      </vt:variant>
      <vt:variant>
        <vt:lpwstr/>
      </vt:variant>
      <vt:variant>
        <vt:i4>1179714</vt:i4>
      </vt:variant>
      <vt:variant>
        <vt:i4>180</vt:i4>
      </vt:variant>
      <vt:variant>
        <vt:i4>0</vt:i4>
      </vt:variant>
      <vt:variant>
        <vt:i4>5</vt:i4>
      </vt:variant>
      <vt:variant>
        <vt:lpwstr>http://www.transelectrica.ro/</vt:lpwstr>
      </vt:variant>
      <vt:variant>
        <vt:lpwstr/>
      </vt:variant>
      <vt:variant>
        <vt:i4>8192106</vt:i4>
      </vt:variant>
      <vt:variant>
        <vt:i4>177</vt:i4>
      </vt:variant>
      <vt:variant>
        <vt:i4>0</vt:i4>
      </vt:variant>
      <vt:variant>
        <vt:i4>5</vt:i4>
      </vt:variant>
      <vt:variant>
        <vt:lpwstr>http://www.tso.bg/</vt:lpwstr>
      </vt:variant>
      <vt:variant>
        <vt:lpwstr/>
      </vt:variant>
      <vt:variant>
        <vt:i4>262224</vt:i4>
      </vt:variant>
      <vt:variant>
        <vt:i4>174</vt:i4>
      </vt:variant>
      <vt:variant>
        <vt:i4>0</vt:i4>
      </vt:variant>
      <vt:variant>
        <vt:i4>5</vt:i4>
      </vt:variant>
      <vt:variant>
        <vt:lpwstr>http://www./</vt:lpwstr>
      </vt:variant>
      <vt:variant>
        <vt:lpwstr/>
      </vt:variant>
      <vt:variant>
        <vt:i4>7077994</vt:i4>
      </vt:variant>
      <vt:variant>
        <vt:i4>171</vt:i4>
      </vt:variant>
      <vt:variant>
        <vt:i4>0</vt:i4>
      </vt:variant>
      <vt:variant>
        <vt:i4>5</vt:i4>
      </vt:variant>
      <vt:variant>
        <vt:lpwstr>http://www.eso.bg/</vt:lpwstr>
      </vt:variant>
      <vt:variant>
        <vt:lpwstr/>
      </vt:variant>
      <vt:variant>
        <vt:i4>1507379</vt:i4>
      </vt:variant>
      <vt:variant>
        <vt:i4>164</vt:i4>
      </vt:variant>
      <vt:variant>
        <vt:i4>0</vt:i4>
      </vt:variant>
      <vt:variant>
        <vt:i4>5</vt:i4>
      </vt:variant>
      <vt:variant>
        <vt:lpwstr/>
      </vt:variant>
      <vt:variant>
        <vt:lpwstr>_Toc493239728</vt:lpwstr>
      </vt:variant>
      <vt:variant>
        <vt:i4>1507379</vt:i4>
      </vt:variant>
      <vt:variant>
        <vt:i4>158</vt:i4>
      </vt:variant>
      <vt:variant>
        <vt:i4>0</vt:i4>
      </vt:variant>
      <vt:variant>
        <vt:i4>5</vt:i4>
      </vt:variant>
      <vt:variant>
        <vt:lpwstr/>
      </vt:variant>
      <vt:variant>
        <vt:lpwstr>_Toc493239726</vt:lpwstr>
      </vt:variant>
      <vt:variant>
        <vt:i4>1507379</vt:i4>
      </vt:variant>
      <vt:variant>
        <vt:i4>152</vt:i4>
      </vt:variant>
      <vt:variant>
        <vt:i4>0</vt:i4>
      </vt:variant>
      <vt:variant>
        <vt:i4>5</vt:i4>
      </vt:variant>
      <vt:variant>
        <vt:lpwstr/>
      </vt:variant>
      <vt:variant>
        <vt:lpwstr>_Toc493239725</vt:lpwstr>
      </vt:variant>
      <vt:variant>
        <vt:i4>1507379</vt:i4>
      </vt:variant>
      <vt:variant>
        <vt:i4>146</vt:i4>
      </vt:variant>
      <vt:variant>
        <vt:i4>0</vt:i4>
      </vt:variant>
      <vt:variant>
        <vt:i4>5</vt:i4>
      </vt:variant>
      <vt:variant>
        <vt:lpwstr/>
      </vt:variant>
      <vt:variant>
        <vt:lpwstr>_Toc493239724</vt:lpwstr>
      </vt:variant>
      <vt:variant>
        <vt:i4>1507379</vt:i4>
      </vt:variant>
      <vt:variant>
        <vt:i4>140</vt:i4>
      </vt:variant>
      <vt:variant>
        <vt:i4>0</vt:i4>
      </vt:variant>
      <vt:variant>
        <vt:i4>5</vt:i4>
      </vt:variant>
      <vt:variant>
        <vt:lpwstr/>
      </vt:variant>
      <vt:variant>
        <vt:lpwstr>_Toc493239723</vt:lpwstr>
      </vt:variant>
      <vt:variant>
        <vt:i4>1507379</vt:i4>
      </vt:variant>
      <vt:variant>
        <vt:i4>134</vt:i4>
      </vt:variant>
      <vt:variant>
        <vt:i4>0</vt:i4>
      </vt:variant>
      <vt:variant>
        <vt:i4>5</vt:i4>
      </vt:variant>
      <vt:variant>
        <vt:lpwstr/>
      </vt:variant>
      <vt:variant>
        <vt:lpwstr>_Toc493239722</vt:lpwstr>
      </vt:variant>
      <vt:variant>
        <vt:i4>1507379</vt:i4>
      </vt:variant>
      <vt:variant>
        <vt:i4>128</vt:i4>
      </vt:variant>
      <vt:variant>
        <vt:i4>0</vt:i4>
      </vt:variant>
      <vt:variant>
        <vt:i4>5</vt:i4>
      </vt:variant>
      <vt:variant>
        <vt:lpwstr/>
      </vt:variant>
      <vt:variant>
        <vt:lpwstr>_Toc493239721</vt:lpwstr>
      </vt:variant>
      <vt:variant>
        <vt:i4>1507379</vt:i4>
      </vt:variant>
      <vt:variant>
        <vt:i4>122</vt:i4>
      </vt:variant>
      <vt:variant>
        <vt:i4>0</vt:i4>
      </vt:variant>
      <vt:variant>
        <vt:i4>5</vt:i4>
      </vt:variant>
      <vt:variant>
        <vt:lpwstr/>
      </vt:variant>
      <vt:variant>
        <vt:lpwstr>_Toc493239720</vt:lpwstr>
      </vt:variant>
      <vt:variant>
        <vt:i4>1310771</vt:i4>
      </vt:variant>
      <vt:variant>
        <vt:i4>116</vt:i4>
      </vt:variant>
      <vt:variant>
        <vt:i4>0</vt:i4>
      </vt:variant>
      <vt:variant>
        <vt:i4>5</vt:i4>
      </vt:variant>
      <vt:variant>
        <vt:lpwstr/>
      </vt:variant>
      <vt:variant>
        <vt:lpwstr>_Toc493239719</vt:lpwstr>
      </vt:variant>
      <vt:variant>
        <vt:i4>1310771</vt:i4>
      </vt:variant>
      <vt:variant>
        <vt:i4>110</vt:i4>
      </vt:variant>
      <vt:variant>
        <vt:i4>0</vt:i4>
      </vt:variant>
      <vt:variant>
        <vt:i4>5</vt:i4>
      </vt:variant>
      <vt:variant>
        <vt:lpwstr/>
      </vt:variant>
      <vt:variant>
        <vt:lpwstr>_Toc493239718</vt:lpwstr>
      </vt:variant>
      <vt:variant>
        <vt:i4>1310771</vt:i4>
      </vt:variant>
      <vt:variant>
        <vt:i4>104</vt:i4>
      </vt:variant>
      <vt:variant>
        <vt:i4>0</vt:i4>
      </vt:variant>
      <vt:variant>
        <vt:i4>5</vt:i4>
      </vt:variant>
      <vt:variant>
        <vt:lpwstr/>
      </vt:variant>
      <vt:variant>
        <vt:lpwstr>_Toc493239716</vt:lpwstr>
      </vt:variant>
      <vt:variant>
        <vt:i4>1310771</vt:i4>
      </vt:variant>
      <vt:variant>
        <vt:i4>98</vt:i4>
      </vt:variant>
      <vt:variant>
        <vt:i4>0</vt:i4>
      </vt:variant>
      <vt:variant>
        <vt:i4>5</vt:i4>
      </vt:variant>
      <vt:variant>
        <vt:lpwstr/>
      </vt:variant>
      <vt:variant>
        <vt:lpwstr>_Toc493239715</vt:lpwstr>
      </vt:variant>
      <vt:variant>
        <vt:i4>1310771</vt:i4>
      </vt:variant>
      <vt:variant>
        <vt:i4>92</vt:i4>
      </vt:variant>
      <vt:variant>
        <vt:i4>0</vt:i4>
      </vt:variant>
      <vt:variant>
        <vt:i4>5</vt:i4>
      </vt:variant>
      <vt:variant>
        <vt:lpwstr/>
      </vt:variant>
      <vt:variant>
        <vt:lpwstr>_Toc493239714</vt:lpwstr>
      </vt:variant>
      <vt:variant>
        <vt:i4>1310771</vt:i4>
      </vt:variant>
      <vt:variant>
        <vt:i4>86</vt:i4>
      </vt:variant>
      <vt:variant>
        <vt:i4>0</vt:i4>
      </vt:variant>
      <vt:variant>
        <vt:i4>5</vt:i4>
      </vt:variant>
      <vt:variant>
        <vt:lpwstr/>
      </vt:variant>
      <vt:variant>
        <vt:lpwstr>_Toc493239713</vt:lpwstr>
      </vt:variant>
      <vt:variant>
        <vt:i4>1310771</vt:i4>
      </vt:variant>
      <vt:variant>
        <vt:i4>80</vt:i4>
      </vt:variant>
      <vt:variant>
        <vt:i4>0</vt:i4>
      </vt:variant>
      <vt:variant>
        <vt:i4>5</vt:i4>
      </vt:variant>
      <vt:variant>
        <vt:lpwstr/>
      </vt:variant>
      <vt:variant>
        <vt:lpwstr>_Toc493239712</vt:lpwstr>
      </vt:variant>
      <vt:variant>
        <vt:i4>1310771</vt:i4>
      </vt:variant>
      <vt:variant>
        <vt:i4>74</vt:i4>
      </vt:variant>
      <vt:variant>
        <vt:i4>0</vt:i4>
      </vt:variant>
      <vt:variant>
        <vt:i4>5</vt:i4>
      </vt:variant>
      <vt:variant>
        <vt:lpwstr/>
      </vt:variant>
      <vt:variant>
        <vt:lpwstr>_Toc493239711</vt:lpwstr>
      </vt:variant>
      <vt:variant>
        <vt:i4>1310771</vt:i4>
      </vt:variant>
      <vt:variant>
        <vt:i4>68</vt:i4>
      </vt:variant>
      <vt:variant>
        <vt:i4>0</vt:i4>
      </vt:variant>
      <vt:variant>
        <vt:i4>5</vt:i4>
      </vt:variant>
      <vt:variant>
        <vt:lpwstr/>
      </vt:variant>
      <vt:variant>
        <vt:lpwstr>_Toc493239710</vt:lpwstr>
      </vt:variant>
      <vt:variant>
        <vt:i4>1376307</vt:i4>
      </vt:variant>
      <vt:variant>
        <vt:i4>62</vt:i4>
      </vt:variant>
      <vt:variant>
        <vt:i4>0</vt:i4>
      </vt:variant>
      <vt:variant>
        <vt:i4>5</vt:i4>
      </vt:variant>
      <vt:variant>
        <vt:lpwstr/>
      </vt:variant>
      <vt:variant>
        <vt:lpwstr>_Toc493239709</vt:lpwstr>
      </vt:variant>
      <vt:variant>
        <vt:i4>1376307</vt:i4>
      </vt:variant>
      <vt:variant>
        <vt:i4>56</vt:i4>
      </vt:variant>
      <vt:variant>
        <vt:i4>0</vt:i4>
      </vt:variant>
      <vt:variant>
        <vt:i4>5</vt:i4>
      </vt:variant>
      <vt:variant>
        <vt:lpwstr/>
      </vt:variant>
      <vt:variant>
        <vt:lpwstr>_Toc493239708</vt:lpwstr>
      </vt:variant>
      <vt:variant>
        <vt:i4>1376307</vt:i4>
      </vt:variant>
      <vt:variant>
        <vt:i4>50</vt:i4>
      </vt:variant>
      <vt:variant>
        <vt:i4>0</vt:i4>
      </vt:variant>
      <vt:variant>
        <vt:i4>5</vt:i4>
      </vt:variant>
      <vt:variant>
        <vt:lpwstr/>
      </vt:variant>
      <vt:variant>
        <vt:lpwstr>_Toc493239707</vt:lpwstr>
      </vt:variant>
      <vt:variant>
        <vt:i4>1376307</vt:i4>
      </vt:variant>
      <vt:variant>
        <vt:i4>44</vt:i4>
      </vt:variant>
      <vt:variant>
        <vt:i4>0</vt:i4>
      </vt:variant>
      <vt:variant>
        <vt:i4>5</vt:i4>
      </vt:variant>
      <vt:variant>
        <vt:lpwstr/>
      </vt:variant>
      <vt:variant>
        <vt:lpwstr>_Toc493239704</vt:lpwstr>
      </vt:variant>
      <vt:variant>
        <vt:i4>1376307</vt:i4>
      </vt:variant>
      <vt:variant>
        <vt:i4>38</vt:i4>
      </vt:variant>
      <vt:variant>
        <vt:i4>0</vt:i4>
      </vt:variant>
      <vt:variant>
        <vt:i4>5</vt:i4>
      </vt:variant>
      <vt:variant>
        <vt:lpwstr/>
      </vt:variant>
      <vt:variant>
        <vt:lpwstr>_Toc493239703</vt:lpwstr>
      </vt:variant>
      <vt:variant>
        <vt:i4>1376307</vt:i4>
      </vt:variant>
      <vt:variant>
        <vt:i4>32</vt:i4>
      </vt:variant>
      <vt:variant>
        <vt:i4>0</vt:i4>
      </vt:variant>
      <vt:variant>
        <vt:i4>5</vt:i4>
      </vt:variant>
      <vt:variant>
        <vt:lpwstr/>
      </vt:variant>
      <vt:variant>
        <vt:lpwstr>_Toc493239702</vt:lpwstr>
      </vt:variant>
      <vt:variant>
        <vt:i4>1376307</vt:i4>
      </vt:variant>
      <vt:variant>
        <vt:i4>26</vt:i4>
      </vt:variant>
      <vt:variant>
        <vt:i4>0</vt:i4>
      </vt:variant>
      <vt:variant>
        <vt:i4>5</vt:i4>
      </vt:variant>
      <vt:variant>
        <vt:lpwstr/>
      </vt:variant>
      <vt:variant>
        <vt:lpwstr>_Toc493239701</vt:lpwstr>
      </vt:variant>
      <vt:variant>
        <vt:i4>1376307</vt:i4>
      </vt:variant>
      <vt:variant>
        <vt:i4>20</vt:i4>
      </vt:variant>
      <vt:variant>
        <vt:i4>0</vt:i4>
      </vt:variant>
      <vt:variant>
        <vt:i4>5</vt:i4>
      </vt:variant>
      <vt:variant>
        <vt:lpwstr/>
      </vt:variant>
      <vt:variant>
        <vt:lpwstr>_Toc493239700</vt:lpwstr>
      </vt:variant>
      <vt:variant>
        <vt:i4>1835058</vt:i4>
      </vt:variant>
      <vt:variant>
        <vt:i4>14</vt:i4>
      </vt:variant>
      <vt:variant>
        <vt:i4>0</vt:i4>
      </vt:variant>
      <vt:variant>
        <vt:i4>5</vt:i4>
      </vt:variant>
      <vt:variant>
        <vt:lpwstr/>
      </vt:variant>
      <vt:variant>
        <vt:lpwstr>_Toc493239699</vt:lpwstr>
      </vt:variant>
      <vt:variant>
        <vt:i4>1835058</vt:i4>
      </vt:variant>
      <vt:variant>
        <vt:i4>8</vt:i4>
      </vt:variant>
      <vt:variant>
        <vt:i4>0</vt:i4>
      </vt:variant>
      <vt:variant>
        <vt:i4>5</vt:i4>
      </vt:variant>
      <vt:variant>
        <vt:lpwstr/>
      </vt:variant>
      <vt:variant>
        <vt:lpwstr>_Toc493239698</vt:lpwstr>
      </vt:variant>
      <vt:variant>
        <vt:i4>1835058</vt:i4>
      </vt:variant>
      <vt:variant>
        <vt:i4>2</vt:i4>
      </vt:variant>
      <vt:variant>
        <vt:i4>0</vt:i4>
      </vt:variant>
      <vt:variant>
        <vt:i4>5</vt:i4>
      </vt:variant>
      <vt:variant>
        <vt:lpwstr/>
      </vt:variant>
      <vt:variant>
        <vt:lpwstr>_Toc493239697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Auction of Transmission Capacities</dc:title>
  <dc:creator>xxxx</dc:creator>
  <cp:lastModifiedBy>Maryan Zlatkov</cp:lastModifiedBy>
  <cp:revision>9</cp:revision>
  <cp:lastPrinted>2017-09-27T12:28:00Z</cp:lastPrinted>
  <dcterms:created xsi:type="dcterms:W3CDTF">2019-11-22T13:58:00Z</dcterms:created>
  <dcterms:modified xsi:type="dcterms:W3CDTF">2020-10-16T09:20:00Z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