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0E4EA" w14:textId="77777777" w:rsidR="00EB1D3E" w:rsidRDefault="00EB1D3E">
      <w:pPr>
        <w:spacing w:before="11"/>
        <w:rPr>
          <w:rFonts w:ascii="Times New Roman" w:eastAsia="Times New Roman" w:hAnsi="Times New Roman" w:cs="Times New Roman"/>
          <w:sz w:val="6"/>
          <w:szCs w:val="6"/>
        </w:rPr>
      </w:pPr>
      <w:bookmarkStart w:id="0" w:name="_GoBack"/>
      <w:bookmarkEnd w:id="0"/>
    </w:p>
    <w:p w14:paraId="460ACA16" w14:textId="77777777" w:rsidR="00EB1D3E" w:rsidRPr="00375087" w:rsidRDefault="00FB2FDA">
      <w:pPr>
        <w:tabs>
          <w:tab w:val="left" w:pos="5438"/>
        </w:tabs>
        <w:spacing w:line="200" w:lineRule="atLeast"/>
        <w:ind w:left="752"/>
        <w:jc w:val="center"/>
        <w:rPr>
          <w:b/>
          <w:sz w:val="32"/>
          <w:szCs w:val="32"/>
          <w:lang w:val="en-GB"/>
        </w:rPr>
      </w:pPr>
      <w:r>
        <w:rPr>
          <w:b/>
          <w:sz w:val="32"/>
          <w:szCs w:val="32"/>
        </w:rPr>
        <w:t>Анекс ./2</w:t>
      </w:r>
      <w:r w:rsidR="003A094E">
        <w:rPr>
          <w:b/>
          <w:sz w:val="32"/>
          <w:szCs w:val="32"/>
          <w:lang w:val="en-GB"/>
        </w:rPr>
        <w:t>.1</w:t>
      </w:r>
    </w:p>
    <w:p w14:paraId="26F7891B" w14:textId="77777777" w:rsidR="00EB1D3E" w:rsidRDefault="00EB1D3E">
      <w:pPr>
        <w:rPr>
          <w:rFonts w:ascii="Times New Roman" w:eastAsia="Times New Roman" w:hAnsi="Times New Roman" w:cs="Times New Roman"/>
          <w:sz w:val="20"/>
          <w:szCs w:val="20"/>
        </w:rPr>
      </w:pPr>
    </w:p>
    <w:p w14:paraId="0153A5DB" w14:textId="77777777" w:rsidR="00EB1D3E" w:rsidRDefault="00EB1D3E">
      <w:pPr>
        <w:rPr>
          <w:rFonts w:ascii="Times New Roman" w:eastAsia="Times New Roman" w:hAnsi="Times New Roman" w:cs="Times New Roman"/>
          <w:sz w:val="20"/>
          <w:szCs w:val="20"/>
        </w:rPr>
      </w:pPr>
    </w:p>
    <w:p w14:paraId="010E7C42" w14:textId="77777777" w:rsidR="00EB1D3E" w:rsidRDefault="00EB1D3E">
      <w:pPr>
        <w:rPr>
          <w:rFonts w:ascii="Times New Roman" w:eastAsia="Times New Roman" w:hAnsi="Times New Roman" w:cs="Times New Roman"/>
          <w:sz w:val="20"/>
          <w:szCs w:val="20"/>
        </w:rPr>
      </w:pPr>
    </w:p>
    <w:p w14:paraId="23C19E36" w14:textId="77777777" w:rsidR="00EB1D3E" w:rsidRDefault="00EB1D3E">
      <w:pPr>
        <w:rPr>
          <w:rFonts w:ascii="Times New Roman" w:eastAsia="Times New Roman" w:hAnsi="Times New Roman" w:cs="Times New Roman"/>
          <w:sz w:val="20"/>
          <w:szCs w:val="20"/>
        </w:rPr>
      </w:pPr>
    </w:p>
    <w:p w14:paraId="55DF3F5D" w14:textId="77777777" w:rsidR="00EB1D3E" w:rsidRDefault="00EB1D3E">
      <w:pPr>
        <w:rPr>
          <w:rFonts w:ascii="Times New Roman" w:eastAsia="Times New Roman" w:hAnsi="Times New Roman" w:cs="Times New Roman"/>
          <w:sz w:val="20"/>
          <w:szCs w:val="20"/>
        </w:rPr>
      </w:pPr>
    </w:p>
    <w:p w14:paraId="708EB7C0" w14:textId="77777777" w:rsidR="00EB1D3E" w:rsidRDefault="00EB1D3E">
      <w:pPr>
        <w:rPr>
          <w:rFonts w:ascii="Times New Roman" w:eastAsia="Times New Roman" w:hAnsi="Times New Roman" w:cs="Times New Roman"/>
          <w:sz w:val="20"/>
          <w:szCs w:val="20"/>
        </w:rPr>
      </w:pPr>
    </w:p>
    <w:p w14:paraId="2E2C248E" w14:textId="77777777" w:rsidR="00EB1D3E" w:rsidRDefault="00EB1D3E">
      <w:pPr>
        <w:rPr>
          <w:rFonts w:ascii="Times New Roman" w:eastAsia="Times New Roman" w:hAnsi="Times New Roman" w:cs="Times New Roman"/>
          <w:sz w:val="20"/>
          <w:szCs w:val="20"/>
        </w:rPr>
      </w:pPr>
    </w:p>
    <w:p w14:paraId="6E833353" w14:textId="77777777" w:rsidR="00EB1D3E" w:rsidRDefault="00EB1D3E">
      <w:pPr>
        <w:spacing w:before="10"/>
        <w:rPr>
          <w:rFonts w:ascii="Times New Roman" w:eastAsia="Times New Roman" w:hAnsi="Times New Roman" w:cs="Times New Roman"/>
          <w:sz w:val="19"/>
          <w:szCs w:val="19"/>
        </w:rPr>
      </w:pPr>
    </w:p>
    <w:p w14:paraId="3A54EBE4" w14:textId="77777777" w:rsidR="00EB1D3E" w:rsidRDefault="00FB2FDA">
      <w:pPr>
        <w:spacing w:before="3"/>
        <w:jc w:val="center"/>
        <w:rPr>
          <w:rFonts w:ascii="Calibri" w:eastAsia="Calibri" w:hAnsi="Calibri" w:cs="Calibri"/>
          <w:sz w:val="48"/>
          <w:szCs w:val="48"/>
        </w:rPr>
      </w:pPr>
      <w:r>
        <w:rPr>
          <w:rFonts w:ascii="Calibri"/>
          <w:b/>
          <w:sz w:val="48"/>
        </w:rPr>
        <w:t>Правила за експлицитно дневно разпределяне на преносна способност</w:t>
      </w:r>
    </w:p>
    <w:p w14:paraId="66EA63AA" w14:textId="77777777" w:rsidR="00EB1D3E" w:rsidRDefault="00FB2FDA">
      <w:pPr>
        <w:jc w:val="center"/>
        <w:rPr>
          <w:b/>
          <w:spacing w:val="-32"/>
          <w:sz w:val="32"/>
          <w:szCs w:val="32"/>
        </w:rPr>
      </w:pPr>
      <w:r>
        <w:rPr>
          <w:b/>
          <w:sz w:val="32"/>
          <w:szCs w:val="32"/>
        </w:rPr>
        <w:t>на граница на тръжна зона България-Сърбия</w:t>
      </w:r>
    </w:p>
    <w:p w14:paraId="48FE68CB" w14:textId="77777777" w:rsidR="00EB1D3E" w:rsidRDefault="00EB1D3E"/>
    <w:p w14:paraId="63070D22" w14:textId="77777777" w:rsidR="00EB1D3E" w:rsidRDefault="00EB1D3E">
      <w:pPr>
        <w:rPr>
          <w:rFonts w:ascii="Calibri" w:eastAsia="Calibri" w:hAnsi="Calibri" w:cs="Calibri"/>
          <w:b/>
          <w:bCs/>
          <w:sz w:val="20"/>
          <w:szCs w:val="20"/>
        </w:rPr>
      </w:pPr>
    </w:p>
    <w:p w14:paraId="208FC5F1" w14:textId="77777777" w:rsidR="00EB1D3E" w:rsidRDefault="00EB1D3E">
      <w:pPr>
        <w:rPr>
          <w:rFonts w:ascii="Calibri" w:eastAsia="Calibri" w:hAnsi="Calibri" w:cs="Calibri"/>
          <w:b/>
          <w:bCs/>
          <w:sz w:val="20"/>
          <w:szCs w:val="20"/>
        </w:rPr>
      </w:pPr>
    </w:p>
    <w:p w14:paraId="46A97A4E" w14:textId="77777777" w:rsidR="00EB1D3E" w:rsidRDefault="00EB1D3E">
      <w:pPr>
        <w:rPr>
          <w:rFonts w:ascii="Calibri" w:eastAsia="Calibri" w:hAnsi="Calibri" w:cs="Calibri"/>
          <w:b/>
          <w:bCs/>
          <w:sz w:val="14"/>
          <w:szCs w:val="14"/>
        </w:rPr>
      </w:pPr>
    </w:p>
    <w:p w14:paraId="6EC5CE50" w14:textId="77777777" w:rsidR="00EB1D3E" w:rsidRDefault="00FB2FDA">
      <w:pPr>
        <w:spacing w:line="200" w:lineRule="atLeast"/>
        <w:ind w:left="3628"/>
        <w:rPr>
          <w:rFonts w:ascii="Calibri" w:eastAsia="Calibri" w:hAnsi="Calibri" w:cs="Calibri"/>
          <w:sz w:val="20"/>
          <w:szCs w:val="20"/>
        </w:rPr>
      </w:pPr>
      <w:r>
        <w:rPr>
          <w:rFonts w:ascii="Calibri" w:eastAsia="Calibri" w:hAnsi="Calibri" w:cs="Calibri"/>
          <w:noProof/>
          <w:sz w:val="20"/>
          <w:szCs w:val="20"/>
          <w:lang w:eastAsia="bg-BG"/>
        </w:rPr>
        <w:drawing>
          <wp:inline distT="0" distB="0" distL="0" distR="0" wp14:anchorId="6722EFFF" wp14:editId="425E08CA">
            <wp:extent cx="1498067" cy="827531"/>
            <wp:effectExtent l="0" t="0" r="0" b="0"/>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1" cstate="print"/>
                    <a:stretch>
                      <a:fillRect/>
                    </a:stretch>
                  </pic:blipFill>
                  <pic:spPr>
                    <a:xfrm>
                      <a:off x="0" y="0"/>
                      <a:ext cx="1498067" cy="827531"/>
                    </a:xfrm>
                    <a:prstGeom prst="rect">
                      <a:avLst/>
                    </a:prstGeom>
                  </pic:spPr>
                </pic:pic>
              </a:graphicData>
            </a:graphic>
          </wp:inline>
        </w:drawing>
      </w:r>
    </w:p>
    <w:p w14:paraId="3588B3F2" w14:textId="77777777" w:rsidR="00EB1D3E" w:rsidRDefault="00EB1D3E">
      <w:pPr>
        <w:rPr>
          <w:rFonts w:ascii="Calibri" w:eastAsia="Calibri" w:hAnsi="Calibri" w:cs="Calibri"/>
          <w:b/>
          <w:bCs/>
          <w:sz w:val="32"/>
          <w:szCs w:val="32"/>
        </w:rPr>
      </w:pPr>
    </w:p>
    <w:p w14:paraId="586C1F82" w14:textId="77777777" w:rsidR="00EB1D3E" w:rsidRDefault="00EB1D3E">
      <w:pPr>
        <w:rPr>
          <w:rFonts w:ascii="Calibri" w:eastAsia="Calibri" w:hAnsi="Calibri" w:cs="Calibri"/>
          <w:b/>
          <w:bCs/>
          <w:sz w:val="32"/>
          <w:szCs w:val="32"/>
        </w:rPr>
      </w:pPr>
    </w:p>
    <w:p w14:paraId="47019AD6" w14:textId="77777777" w:rsidR="00EB1D3E" w:rsidRDefault="00EB1D3E">
      <w:pPr>
        <w:spacing w:before="6"/>
        <w:rPr>
          <w:rFonts w:ascii="Calibri" w:eastAsia="Calibri" w:hAnsi="Calibri" w:cs="Calibri"/>
          <w:b/>
          <w:bCs/>
          <w:sz w:val="30"/>
          <w:szCs w:val="30"/>
        </w:rPr>
      </w:pPr>
    </w:p>
    <w:p w14:paraId="7D35CD2C" w14:textId="77777777" w:rsidR="00EB1D3E" w:rsidRDefault="00EB1D3E">
      <w:pPr>
        <w:jc w:val="center"/>
        <w:rPr>
          <w:rFonts w:ascii="Calibri" w:eastAsia="Calibri" w:hAnsi="Calibri" w:cs="Calibri"/>
          <w:sz w:val="32"/>
          <w:szCs w:val="32"/>
        </w:rPr>
      </w:pPr>
    </w:p>
    <w:p w14:paraId="140D1370" w14:textId="77777777" w:rsidR="00EB1D3E" w:rsidRDefault="00EB1D3E">
      <w:pPr>
        <w:rPr>
          <w:rFonts w:ascii="Calibri" w:eastAsia="Calibri" w:hAnsi="Calibri" w:cs="Calibri"/>
          <w:sz w:val="32"/>
          <w:szCs w:val="32"/>
        </w:rPr>
      </w:pPr>
    </w:p>
    <w:p w14:paraId="54AF6C4E" w14:textId="77777777" w:rsidR="00EB1D3E" w:rsidRDefault="00FB2FDA">
      <w:pPr>
        <w:tabs>
          <w:tab w:val="left" w:pos="7071"/>
        </w:tabs>
        <w:rPr>
          <w:rFonts w:ascii="Calibri" w:eastAsia="Calibri" w:hAnsi="Calibri" w:cs="Calibri"/>
          <w:sz w:val="32"/>
          <w:szCs w:val="32"/>
        </w:rPr>
      </w:pPr>
      <w:r>
        <w:rPr>
          <w:rFonts w:ascii="Calibri" w:hAnsi="Calibri"/>
          <w:sz w:val="32"/>
          <w:szCs w:val="32"/>
        </w:rPr>
        <w:tab/>
      </w:r>
    </w:p>
    <w:p w14:paraId="68DAC426" w14:textId="77777777" w:rsidR="00EB1D3E" w:rsidRDefault="00FB2FDA">
      <w:pPr>
        <w:tabs>
          <w:tab w:val="left" w:pos="7071"/>
        </w:tabs>
        <w:rPr>
          <w:rFonts w:ascii="Calibri" w:eastAsia="Calibri" w:hAnsi="Calibri" w:cs="Calibri"/>
          <w:sz w:val="32"/>
          <w:szCs w:val="32"/>
        </w:rPr>
        <w:sectPr w:rsidR="00EB1D3E">
          <w:headerReference w:type="default" r:id="rId12"/>
          <w:footerReference w:type="default" r:id="rId13"/>
          <w:headerReference w:type="first" r:id="rId14"/>
          <w:type w:val="continuous"/>
          <w:pgSz w:w="11930" w:h="16860"/>
          <w:pgMar w:top="1080" w:right="1140" w:bottom="1780" w:left="1140" w:header="720" w:footer="1593" w:gutter="0"/>
          <w:pgNumType w:start="1"/>
          <w:cols w:space="720"/>
          <w:titlePg/>
          <w:docGrid w:linePitch="299"/>
        </w:sectPr>
      </w:pPr>
      <w:r>
        <w:rPr>
          <w:rFonts w:ascii="Calibri" w:hAnsi="Calibri"/>
          <w:sz w:val="32"/>
          <w:szCs w:val="32"/>
        </w:rPr>
        <w:tab/>
      </w:r>
    </w:p>
    <w:p w14:paraId="2BA3E183" w14:textId="77777777" w:rsidR="00EB1D3E" w:rsidRDefault="00EB1D3E">
      <w:pPr>
        <w:spacing w:before="2"/>
        <w:rPr>
          <w:rFonts w:ascii="Calibri" w:eastAsia="Calibri" w:hAnsi="Calibri" w:cs="Calibri"/>
          <w:b/>
          <w:bCs/>
          <w:sz w:val="20"/>
          <w:szCs w:val="20"/>
        </w:rPr>
      </w:pPr>
    </w:p>
    <w:p w14:paraId="490F3428" w14:textId="77777777" w:rsidR="00EB1D3E" w:rsidRDefault="00EB1D3E">
      <w:pPr>
        <w:spacing w:before="2"/>
        <w:rPr>
          <w:rFonts w:ascii="Calibri" w:eastAsia="Calibri" w:hAnsi="Calibri" w:cs="Calibri"/>
          <w:b/>
          <w:bCs/>
          <w:sz w:val="20"/>
          <w:szCs w:val="20"/>
        </w:rPr>
      </w:pPr>
    </w:p>
    <w:p w14:paraId="6750CD01" w14:textId="77777777" w:rsidR="00EB1D3E" w:rsidRDefault="00EB1D3E">
      <w:pPr>
        <w:spacing w:before="2"/>
        <w:rPr>
          <w:rFonts w:ascii="Calibri" w:eastAsia="Calibri" w:hAnsi="Calibri" w:cs="Calibri"/>
          <w:b/>
          <w:bCs/>
          <w:sz w:val="20"/>
          <w:szCs w:val="20"/>
        </w:rPr>
      </w:pPr>
    </w:p>
    <w:p w14:paraId="21D57D7A" w14:textId="77777777" w:rsidR="00EB1D3E" w:rsidRDefault="00FB2FDA">
      <w:pPr>
        <w:jc w:val="center"/>
        <w:rPr>
          <w:rFonts w:eastAsia="Cambria" w:hAnsi="Cambria" w:cs="Cambria"/>
          <w:b/>
          <w:bCs/>
        </w:rPr>
      </w:pPr>
      <w:bookmarkStart w:id="1" w:name="_Toc526771604"/>
      <w:r>
        <w:rPr>
          <w:b/>
        </w:rPr>
        <w:t>Съдържание</w:t>
      </w:r>
      <w:bookmarkEnd w:id="1"/>
    </w:p>
    <w:p w14:paraId="163B6A32" w14:textId="77777777" w:rsidR="00EB1D3E" w:rsidRDefault="00EB1D3E">
      <w:pPr>
        <w:jc w:val="center"/>
        <w:rPr>
          <w:rFonts w:ascii="Cambria" w:eastAsia="Cambria" w:hAnsi="Cambria" w:cs="Cambria"/>
        </w:rPr>
        <w:sectPr w:rsidR="00EB1D3E">
          <w:pgSz w:w="11930" w:h="16860"/>
          <w:pgMar w:top="1600" w:right="1140" w:bottom="2098" w:left="1140" w:header="0" w:footer="1593" w:gutter="0"/>
          <w:cols w:space="720"/>
        </w:sectPr>
      </w:pPr>
    </w:p>
    <w:sdt>
      <w:sdtPr>
        <w:rPr>
          <w:rFonts w:asciiTheme="minorHAnsi" w:eastAsiaTheme="minorHAnsi" w:hAnsiTheme="minorHAnsi"/>
        </w:rPr>
        <w:id w:val="789554292"/>
        <w:docPartObj>
          <w:docPartGallery w:val="Table of Contents"/>
          <w:docPartUnique/>
        </w:docPartObj>
      </w:sdtPr>
      <w:sdtEndPr>
        <w:rPr>
          <w:b/>
          <w:bCs/>
          <w:noProof/>
        </w:rPr>
      </w:sdtEndPr>
      <w:sdtContent>
        <w:p w14:paraId="0065AE79" w14:textId="77777777" w:rsidR="00EB1D3E" w:rsidRDefault="00FB2FDA">
          <w:pPr>
            <w:pStyle w:val="TOC2"/>
            <w:tabs>
              <w:tab w:val="right" w:leader="dot" w:pos="9640"/>
            </w:tabs>
            <w:rPr>
              <w:rFonts w:asciiTheme="minorHAnsi" w:eastAsiaTheme="minorEastAsia" w:hAnsiTheme="minorHAnsi"/>
              <w:noProof/>
              <w:lang w:eastAsia="bg-BG"/>
            </w:rPr>
          </w:pPr>
          <w:r>
            <w:rPr>
              <w:b/>
              <w:bCs/>
              <w:noProof/>
            </w:rPr>
            <w:fldChar w:fldCharType="begin"/>
          </w:r>
          <w:r>
            <w:rPr>
              <w:b/>
              <w:bCs/>
              <w:noProof/>
            </w:rPr>
            <w:instrText xml:space="preserve"> TOC \o "1-3" \h \z \u </w:instrText>
          </w:r>
          <w:r>
            <w:rPr>
              <w:b/>
              <w:bCs/>
              <w:noProof/>
            </w:rPr>
            <w:fldChar w:fldCharType="separate"/>
          </w:r>
          <w:hyperlink w:anchor="_Toc527453247" w:history="1">
            <w:r>
              <w:rPr>
                <w:rStyle w:val="Hyperlink"/>
                <w:noProof/>
              </w:rPr>
              <w:t>ГЛАВА 1</w:t>
            </w:r>
            <w:r>
              <w:rPr>
                <w:noProof/>
                <w:webHidden/>
              </w:rPr>
              <w:tab/>
            </w:r>
            <w:r>
              <w:rPr>
                <w:noProof/>
                <w:webHidden/>
              </w:rPr>
              <w:fldChar w:fldCharType="begin"/>
            </w:r>
            <w:r>
              <w:rPr>
                <w:noProof/>
                <w:webHidden/>
              </w:rPr>
              <w:instrText xml:space="preserve"> PAGEREF _Toc527453247 \h </w:instrText>
            </w:r>
            <w:r>
              <w:rPr>
                <w:noProof/>
                <w:webHidden/>
              </w:rPr>
            </w:r>
            <w:r>
              <w:rPr>
                <w:noProof/>
                <w:webHidden/>
              </w:rPr>
              <w:fldChar w:fldCharType="separate"/>
            </w:r>
            <w:r>
              <w:rPr>
                <w:noProof/>
                <w:webHidden/>
              </w:rPr>
              <w:t>5</w:t>
            </w:r>
            <w:r>
              <w:rPr>
                <w:noProof/>
                <w:webHidden/>
              </w:rPr>
              <w:fldChar w:fldCharType="end"/>
            </w:r>
          </w:hyperlink>
        </w:p>
        <w:p w14:paraId="57E3152C"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48" w:history="1">
            <w:r w:rsidR="00FB2FDA">
              <w:rPr>
                <w:rStyle w:val="Hyperlink"/>
                <w:noProof/>
              </w:rPr>
              <w:t>Предмет и приложно поле</w:t>
            </w:r>
            <w:r w:rsidR="00FB2FDA">
              <w:rPr>
                <w:noProof/>
                <w:webHidden/>
              </w:rPr>
              <w:tab/>
            </w:r>
            <w:r w:rsidR="00FB2FDA">
              <w:rPr>
                <w:noProof/>
                <w:webHidden/>
              </w:rPr>
              <w:fldChar w:fldCharType="begin"/>
            </w:r>
            <w:r w:rsidR="00FB2FDA">
              <w:rPr>
                <w:noProof/>
                <w:webHidden/>
              </w:rPr>
              <w:instrText xml:space="preserve"> PAGEREF _Toc527453248 \h </w:instrText>
            </w:r>
            <w:r w:rsidR="00FB2FDA">
              <w:rPr>
                <w:noProof/>
                <w:webHidden/>
              </w:rPr>
            </w:r>
            <w:r w:rsidR="00FB2FDA">
              <w:rPr>
                <w:noProof/>
                <w:webHidden/>
              </w:rPr>
              <w:fldChar w:fldCharType="separate"/>
            </w:r>
            <w:r w:rsidR="00FB2FDA">
              <w:rPr>
                <w:noProof/>
                <w:webHidden/>
              </w:rPr>
              <w:t>5</w:t>
            </w:r>
            <w:r w:rsidR="00FB2FDA">
              <w:rPr>
                <w:noProof/>
                <w:webHidden/>
              </w:rPr>
              <w:fldChar w:fldCharType="end"/>
            </w:r>
          </w:hyperlink>
        </w:p>
        <w:p w14:paraId="3DB02230"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49" w:history="1">
            <w:r w:rsidR="00FB2FDA">
              <w:rPr>
                <w:rStyle w:val="Hyperlink"/>
                <w:noProof/>
              </w:rPr>
              <w:t>Определения и тълкувания</w:t>
            </w:r>
            <w:r w:rsidR="00FB2FDA">
              <w:rPr>
                <w:noProof/>
                <w:webHidden/>
              </w:rPr>
              <w:tab/>
            </w:r>
            <w:r w:rsidR="00FB2FDA">
              <w:rPr>
                <w:noProof/>
                <w:webHidden/>
              </w:rPr>
              <w:fldChar w:fldCharType="begin"/>
            </w:r>
            <w:r w:rsidR="00FB2FDA">
              <w:rPr>
                <w:noProof/>
                <w:webHidden/>
              </w:rPr>
              <w:instrText xml:space="preserve"> PAGEREF _Toc527453249 \h </w:instrText>
            </w:r>
            <w:r w:rsidR="00FB2FDA">
              <w:rPr>
                <w:noProof/>
                <w:webHidden/>
              </w:rPr>
            </w:r>
            <w:r w:rsidR="00FB2FDA">
              <w:rPr>
                <w:noProof/>
                <w:webHidden/>
              </w:rPr>
              <w:fldChar w:fldCharType="separate"/>
            </w:r>
            <w:r w:rsidR="00FB2FDA">
              <w:rPr>
                <w:noProof/>
                <w:webHidden/>
              </w:rPr>
              <w:t>5</w:t>
            </w:r>
            <w:r w:rsidR="00FB2FDA">
              <w:rPr>
                <w:noProof/>
                <w:webHidden/>
              </w:rPr>
              <w:fldChar w:fldCharType="end"/>
            </w:r>
          </w:hyperlink>
        </w:p>
        <w:p w14:paraId="291C4E33"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50" w:history="1">
            <w:r w:rsidR="00FB2FDA">
              <w:rPr>
                <w:rStyle w:val="Hyperlink"/>
                <w:noProof/>
              </w:rPr>
              <w:t>Платформа за разпределяне</w:t>
            </w:r>
            <w:r w:rsidR="00FB2FDA">
              <w:rPr>
                <w:noProof/>
                <w:webHidden/>
              </w:rPr>
              <w:tab/>
            </w:r>
            <w:r w:rsidR="00FB2FDA">
              <w:rPr>
                <w:noProof/>
                <w:webHidden/>
              </w:rPr>
              <w:fldChar w:fldCharType="begin"/>
            </w:r>
            <w:r w:rsidR="00FB2FDA">
              <w:rPr>
                <w:noProof/>
                <w:webHidden/>
              </w:rPr>
              <w:instrText xml:space="preserve"> PAGEREF _Toc527453250 \h </w:instrText>
            </w:r>
            <w:r w:rsidR="00FB2FDA">
              <w:rPr>
                <w:noProof/>
                <w:webHidden/>
              </w:rPr>
            </w:r>
            <w:r w:rsidR="00FB2FDA">
              <w:rPr>
                <w:noProof/>
                <w:webHidden/>
              </w:rPr>
              <w:fldChar w:fldCharType="separate"/>
            </w:r>
            <w:r w:rsidR="00FB2FDA">
              <w:rPr>
                <w:noProof/>
                <w:webHidden/>
              </w:rPr>
              <w:t>8</w:t>
            </w:r>
            <w:r w:rsidR="00FB2FDA">
              <w:rPr>
                <w:noProof/>
                <w:webHidden/>
              </w:rPr>
              <w:fldChar w:fldCharType="end"/>
            </w:r>
          </w:hyperlink>
        </w:p>
        <w:p w14:paraId="3DF0CE4C"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51" w:history="1">
            <w:r w:rsidR="00FB2FDA">
              <w:rPr>
                <w:rStyle w:val="Hyperlink"/>
                <w:noProof/>
              </w:rPr>
              <w:t>Дата на влизане в сила и приложение</w:t>
            </w:r>
            <w:r w:rsidR="00FB2FDA">
              <w:rPr>
                <w:noProof/>
                <w:webHidden/>
              </w:rPr>
              <w:tab/>
            </w:r>
            <w:r w:rsidR="00FB2FDA">
              <w:rPr>
                <w:noProof/>
                <w:webHidden/>
              </w:rPr>
              <w:fldChar w:fldCharType="begin"/>
            </w:r>
            <w:r w:rsidR="00FB2FDA">
              <w:rPr>
                <w:noProof/>
                <w:webHidden/>
              </w:rPr>
              <w:instrText xml:space="preserve"> PAGEREF _Toc527453251 \h </w:instrText>
            </w:r>
            <w:r w:rsidR="00FB2FDA">
              <w:rPr>
                <w:noProof/>
                <w:webHidden/>
              </w:rPr>
            </w:r>
            <w:r w:rsidR="00FB2FDA">
              <w:rPr>
                <w:noProof/>
                <w:webHidden/>
              </w:rPr>
              <w:fldChar w:fldCharType="separate"/>
            </w:r>
            <w:r w:rsidR="00FB2FDA">
              <w:rPr>
                <w:noProof/>
                <w:webHidden/>
              </w:rPr>
              <w:t>8</w:t>
            </w:r>
            <w:r w:rsidR="00FB2FDA">
              <w:rPr>
                <w:noProof/>
                <w:webHidden/>
              </w:rPr>
              <w:fldChar w:fldCharType="end"/>
            </w:r>
          </w:hyperlink>
        </w:p>
        <w:p w14:paraId="5A27164B" w14:textId="77777777" w:rsidR="00EB1D3E" w:rsidRDefault="00200CAF">
          <w:pPr>
            <w:pStyle w:val="TOC2"/>
            <w:tabs>
              <w:tab w:val="right" w:leader="dot" w:pos="9640"/>
            </w:tabs>
            <w:rPr>
              <w:rFonts w:asciiTheme="minorHAnsi" w:eastAsiaTheme="minorEastAsia" w:hAnsiTheme="minorHAnsi"/>
              <w:noProof/>
              <w:lang w:eastAsia="bg-BG"/>
            </w:rPr>
          </w:pPr>
          <w:hyperlink w:anchor="_Toc527453252" w:history="1">
            <w:r w:rsidR="00FB2FDA">
              <w:rPr>
                <w:rStyle w:val="Hyperlink"/>
                <w:noProof/>
              </w:rPr>
              <w:t>ГЛАВА 2.</w:t>
            </w:r>
            <w:r w:rsidR="00FB2FDA">
              <w:rPr>
                <w:noProof/>
                <w:webHidden/>
              </w:rPr>
              <w:tab/>
            </w:r>
            <w:r w:rsidR="00FB2FDA">
              <w:rPr>
                <w:noProof/>
                <w:webHidden/>
              </w:rPr>
              <w:fldChar w:fldCharType="begin"/>
            </w:r>
            <w:r w:rsidR="00FB2FDA">
              <w:rPr>
                <w:noProof/>
                <w:webHidden/>
              </w:rPr>
              <w:instrText xml:space="preserve"> PAGEREF _Toc527453252 \h </w:instrText>
            </w:r>
            <w:r w:rsidR="00FB2FDA">
              <w:rPr>
                <w:noProof/>
                <w:webHidden/>
              </w:rPr>
            </w:r>
            <w:r w:rsidR="00FB2FDA">
              <w:rPr>
                <w:noProof/>
                <w:webHidden/>
              </w:rPr>
              <w:fldChar w:fldCharType="separate"/>
            </w:r>
            <w:r w:rsidR="00FB2FDA">
              <w:rPr>
                <w:noProof/>
                <w:webHidden/>
              </w:rPr>
              <w:t>9</w:t>
            </w:r>
            <w:r w:rsidR="00FB2FDA">
              <w:rPr>
                <w:noProof/>
                <w:webHidden/>
              </w:rPr>
              <w:fldChar w:fldCharType="end"/>
            </w:r>
          </w:hyperlink>
        </w:p>
        <w:p w14:paraId="288F2F89" w14:textId="77777777" w:rsidR="00EB1D3E" w:rsidRDefault="00200CAF">
          <w:pPr>
            <w:pStyle w:val="TOC2"/>
            <w:tabs>
              <w:tab w:val="right" w:leader="dot" w:pos="9640"/>
            </w:tabs>
            <w:rPr>
              <w:rFonts w:asciiTheme="minorHAnsi" w:eastAsiaTheme="minorEastAsia" w:hAnsiTheme="minorHAnsi"/>
              <w:noProof/>
              <w:lang w:eastAsia="bg-BG"/>
            </w:rPr>
          </w:pPr>
          <w:hyperlink w:anchor="_Toc527453253" w:history="1">
            <w:r w:rsidR="00FB2FDA">
              <w:rPr>
                <w:rStyle w:val="Hyperlink"/>
                <w:noProof/>
              </w:rPr>
              <w:t>Изисквания и процес за участие в търгове</w:t>
            </w:r>
            <w:r w:rsidR="00FB2FDA">
              <w:rPr>
                <w:noProof/>
                <w:webHidden/>
              </w:rPr>
              <w:tab/>
            </w:r>
            <w:r w:rsidR="00FB2FDA">
              <w:rPr>
                <w:noProof/>
                <w:webHidden/>
              </w:rPr>
              <w:fldChar w:fldCharType="begin"/>
            </w:r>
            <w:r w:rsidR="00FB2FDA">
              <w:rPr>
                <w:noProof/>
                <w:webHidden/>
              </w:rPr>
              <w:instrText xml:space="preserve"> PAGEREF _Toc527453253 \h </w:instrText>
            </w:r>
            <w:r w:rsidR="00FB2FDA">
              <w:rPr>
                <w:noProof/>
                <w:webHidden/>
              </w:rPr>
            </w:r>
            <w:r w:rsidR="00FB2FDA">
              <w:rPr>
                <w:noProof/>
                <w:webHidden/>
              </w:rPr>
              <w:fldChar w:fldCharType="separate"/>
            </w:r>
            <w:r w:rsidR="00FB2FDA">
              <w:rPr>
                <w:noProof/>
                <w:webHidden/>
              </w:rPr>
              <w:t>9</w:t>
            </w:r>
            <w:r w:rsidR="00FB2FDA">
              <w:rPr>
                <w:noProof/>
                <w:webHidden/>
              </w:rPr>
              <w:fldChar w:fldCharType="end"/>
            </w:r>
          </w:hyperlink>
        </w:p>
        <w:p w14:paraId="181F7104"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54" w:history="1">
            <w:r w:rsidR="00FB2FDA">
              <w:rPr>
                <w:rStyle w:val="Hyperlink"/>
                <w:noProof/>
              </w:rPr>
              <w:t>Общи разпоредби</w:t>
            </w:r>
            <w:r w:rsidR="00FB2FDA">
              <w:rPr>
                <w:noProof/>
                <w:webHidden/>
              </w:rPr>
              <w:tab/>
            </w:r>
            <w:r w:rsidR="00FB2FDA">
              <w:rPr>
                <w:noProof/>
                <w:webHidden/>
              </w:rPr>
              <w:fldChar w:fldCharType="begin"/>
            </w:r>
            <w:r w:rsidR="00FB2FDA">
              <w:rPr>
                <w:noProof/>
                <w:webHidden/>
              </w:rPr>
              <w:instrText xml:space="preserve"> PAGEREF _Toc527453254 \h </w:instrText>
            </w:r>
            <w:r w:rsidR="00FB2FDA">
              <w:rPr>
                <w:noProof/>
                <w:webHidden/>
              </w:rPr>
            </w:r>
            <w:r w:rsidR="00FB2FDA">
              <w:rPr>
                <w:noProof/>
                <w:webHidden/>
              </w:rPr>
              <w:fldChar w:fldCharType="separate"/>
            </w:r>
            <w:r w:rsidR="00FB2FDA">
              <w:rPr>
                <w:noProof/>
                <w:webHidden/>
              </w:rPr>
              <w:t>9</w:t>
            </w:r>
            <w:r w:rsidR="00FB2FDA">
              <w:rPr>
                <w:noProof/>
                <w:webHidden/>
              </w:rPr>
              <w:fldChar w:fldCharType="end"/>
            </w:r>
          </w:hyperlink>
        </w:p>
        <w:p w14:paraId="093F5C8E"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55" w:history="1">
            <w:r w:rsidR="00FB2FDA">
              <w:rPr>
                <w:rStyle w:val="Hyperlink"/>
                <w:noProof/>
              </w:rPr>
              <w:t>Сключване на Споразумение за участие</w:t>
            </w:r>
            <w:r w:rsidR="00FB2FDA">
              <w:rPr>
                <w:noProof/>
                <w:webHidden/>
              </w:rPr>
              <w:tab/>
            </w:r>
            <w:r w:rsidR="00FB2FDA">
              <w:rPr>
                <w:noProof/>
                <w:webHidden/>
              </w:rPr>
              <w:fldChar w:fldCharType="begin"/>
            </w:r>
            <w:r w:rsidR="00FB2FDA">
              <w:rPr>
                <w:noProof/>
                <w:webHidden/>
              </w:rPr>
              <w:instrText xml:space="preserve"> PAGEREF _Toc527453255 \h </w:instrText>
            </w:r>
            <w:r w:rsidR="00FB2FDA">
              <w:rPr>
                <w:noProof/>
                <w:webHidden/>
              </w:rPr>
            </w:r>
            <w:r w:rsidR="00FB2FDA">
              <w:rPr>
                <w:noProof/>
                <w:webHidden/>
              </w:rPr>
              <w:fldChar w:fldCharType="separate"/>
            </w:r>
            <w:r w:rsidR="00FB2FDA">
              <w:rPr>
                <w:noProof/>
                <w:webHidden/>
              </w:rPr>
              <w:t>9</w:t>
            </w:r>
            <w:r w:rsidR="00FB2FDA">
              <w:rPr>
                <w:noProof/>
                <w:webHidden/>
              </w:rPr>
              <w:fldChar w:fldCharType="end"/>
            </w:r>
          </w:hyperlink>
        </w:p>
        <w:p w14:paraId="5ECE6C9B"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56" w:history="1">
            <w:r w:rsidR="00FB2FDA">
              <w:rPr>
                <w:rStyle w:val="Hyperlink"/>
                <w:noProof/>
              </w:rPr>
              <w:t>Форма и съдържание на Споразумението за участие</w:t>
            </w:r>
            <w:r w:rsidR="00FB2FDA">
              <w:rPr>
                <w:noProof/>
                <w:webHidden/>
              </w:rPr>
              <w:tab/>
            </w:r>
            <w:r w:rsidR="00FB2FDA">
              <w:rPr>
                <w:noProof/>
                <w:webHidden/>
              </w:rPr>
              <w:fldChar w:fldCharType="begin"/>
            </w:r>
            <w:r w:rsidR="00FB2FDA">
              <w:rPr>
                <w:noProof/>
                <w:webHidden/>
              </w:rPr>
              <w:instrText xml:space="preserve"> PAGEREF _Toc527453256 \h </w:instrText>
            </w:r>
            <w:r w:rsidR="00FB2FDA">
              <w:rPr>
                <w:noProof/>
                <w:webHidden/>
              </w:rPr>
            </w:r>
            <w:r w:rsidR="00FB2FDA">
              <w:rPr>
                <w:noProof/>
                <w:webHidden/>
              </w:rPr>
              <w:fldChar w:fldCharType="separate"/>
            </w:r>
            <w:r w:rsidR="00FB2FDA">
              <w:rPr>
                <w:noProof/>
                <w:webHidden/>
              </w:rPr>
              <w:t>10</w:t>
            </w:r>
            <w:r w:rsidR="00FB2FDA">
              <w:rPr>
                <w:noProof/>
                <w:webHidden/>
              </w:rPr>
              <w:fldChar w:fldCharType="end"/>
            </w:r>
          </w:hyperlink>
        </w:p>
        <w:p w14:paraId="302958EA"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57" w:history="1">
            <w:r w:rsidR="00FB2FDA">
              <w:rPr>
                <w:rStyle w:val="Hyperlink"/>
                <w:noProof/>
              </w:rPr>
              <w:t>Представяне на информация</w:t>
            </w:r>
            <w:r w:rsidR="00FB2FDA">
              <w:rPr>
                <w:noProof/>
                <w:webHidden/>
              </w:rPr>
              <w:tab/>
            </w:r>
            <w:r w:rsidR="00FB2FDA">
              <w:rPr>
                <w:noProof/>
                <w:webHidden/>
              </w:rPr>
              <w:fldChar w:fldCharType="begin"/>
            </w:r>
            <w:r w:rsidR="00FB2FDA">
              <w:rPr>
                <w:noProof/>
                <w:webHidden/>
              </w:rPr>
              <w:instrText xml:space="preserve"> PAGEREF _Toc527453257 \h </w:instrText>
            </w:r>
            <w:r w:rsidR="00FB2FDA">
              <w:rPr>
                <w:noProof/>
                <w:webHidden/>
              </w:rPr>
            </w:r>
            <w:r w:rsidR="00FB2FDA">
              <w:rPr>
                <w:noProof/>
                <w:webHidden/>
              </w:rPr>
              <w:fldChar w:fldCharType="separate"/>
            </w:r>
            <w:r w:rsidR="00FB2FDA">
              <w:rPr>
                <w:noProof/>
                <w:webHidden/>
              </w:rPr>
              <w:t>10</w:t>
            </w:r>
            <w:r w:rsidR="00FB2FDA">
              <w:rPr>
                <w:noProof/>
                <w:webHidden/>
              </w:rPr>
              <w:fldChar w:fldCharType="end"/>
            </w:r>
          </w:hyperlink>
        </w:p>
        <w:p w14:paraId="3D44E459"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58" w:history="1">
            <w:r w:rsidR="00FB2FDA">
              <w:rPr>
                <w:rStyle w:val="Hyperlink"/>
                <w:noProof/>
              </w:rPr>
              <w:t>Гаранции</w:t>
            </w:r>
            <w:r w:rsidR="00FB2FDA">
              <w:rPr>
                <w:noProof/>
                <w:webHidden/>
              </w:rPr>
              <w:tab/>
            </w:r>
            <w:r w:rsidR="00FB2FDA">
              <w:rPr>
                <w:noProof/>
                <w:webHidden/>
              </w:rPr>
              <w:fldChar w:fldCharType="begin"/>
            </w:r>
            <w:r w:rsidR="00FB2FDA">
              <w:rPr>
                <w:noProof/>
                <w:webHidden/>
              </w:rPr>
              <w:instrText xml:space="preserve"> PAGEREF _Toc527453258 \h </w:instrText>
            </w:r>
            <w:r w:rsidR="00FB2FDA">
              <w:rPr>
                <w:noProof/>
                <w:webHidden/>
              </w:rPr>
            </w:r>
            <w:r w:rsidR="00FB2FDA">
              <w:rPr>
                <w:noProof/>
                <w:webHidden/>
              </w:rPr>
              <w:fldChar w:fldCharType="separate"/>
            </w:r>
            <w:r w:rsidR="00FB2FDA">
              <w:rPr>
                <w:noProof/>
                <w:webHidden/>
              </w:rPr>
              <w:t>11</w:t>
            </w:r>
            <w:r w:rsidR="00FB2FDA">
              <w:rPr>
                <w:noProof/>
                <w:webHidden/>
              </w:rPr>
              <w:fldChar w:fldCharType="end"/>
            </w:r>
          </w:hyperlink>
        </w:p>
        <w:p w14:paraId="16F8EDEC"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59" w:history="1">
            <w:r w:rsidR="00FB2FDA">
              <w:rPr>
                <w:rStyle w:val="Hyperlink"/>
                <w:noProof/>
              </w:rPr>
              <w:t>Специална бизнес сметка</w:t>
            </w:r>
            <w:r w:rsidR="00FB2FDA">
              <w:rPr>
                <w:noProof/>
                <w:webHidden/>
              </w:rPr>
              <w:tab/>
            </w:r>
            <w:r w:rsidR="00FB2FDA">
              <w:rPr>
                <w:noProof/>
                <w:webHidden/>
              </w:rPr>
              <w:fldChar w:fldCharType="begin"/>
            </w:r>
            <w:r w:rsidR="00FB2FDA">
              <w:rPr>
                <w:noProof/>
                <w:webHidden/>
              </w:rPr>
              <w:instrText xml:space="preserve"> PAGEREF _Toc527453259 \h </w:instrText>
            </w:r>
            <w:r w:rsidR="00FB2FDA">
              <w:rPr>
                <w:noProof/>
                <w:webHidden/>
              </w:rPr>
            </w:r>
            <w:r w:rsidR="00FB2FDA">
              <w:rPr>
                <w:noProof/>
                <w:webHidden/>
              </w:rPr>
              <w:fldChar w:fldCharType="separate"/>
            </w:r>
            <w:r w:rsidR="00FB2FDA">
              <w:rPr>
                <w:noProof/>
                <w:webHidden/>
              </w:rPr>
              <w:t>12</w:t>
            </w:r>
            <w:r w:rsidR="00FB2FDA">
              <w:rPr>
                <w:noProof/>
                <w:webHidden/>
              </w:rPr>
              <w:fldChar w:fldCharType="end"/>
            </w:r>
          </w:hyperlink>
        </w:p>
        <w:p w14:paraId="66CC2410"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60" w:history="1">
            <w:r w:rsidR="00FB2FDA">
              <w:rPr>
                <w:rStyle w:val="Hyperlink"/>
                <w:noProof/>
              </w:rPr>
              <w:t>Приемане на Правилата за информационната система</w:t>
            </w:r>
            <w:r w:rsidR="00FB2FDA">
              <w:rPr>
                <w:noProof/>
                <w:webHidden/>
              </w:rPr>
              <w:tab/>
            </w:r>
            <w:r w:rsidR="00FB2FDA">
              <w:rPr>
                <w:noProof/>
                <w:webHidden/>
              </w:rPr>
              <w:fldChar w:fldCharType="begin"/>
            </w:r>
            <w:r w:rsidR="00FB2FDA">
              <w:rPr>
                <w:noProof/>
                <w:webHidden/>
              </w:rPr>
              <w:instrText xml:space="preserve"> PAGEREF _Toc527453260 \h </w:instrText>
            </w:r>
            <w:r w:rsidR="00FB2FDA">
              <w:rPr>
                <w:noProof/>
                <w:webHidden/>
              </w:rPr>
            </w:r>
            <w:r w:rsidR="00FB2FDA">
              <w:rPr>
                <w:noProof/>
                <w:webHidden/>
              </w:rPr>
              <w:fldChar w:fldCharType="separate"/>
            </w:r>
            <w:r w:rsidR="00FB2FDA">
              <w:rPr>
                <w:noProof/>
                <w:webHidden/>
              </w:rPr>
              <w:t>12</w:t>
            </w:r>
            <w:r w:rsidR="00FB2FDA">
              <w:rPr>
                <w:noProof/>
                <w:webHidden/>
              </w:rPr>
              <w:fldChar w:fldCharType="end"/>
            </w:r>
          </w:hyperlink>
        </w:p>
        <w:p w14:paraId="409075E5"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61" w:history="1">
            <w:r w:rsidR="00FB2FDA">
              <w:rPr>
                <w:rStyle w:val="Hyperlink"/>
                <w:noProof/>
              </w:rPr>
              <w:t>Разходи, свързани със Споразумението за участие</w:t>
            </w:r>
            <w:r w:rsidR="00FB2FDA">
              <w:rPr>
                <w:noProof/>
                <w:webHidden/>
              </w:rPr>
              <w:tab/>
            </w:r>
            <w:r w:rsidR="00FB2FDA">
              <w:rPr>
                <w:noProof/>
                <w:webHidden/>
              </w:rPr>
              <w:fldChar w:fldCharType="begin"/>
            </w:r>
            <w:r w:rsidR="00FB2FDA">
              <w:rPr>
                <w:noProof/>
                <w:webHidden/>
              </w:rPr>
              <w:instrText xml:space="preserve"> PAGEREF _Toc527453261 \h </w:instrText>
            </w:r>
            <w:r w:rsidR="00FB2FDA">
              <w:rPr>
                <w:noProof/>
                <w:webHidden/>
              </w:rPr>
            </w:r>
            <w:r w:rsidR="00FB2FDA">
              <w:rPr>
                <w:noProof/>
                <w:webHidden/>
              </w:rPr>
              <w:fldChar w:fldCharType="separate"/>
            </w:r>
            <w:r w:rsidR="00FB2FDA">
              <w:rPr>
                <w:noProof/>
                <w:webHidden/>
              </w:rPr>
              <w:t>12</w:t>
            </w:r>
            <w:r w:rsidR="00FB2FDA">
              <w:rPr>
                <w:noProof/>
                <w:webHidden/>
              </w:rPr>
              <w:fldChar w:fldCharType="end"/>
            </w:r>
          </w:hyperlink>
        </w:p>
        <w:p w14:paraId="0107A43E"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62" w:history="1">
            <w:r w:rsidR="00FB2FDA">
              <w:rPr>
                <w:rStyle w:val="Hyperlink"/>
                <w:noProof/>
              </w:rPr>
              <w:t>Отказ на заявление</w:t>
            </w:r>
            <w:r w:rsidR="00FB2FDA">
              <w:rPr>
                <w:noProof/>
                <w:webHidden/>
              </w:rPr>
              <w:tab/>
            </w:r>
            <w:r w:rsidR="00FB2FDA">
              <w:rPr>
                <w:noProof/>
                <w:webHidden/>
              </w:rPr>
              <w:fldChar w:fldCharType="begin"/>
            </w:r>
            <w:r w:rsidR="00FB2FDA">
              <w:rPr>
                <w:noProof/>
                <w:webHidden/>
              </w:rPr>
              <w:instrText xml:space="preserve"> PAGEREF _Toc527453262 \h </w:instrText>
            </w:r>
            <w:r w:rsidR="00FB2FDA">
              <w:rPr>
                <w:noProof/>
                <w:webHidden/>
              </w:rPr>
            </w:r>
            <w:r w:rsidR="00FB2FDA">
              <w:rPr>
                <w:noProof/>
                <w:webHidden/>
              </w:rPr>
              <w:fldChar w:fldCharType="separate"/>
            </w:r>
            <w:r w:rsidR="00FB2FDA">
              <w:rPr>
                <w:noProof/>
                <w:webHidden/>
              </w:rPr>
              <w:t>12</w:t>
            </w:r>
            <w:r w:rsidR="00FB2FDA">
              <w:rPr>
                <w:noProof/>
                <w:webHidden/>
              </w:rPr>
              <w:fldChar w:fldCharType="end"/>
            </w:r>
          </w:hyperlink>
        </w:p>
        <w:p w14:paraId="1D348E08"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63" w:history="1">
            <w:r w:rsidR="00FB2FDA">
              <w:rPr>
                <w:rStyle w:val="Hyperlink"/>
                <w:noProof/>
              </w:rPr>
              <w:t>Достъп до тръжния инструмент</w:t>
            </w:r>
            <w:r w:rsidR="00FB2FDA">
              <w:rPr>
                <w:noProof/>
                <w:webHidden/>
              </w:rPr>
              <w:tab/>
            </w:r>
            <w:r w:rsidR="00FB2FDA">
              <w:rPr>
                <w:noProof/>
                <w:webHidden/>
              </w:rPr>
              <w:fldChar w:fldCharType="begin"/>
            </w:r>
            <w:r w:rsidR="00FB2FDA">
              <w:rPr>
                <w:noProof/>
                <w:webHidden/>
              </w:rPr>
              <w:instrText xml:space="preserve"> PAGEREF _Toc527453263 \h </w:instrText>
            </w:r>
            <w:r w:rsidR="00FB2FDA">
              <w:rPr>
                <w:noProof/>
                <w:webHidden/>
              </w:rPr>
            </w:r>
            <w:r w:rsidR="00FB2FDA">
              <w:rPr>
                <w:noProof/>
                <w:webHidden/>
              </w:rPr>
              <w:fldChar w:fldCharType="separate"/>
            </w:r>
            <w:r w:rsidR="00FB2FDA">
              <w:rPr>
                <w:noProof/>
                <w:webHidden/>
              </w:rPr>
              <w:t>13</w:t>
            </w:r>
            <w:r w:rsidR="00FB2FDA">
              <w:rPr>
                <w:noProof/>
                <w:webHidden/>
              </w:rPr>
              <w:fldChar w:fldCharType="end"/>
            </w:r>
          </w:hyperlink>
        </w:p>
        <w:p w14:paraId="04398288"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64" w:history="1">
            <w:r w:rsidR="00FB2FDA">
              <w:rPr>
                <w:rStyle w:val="Hyperlink"/>
                <w:noProof/>
              </w:rPr>
              <w:t>Приемане на допълнителни финансови условия</w:t>
            </w:r>
            <w:r w:rsidR="00FB2FDA">
              <w:rPr>
                <w:noProof/>
                <w:webHidden/>
              </w:rPr>
              <w:tab/>
            </w:r>
            <w:r w:rsidR="00FB2FDA">
              <w:rPr>
                <w:noProof/>
                <w:webHidden/>
              </w:rPr>
              <w:fldChar w:fldCharType="begin"/>
            </w:r>
            <w:r w:rsidR="00FB2FDA">
              <w:rPr>
                <w:noProof/>
                <w:webHidden/>
              </w:rPr>
              <w:instrText xml:space="preserve"> PAGEREF _Toc527453264 \h </w:instrText>
            </w:r>
            <w:r w:rsidR="00FB2FDA">
              <w:rPr>
                <w:noProof/>
                <w:webHidden/>
              </w:rPr>
            </w:r>
            <w:r w:rsidR="00FB2FDA">
              <w:rPr>
                <w:noProof/>
                <w:webHidden/>
              </w:rPr>
              <w:fldChar w:fldCharType="separate"/>
            </w:r>
            <w:r w:rsidR="00FB2FDA">
              <w:rPr>
                <w:noProof/>
                <w:webHidden/>
              </w:rPr>
              <w:t>13</w:t>
            </w:r>
            <w:r w:rsidR="00FB2FDA">
              <w:rPr>
                <w:noProof/>
                <w:webHidden/>
              </w:rPr>
              <w:fldChar w:fldCharType="end"/>
            </w:r>
          </w:hyperlink>
        </w:p>
        <w:p w14:paraId="2D514E2C"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65" w:history="1">
            <w:r w:rsidR="00FB2FDA">
              <w:rPr>
                <w:rStyle w:val="Hyperlink"/>
                <w:noProof/>
              </w:rPr>
              <w:t>Регулаторни и правни изисквания</w:t>
            </w:r>
            <w:r w:rsidR="00FB2FDA">
              <w:rPr>
                <w:noProof/>
                <w:webHidden/>
              </w:rPr>
              <w:tab/>
            </w:r>
            <w:r w:rsidR="00FB2FDA">
              <w:rPr>
                <w:noProof/>
                <w:webHidden/>
              </w:rPr>
              <w:fldChar w:fldCharType="begin"/>
            </w:r>
            <w:r w:rsidR="00FB2FDA">
              <w:rPr>
                <w:noProof/>
                <w:webHidden/>
              </w:rPr>
              <w:instrText xml:space="preserve"> PAGEREF _Toc527453265 \h </w:instrText>
            </w:r>
            <w:r w:rsidR="00FB2FDA">
              <w:rPr>
                <w:noProof/>
                <w:webHidden/>
              </w:rPr>
            </w:r>
            <w:r w:rsidR="00FB2FDA">
              <w:rPr>
                <w:noProof/>
                <w:webHidden/>
              </w:rPr>
              <w:fldChar w:fldCharType="separate"/>
            </w:r>
            <w:r w:rsidR="00FB2FDA">
              <w:rPr>
                <w:noProof/>
                <w:webHidden/>
              </w:rPr>
              <w:t>13</w:t>
            </w:r>
            <w:r w:rsidR="00FB2FDA">
              <w:rPr>
                <w:noProof/>
                <w:webHidden/>
              </w:rPr>
              <w:fldChar w:fldCharType="end"/>
            </w:r>
          </w:hyperlink>
        </w:p>
        <w:p w14:paraId="2330B701" w14:textId="77777777" w:rsidR="00EB1D3E" w:rsidRDefault="00200CAF">
          <w:pPr>
            <w:pStyle w:val="TOC2"/>
            <w:tabs>
              <w:tab w:val="right" w:leader="dot" w:pos="9640"/>
            </w:tabs>
            <w:rPr>
              <w:rFonts w:asciiTheme="minorHAnsi" w:eastAsiaTheme="minorEastAsia" w:hAnsiTheme="minorHAnsi"/>
              <w:noProof/>
              <w:lang w:eastAsia="bg-BG"/>
            </w:rPr>
          </w:pPr>
          <w:hyperlink w:anchor="_Toc527453266" w:history="1">
            <w:r w:rsidR="00FB2FDA">
              <w:rPr>
                <w:rStyle w:val="Hyperlink"/>
                <w:noProof/>
              </w:rPr>
              <w:t>ГЛАВА 3</w:t>
            </w:r>
            <w:r w:rsidR="00FB2FDA">
              <w:rPr>
                <w:noProof/>
                <w:webHidden/>
              </w:rPr>
              <w:tab/>
            </w:r>
            <w:r w:rsidR="00FB2FDA">
              <w:rPr>
                <w:noProof/>
                <w:webHidden/>
              </w:rPr>
              <w:fldChar w:fldCharType="begin"/>
            </w:r>
            <w:r w:rsidR="00FB2FDA">
              <w:rPr>
                <w:noProof/>
                <w:webHidden/>
              </w:rPr>
              <w:instrText xml:space="preserve"> PAGEREF _Toc527453266 \h </w:instrText>
            </w:r>
            <w:r w:rsidR="00FB2FDA">
              <w:rPr>
                <w:noProof/>
                <w:webHidden/>
              </w:rPr>
            </w:r>
            <w:r w:rsidR="00FB2FDA">
              <w:rPr>
                <w:noProof/>
                <w:webHidden/>
              </w:rPr>
              <w:fldChar w:fldCharType="separate"/>
            </w:r>
            <w:r w:rsidR="00FB2FDA">
              <w:rPr>
                <w:noProof/>
                <w:webHidden/>
              </w:rPr>
              <w:t>14</w:t>
            </w:r>
            <w:r w:rsidR="00FB2FDA">
              <w:rPr>
                <w:noProof/>
                <w:webHidden/>
              </w:rPr>
              <w:fldChar w:fldCharType="end"/>
            </w:r>
          </w:hyperlink>
        </w:p>
        <w:p w14:paraId="1EE9685C" w14:textId="77777777" w:rsidR="00EB1D3E" w:rsidRDefault="00200CAF">
          <w:pPr>
            <w:pStyle w:val="TOC2"/>
            <w:tabs>
              <w:tab w:val="right" w:leader="dot" w:pos="9640"/>
            </w:tabs>
            <w:rPr>
              <w:rFonts w:asciiTheme="minorHAnsi" w:eastAsiaTheme="minorEastAsia" w:hAnsiTheme="minorHAnsi"/>
              <w:noProof/>
              <w:lang w:eastAsia="bg-BG"/>
            </w:rPr>
          </w:pPr>
          <w:hyperlink w:anchor="_Toc527453267" w:history="1">
            <w:r w:rsidR="00FB2FDA">
              <w:rPr>
                <w:rStyle w:val="Hyperlink"/>
                <w:noProof/>
              </w:rPr>
              <w:t>Обезпечение</w:t>
            </w:r>
            <w:r w:rsidR="00FB2FDA">
              <w:rPr>
                <w:noProof/>
                <w:webHidden/>
              </w:rPr>
              <w:tab/>
            </w:r>
            <w:r w:rsidR="00FB2FDA">
              <w:rPr>
                <w:noProof/>
                <w:webHidden/>
              </w:rPr>
              <w:fldChar w:fldCharType="begin"/>
            </w:r>
            <w:r w:rsidR="00FB2FDA">
              <w:rPr>
                <w:noProof/>
                <w:webHidden/>
              </w:rPr>
              <w:instrText xml:space="preserve"> PAGEREF _Toc527453267 \h </w:instrText>
            </w:r>
            <w:r w:rsidR="00FB2FDA">
              <w:rPr>
                <w:noProof/>
                <w:webHidden/>
              </w:rPr>
            </w:r>
            <w:r w:rsidR="00FB2FDA">
              <w:rPr>
                <w:noProof/>
                <w:webHidden/>
              </w:rPr>
              <w:fldChar w:fldCharType="separate"/>
            </w:r>
            <w:r w:rsidR="00FB2FDA">
              <w:rPr>
                <w:noProof/>
                <w:webHidden/>
              </w:rPr>
              <w:t>14</w:t>
            </w:r>
            <w:r w:rsidR="00FB2FDA">
              <w:rPr>
                <w:noProof/>
                <w:webHidden/>
              </w:rPr>
              <w:fldChar w:fldCharType="end"/>
            </w:r>
          </w:hyperlink>
        </w:p>
        <w:p w14:paraId="7B555C16"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68" w:history="1">
            <w:r w:rsidR="00FB2FDA">
              <w:rPr>
                <w:rStyle w:val="Hyperlink"/>
                <w:noProof/>
              </w:rPr>
              <w:t>Общи разпоредби</w:t>
            </w:r>
            <w:r w:rsidR="00FB2FDA">
              <w:rPr>
                <w:noProof/>
                <w:webHidden/>
              </w:rPr>
              <w:tab/>
            </w:r>
            <w:r w:rsidR="00FB2FDA">
              <w:rPr>
                <w:noProof/>
                <w:webHidden/>
              </w:rPr>
              <w:fldChar w:fldCharType="begin"/>
            </w:r>
            <w:r w:rsidR="00FB2FDA">
              <w:rPr>
                <w:noProof/>
                <w:webHidden/>
              </w:rPr>
              <w:instrText xml:space="preserve"> PAGEREF _Toc527453268 \h </w:instrText>
            </w:r>
            <w:r w:rsidR="00FB2FDA">
              <w:rPr>
                <w:noProof/>
                <w:webHidden/>
              </w:rPr>
            </w:r>
            <w:r w:rsidR="00FB2FDA">
              <w:rPr>
                <w:noProof/>
                <w:webHidden/>
              </w:rPr>
              <w:fldChar w:fldCharType="separate"/>
            </w:r>
            <w:r w:rsidR="00FB2FDA">
              <w:rPr>
                <w:noProof/>
                <w:webHidden/>
              </w:rPr>
              <w:t>14</w:t>
            </w:r>
            <w:r w:rsidR="00FB2FDA">
              <w:rPr>
                <w:noProof/>
                <w:webHidden/>
              </w:rPr>
              <w:fldChar w:fldCharType="end"/>
            </w:r>
          </w:hyperlink>
        </w:p>
        <w:p w14:paraId="14BAA534"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69" w:history="1">
            <w:r w:rsidR="00FB2FDA">
              <w:rPr>
                <w:rStyle w:val="Hyperlink"/>
                <w:noProof/>
              </w:rPr>
              <w:t>Форма на депозит</w:t>
            </w:r>
            <w:r w:rsidR="00FB2FDA">
              <w:rPr>
                <w:noProof/>
                <w:webHidden/>
              </w:rPr>
              <w:tab/>
            </w:r>
            <w:r w:rsidR="00FB2FDA">
              <w:rPr>
                <w:noProof/>
                <w:webHidden/>
              </w:rPr>
              <w:fldChar w:fldCharType="begin"/>
            </w:r>
            <w:r w:rsidR="00FB2FDA">
              <w:rPr>
                <w:noProof/>
                <w:webHidden/>
              </w:rPr>
              <w:instrText xml:space="preserve"> PAGEREF _Toc527453269 \h </w:instrText>
            </w:r>
            <w:r w:rsidR="00FB2FDA">
              <w:rPr>
                <w:noProof/>
                <w:webHidden/>
              </w:rPr>
            </w:r>
            <w:r w:rsidR="00FB2FDA">
              <w:rPr>
                <w:noProof/>
                <w:webHidden/>
              </w:rPr>
              <w:fldChar w:fldCharType="separate"/>
            </w:r>
            <w:r w:rsidR="00FB2FDA">
              <w:rPr>
                <w:noProof/>
                <w:webHidden/>
              </w:rPr>
              <w:t>14</w:t>
            </w:r>
            <w:r w:rsidR="00FB2FDA">
              <w:rPr>
                <w:noProof/>
                <w:webHidden/>
              </w:rPr>
              <w:fldChar w:fldCharType="end"/>
            </w:r>
          </w:hyperlink>
        </w:p>
        <w:p w14:paraId="576078A8"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70" w:history="1">
            <w:r w:rsidR="00FB2FDA">
              <w:rPr>
                <w:rStyle w:val="Hyperlink"/>
                <w:noProof/>
              </w:rPr>
              <w:t>Форма на банкова гаранция</w:t>
            </w:r>
            <w:r w:rsidR="00FB2FDA">
              <w:rPr>
                <w:noProof/>
                <w:webHidden/>
              </w:rPr>
              <w:tab/>
            </w:r>
            <w:r w:rsidR="00FB2FDA">
              <w:rPr>
                <w:noProof/>
                <w:webHidden/>
              </w:rPr>
              <w:fldChar w:fldCharType="begin"/>
            </w:r>
            <w:r w:rsidR="00FB2FDA">
              <w:rPr>
                <w:noProof/>
                <w:webHidden/>
              </w:rPr>
              <w:instrText xml:space="preserve"> PAGEREF _Toc527453270 \h </w:instrText>
            </w:r>
            <w:r w:rsidR="00FB2FDA">
              <w:rPr>
                <w:noProof/>
                <w:webHidden/>
              </w:rPr>
            </w:r>
            <w:r w:rsidR="00FB2FDA">
              <w:rPr>
                <w:noProof/>
                <w:webHidden/>
              </w:rPr>
              <w:fldChar w:fldCharType="separate"/>
            </w:r>
            <w:r w:rsidR="00FB2FDA">
              <w:rPr>
                <w:noProof/>
                <w:webHidden/>
              </w:rPr>
              <w:t>15</w:t>
            </w:r>
            <w:r w:rsidR="00FB2FDA">
              <w:rPr>
                <w:noProof/>
                <w:webHidden/>
              </w:rPr>
              <w:fldChar w:fldCharType="end"/>
            </w:r>
          </w:hyperlink>
        </w:p>
        <w:p w14:paraId="2B01AAC9"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71" w:history="1">
            <w:r w:rsidR="00FB2FDA">
              <w:rPr>
                <w:rStyle w:val="Hyperlink"/>
                <w:noProof/>
              </w:rPr>
              <w:t>Валидност и подновяване на банковата гаранция</w:t>
            </w:r>
            <w:r w:rsidR="00FB2FDA">
              <w:rPr>
                <w:noProof/>
                <w:webHidden/>
              </w:rPr>
              <w:tab/>
            </w:r>
            <w:r w:rsidR="00FB2FDA">
              <w:rPr>
                <w:noProof/>
                <w:webHidden/>
              </w:rPr>
              <w:fldChar w:fldCharType="begin"/>
            </w:r>
            <w:r w:rsidR="00FB2FDA">
              <w:rPr>
                <w:noProof/>
                <w:webHidden/>
              </w:rPr>
              <w:instrText xml:space="preserve"> PAGEREF _Toc527453271 \h </w:instrText>
            </w:r>
            <w:r w:rsidR="00FB2FDA">
              <w:rPr>
                <w:noProof/>
                <w:webHidden/>
              </w:rPr>
            </w:r>
            <w:r w:rsidR="00FB2FDA">
              <w:rPr>
                <w:noProof/>
                <w:webHidden/>
              </w:rPr>
              <w:fldChar w:fldCharType="separate"/>
            </w:r>
            <w:r w:rsidR="00FB2FDA">
              <w:rPr>
                <w:noProof/>
                <w:webHidden/>
              </w:rPr>
              <w:t>16</w:t>
            </w:r>
            <w:r w:rsidR="00FB2FDA">
              <w:rPr>
                <w:noProof/>
                <w:webHidden/>
              </w:rPr>
              <w:fldChar w:fldCharType="end"/>
            </w:r>
          </w:hyperlink>
        </w:p>
        <w:p w14:paraId="7A01AE1E"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72" w:history="1">
            <w:r w:rsidR="00FB2FDA">
              <w:rPr>
                <w:rStyle w:val="Hyperlink"/>
                <w:noProof/>
              </w:rPr>
              <w:t>Кредитен лимит</w:t>
            </w:r>
            <w:r w:rsidR="00FB2FDA">
              <w:rPr>
                <w:noProof/>
                <w:webHidden/>
              </w:rPr>
              <w:tab/>
            </w:r>
            <w:r w:rsidR="00FB2FDA">
              <w:rPr>
                <w:noProof/>
                <w:webHidden/>
              </w:rPr>
              <w:fldChar w:fldCharType="begin"/>
            </w:r>
            <w:r w:rsidR="00FB2FDA">
              <w:rPr>
                <w:noProof/>
                <w:webHidden/>
              </w:rPr>
              <w:instrText xml:space="preserve"> PAGEREF _Toc527453272 \h </w:instrText>
            </w:r>
            <w:r w:rsidR="00FB2FDA">
              <w:rPr>
                <w:noProof/>
                <w:webHidden/>
              </w:rPr>
            </w:r>
            <w:r w:rsidR="00FB2FDA">
              <w:rPr>
                <w:noProof/>
                <w:webHidden/>
              </w:rPr>
              <w:fldChar w:fldCharType="separate"/>
            </w:r>
            <w:r w:rsidR="00FB2FDA">
              <w:rPr>
                <w:noProof/>
                <w:webHidden/>
              </w:rPr>
              <w:t>16</w:t>
            </w:r>
            <w:r w:rsidR="00FB2FDA">
              <w:rPr>
                <w:noProof/>
                <w:webHidden/>
              </w:rPr>
              <w:fldChar w:fldCharType="end"/>
            </w:r>
          </w:hyperlink>
        </w:p>
        <w:p w14:paraId="2D81B195"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73" w:history="1">
            <w:r w:rsidR="00FB2FDA">
              <w:rPr>
                <w:rStyle w:val="Hyperlink"/>
                <w:noProof/>
              </w:rPr>
              <w:t>Промяна на обезпеченията</w:t>
            </w:r>
            <w:r w:rsidR="00FB2FDA">
              <w:rPr>
                <w:noProof/>
                <w:webHidden/>
              </w:rPr>
              <w:tab/>
            </w:r>
            <w:r w:rsidR="00FB2FDA">
              <w:rPr>
                <w:noProof/>
                <w:webHidden/>
              </w:rPr>
              <w:fldChar w:fldCharType="begin"/>
            </w:r>
            <w:r w:rsidR="00FB2FDA">
              <w:rPr>
                <w:noProof/>
                <w:webHidden/>
              </w:rPr>
              <w:instrText xml:space="preserve"> PAGEREF _Toc527453273 \h </w:instrText>
            </w:r>
            <w:r w:rsidR="00FB2FDA">
              <w:rPr>
                <w:noProof/>
                <w:webHidden/>
              </w:rPr>
            </w:r>
            <w:r w:rsidR="00FB2FDA">
              <w:rPr>
                <w:noProof/>
                <w:webHidden/>
              </w:rPr>
              <w:fldChar w:fldCharType="separate"/>
            </w:r>
            <w:r w:rsidR="00FB2FDA">
              <w:rPr>
                <w:noProof/>
                <w:webHidden/>
              </w:rPr>
              <w:t>17</w:t>
            </w:r>
            <w:r w:rsidR="00FB2FDA">
              <w:rPr>
                <w:noProof/>
                <w:webHidden/>
              </w:rPr>
              <w:fldChar w:fldCharType="end"/>
            </w:r>
          </w:hyperlink>
        </w:p>
        <w:p w14:paraId="63865E32"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74" w:history="1">
            <w:r w:rsidR="00FB2FDA">
              <w:rPr>
                <w:rStyle w:val="Hyperlink"/>
                <w:noProof/>
              </w:rPr>
              <w:t>Неизправно обезпечение</w:t>
            </w:r>
            <w:r w:rsidR="00FB2FDA">
              <w:rPr>
                <w:noProof/>
                <w:webHidden/>
              </w:rPr>
              <w:tab/>
            </w:r>
            <w:r w:rsidR="00FB2FDA">
              <w:rPr>
                <w:noProof/>
                <w:webHidden/>
              </w:rPr>
              <w:fldChar w:fldCharType="begin"/>
            </w:r>
            <w:r w:rsidR="00FB2FDA">
              <w:rPr>
                <w:noProof/>
                <w:webHidden/>
              </w:rPr>
              <w:instrText xml:space="preserve"> PAGEREF _Toc527453274 \h </w:instrText>
            </w:r>
            <w:r w:rsidR="00FB2FDA">
              <w:rPr>
                <w:noProof/>
                <w:webHidden/>
              </w:rPr>
            </w:r>
            <w:r w:rsidR="00FB2FDA">
              <w:rPr>
                <w:noProof/>
                <w:webHidden/>
              </w:rPr>
              <w:fldChar w:fldCharType="separate"/>
            </w:r>
            <w:r w:rsidR="00FB2FDA">
              <w:rPr>
                <w:noProof/>
                <w:webHidden/>
              </w:rPr>
              <w:t>17</w:t>
            </w:r>
            <w:r w:rsidR="00FB2FDA">
              <w:rPr>
                <w:noProof/>
                <w:webHidden/>
              </w:rPr>
              <w:fldChar w:fldCharType="end"/>
            </w:r>
          </w:hyperlink>
        </w:p>
        <w:p w14:paraId="34D87F6D"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75" w:history="1">
            <w:r w:rsidR="00FB2FDA">
              <w:rPr>
                <w:rStyle w:val="Hyperlink"/>
                <w:noProof/>
              </w:rPr>
              <w:t>Използване от обезпеченията</w:t>
            </w:r>
            <w:r w:rsidR="00FB2FDA">
              <w:rPr>
                <w:noProof/>
                <w:webHidden/>
              </w:rPr>
              <w:tab/>
            </w:r>
            <w:r w:rsidR="00FB2FDA">
              <w:rPr>
                <w:noProof/>
                <w:webHidden/>
              </w:rPr>
              <w:fldChar w:fldCharType="begin"/>
            </w:r>
            <w:r w:rsidR="00FB2FDA">
              <w:rPr>
                <w:noProof/>
                <w:webHidden/>
              </w:rPr>
              <w:instrText xml:space="preserve"> PAGEREF _Toc527453275 \h </w:instrText>
            </w:r>
            <w:r w:rsidR="00FB2FDA">
              <w:rPr>
                <w:noProof/>
                <w:webHidden/>
              </w:rPr>
            </w:r>
            <w:r w:rsidR="00FB2FDA">
              <w:rPr>
                <w:noProof/>
                <w:webHidden/>
              </w:rPr>
              <w:fldChar w:fldCharType="separate"/>
            </w:r>
            <w:r w:rsidR="00FB2FDA">
              <w:rPr>
                <w:noProof/>
                <w:webHidden/>
              </w:rPr>
              <w:t>18</w:t>
            </w:r>
            <w:r w:rsidR="00FB2FDA">
              <w:rPr>
                <w:noProof/>
                <w:webHidden/>
              </w:rPr>
              <w:fldChar w:fldCharType="end"/>
            </w:r>
          </w:hyperlink>
        </w:p>
        <w:p w14:paraId="709D5B93" w14:textId="77777777" w:rsidR="00EB1D3E" w:rsidRDefault="00200CAF">
          <w:pPr>
            <w:pStyle w:val="TOC2"/>
            <w:tabs>
              <w:tab w:val="right" w:leader="dot" w:pos="9640"/>
            </w:tabs>
            <w:rPr>
              <w:rFonts w:asciiTheme="minorHAnsi" w:eastAsiaTheme="minorEastAsia" w:hAnsiTheme="minorHAnsi"/>
              <w:noProof/>
              <w:lang w:eastAsia="bg-BG"/>
            </w:rPr>
          </w:pPr>
          <w:hyperlink w:anchor="_Toc527453276" w:history="1">
            <w:r w:rsidR="00FB2FDA">
              <w:rPr>
                <w:rStyle w:val="Hyperlink"/>
                <w:noProof/>
              </w:rPr>
              <w:t>ГЛАВА 4.</w:t>
            </w:r>
            <w:r w:rsidR="00FB2FDA">
              <w:rPr>
                <w:noProof/>
                <w:webHidden/>
              </w:rPr>
              <w:tab/>
            </w:r>
            <w:r w:rsidR="00FB2FDA">
              <w:rPr>
                <w:noProof/>
                <w:webHidden/>
              </w:rPr>
              <w:fldChar w:fldCharType="begin"/>
            </w:r>
            <w:r w:rsidR="00FB2FDA">
              <w:rPr>
                <w:noProof/>
                <w:webHidden/>
              </w:rPr>
              <w:instrText xml:space="preserve"> PAGEREF _Toc527453276 \h </w:instrText>
            </w:r>
            <w:r w:rsidR="00FB2FDA">
              <w:rPr>
                <w:noProof/>
                <w:webHidden/>
              </w:rPr>
            </w:r>
            <w:r w:rsidR="00FB2FDA">
              <w:rPr>
                <w:noProof/>
                <w:webHidden/>
              </w:rPr>
              <w:fldChar w:fldCharType="separate"/>
            </w:r>
            <w:r w:rsidR="00FB2FDA">
              <w:rPr>
                <w:noProof/>
                <w:webHidden/>
              </w:rPr>
              <w:t>19</w:t>
            </w:r>
            <w:r w:rsidR="00FB2FDA">
              <w:rPr>
                <w:noProof/>
                <w:webHidden/>
              </w:rPr>
              <w:fldChar w:fldCharType="end"/>
            </w:r>
          </w:hyperlink>
        </w:p>
        <w:p w14:paraId="5FCF1494" w14:textId="77777777" w:rsidR="00EB1D3E" w:rsidRDefault="00200CAF">
          <w:pPr>
            <w:pStyle w:val="TOC2"/>
            <w:tabs>
              <w:tab w:val="right" w:leader="dot" w:pos="9640"/>
            </w:tabs>
            <w:rPr>
              <w:rFonts w:asciiTheme="minorHAnsi" w:eastAsiaTheme="minorEastAsia" w:hAnsiTheme="minorHAnsi"/>
              <w:noProof/>
              <w:lang w:eastAsia="bg-BG"/>
            </w:rPr>
          </w:pPr>
          <w:hyperlink w:anchor="_Toc527453277" w:history="1">
            <w:r w:rsidR="00FB2FDA">
              <w:rPr>
                <w:rStyle w:val="Hyperlink"/>
                <w:noProof/>
              </w:rPr>
              <w:t>Търгове</w:t>
            </w:r>
            <w:r w:rsidR="00FB2FDA">
              <w:rPr>
                <w:noProof/>
                <w:webHidden/>
              </w:rPr>
              <w:tab/>
            </w:r>
            <w:r w:rsidR="00FB2FDA">
              <w:rPr>
                <w:noProof/>
                <w:webHidden/>
              </w:rPr>
              <w:fldChar w:fldCharType="begin"/>
            </w:r>
            <w:r w:rsidR="00FB2FDA">
              <w:rPr>
                <w:noProof/>
                <w:webHidden/>
              </w:rPr>
              <w:instrText xml:space="preserve"> PAGEREF _Toc527453277 \h </w:instrText>
            </w:r>
            <w:r w:rsidR="00FB2FDA">
              <w:rPr>
                <w:noProof/>
                <w:webHidden/>
              </w:rPr>
            </w:r>
            <w:r w:rsidR="00FB2FDA">
              <w:rPr>
                <w:noProof/>
                <w:webHidden/>
              </w:rPr>
              <w:fldChar w:fldCharType="separate"/>
            </w:r>
            <w:r w:rsidR="00FB2FDA">
              <w:rPr>
                <w:noProof/>
                <w:webHidden/>
              </w:rPr>
              <w:t>19</w:t>
            </w:r>
            <w:r w:rsidR="00FB2FDA">
              <w:rPr>
                <w:noProof/>
                <w:webHidden/>
              </w:rPr>
              <w:fldChar w:fldCharType="end"/>
            </w:r>
          </w:hyperlink>
        </w:p>
        <w:p w14:paraId="26556D79"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78" w:history="1">
            <w:r w:rsidR="00FB2FDA">
              <w:rPr>
                <w:rStyle w:val="Hyperlink"/>
                <w:noProof/>
              </w:rPr>
              <w:t>Общи разпоредби за търговете</w:t>
            </w:r>
            <w:r w:rsidR="00FB2FDA">
              <w:rPr>
                <w:noProof/>
                <w:webHidden/>
              </w:rPr>
              <w:tab/>
            </w:r>
            <w:r w:rsidR="00FB2FDA">
              <w:rPr>
                <w:noProof/>
                <w:webHidden/>
              </w:rPr>
              <w:fldChar w:fldCharType="begin"/>
            </w:r>
            <w:r w:rsidR="00FB2FDA">
              <w:rPr>
                <w:noProof/>
                <w:webHidden/>
              </w:rPr>
              <w:instrText xml:space="preserve"> PAGEREF _Toc527453278 \h </w:instrText>
            </w:r>
            <w:r w:rsidR="00FB2FDA">
              <w:rPr>
                <w:noProof/>
                <w:webHidden/>
              </w:rPr>
            </w:r>
            <w:r w:rsidR="00FB2FDA">
              <w:rPr>
                <w:noProof/>
                <w:webHidden/>
              </w:rPr>
              <w:fldChar w:fldCharType="separate"/>
            </w:r>
            <w:r w:rsidR="00FB2FDA">
              <w:rPr>
                <w:noProof/>
                <w:webHidden/>
              </w:rPr>
              <w:t>19</w:t>
            </w:r>
            <w:r w:rsidR="00FB2FDA">
              <w:rPr>
                <w:noProof/>
                <w:webHidden/>
              </w:rPr>
              <w:fldChar w:fldCharType="end"/>
            </w:r>
          </w:hyperlink>
        </w:p>
        <w:p w14:paraId="36559087"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79" w:history="1">
            <w:r w:rsidR="00FB2FDA">
              <w:rPr>
                <w:rStyle w:val="Hyperlink"/>
                <w:noProof/>
              </w:rPr>
              <w:t>Времева рамка за разпределяне на преносна способност и форма на продукта</w:t>
            </w:r>
            <w:r w:rsidR="00FB2FDA">
              <w:rPr>
                <w:noProof/>
                <w:webHidden/>
              </w:rPr>
              <w:tab/>
            </w:r>
            <w:r w:rsidR="00FB2FDA">
              <w:rPr>
                <w:noProof/>
                <w:webHidden/>
              </w:rPr>
              <w:fldChar w:fldCharType="begin"/>
            </w:r>
            <w:r w:rsidR="00FB2FDA">
              <w:rPr>
                <w:noProof/>
                <w:webHidden/>
              </w:rPr>
              <w:instrText xml:space="preserve"> PAGEREF _Toc527453279 \h </w:instrText>
            </w:r>
            <w:r w:rsidR="00FB2FDA">
              <w:rPr>
                <w:noProof/>
                <w:webHidden/>
              </w:rPr>
            </w:r>
            <w:r w:rsidR="00FB2FDA">
              <w:rPr>
                <w:noProof/>
                <w:webHidden/>
              </w:rPr>
              <w:fldChar w:fldCharType="separate"/>
            </w:r>
            <w:r w:rsidR="00FB2FDA">
              <w:rPr>
                <w:noProof/>
                <w:webHidden/>
              </w:rPr>
              <w:t>19</w:t>
            </w:r>
            <w:r w:rsidR="00FB2FDA">
              <w:rPr>
                <w:noProof/>
                <w:webHidden/>
              </w:rPr>
              <w:fldChar w:fldCharType="end"/>
            </w:r>
          </w:hyperlink>
        </w:p>
        <w:p w14:paraId="0B964F28"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80" w:history="1">
            <w:r w:rsidR="00FB2FDA">
              <w:rPr>
                <w:rStyle w:val="Hyperlink"/>
                <w:noProof/>
              </w:rPr>
              <w:t>Тръжна спецификация</w:t>
            </w:r>
            <w:r w:rsidR="00FB2FDA">
              <w:rPr>
                <w:noProof/>
                <w:webHidden/>
              </w:rPr>
              <w:tab/>
            </w:r>
            <w:r w:rsidR="00FB2FDA">
              <w:rPr>
                <w:noProof/>
                <w:webHidden/>
              </w:rPr>
              <w:fldChar w:fldCharType="begin"/>
            </w:r>
            <w:r w:rsidR="00FB2FDA">
              <w:rPr>
                <w:noProof/>
                <w:webHidden/>
              </w:rPr>
              <w:instrText xml:space="preserve"> PAGEREF _Toc527453280 \h </w:instrText>
            </w:r>
            <w:r w:rsidR="00FB2FDA">
              <w:rPr>
                <w:noProof/>
                <w:webHidden/>
              </w:rPr>
            </w:r>
            <w:r w:rsidR="00FB2FDA">
              <w:rPr>
                <w:noProof/>
                <w:webHidden/>
              </w:rPr>
              <w:fldChar w:fldCharType="separate"/>
            </w:r>
            <w:r w:rsidR="00FB2FDA">
              <w:rPr>
                <w:noProof/>
                <w:webHidden/>
              </w:rPr>
              <w:t>19</w:t>
            </w:r>
            <w:r w:rsidR="00FB2FDA">
              <w:rPr>
                <w:noProof/>
                <w:webHidden/>
              </w:rPr>
              <w:fldChar w:fldCharType="end"/>
            </w:r>
          </w:hyperlink>
        </w:p>
        <w:p w14:paraId="20676948"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81" w:history="1">
            <w:r w:rsidR="00FB2FDA">
              <w:rPr>
                <w:rStyle w:val="Hyperlink"/>
                <w:noProof/>
              </w:rPr>
              <w:t>Подаване на оферти</w:t>
            </w:r>
            <w:r w:rsidR="00FB2FDA">
              <w:rPr>
                <w:noProof/>
                <w:webHidden/>
              </w:rPr>
              <w:tab/>
            </w:r>
            <w:r w:rsidR="00FB2FDA">
              <w:rPr>
                <w:noProof/>
                <w:webHidden/>
              </w:rPr>
              <w:fldChar w:fldCharType="begin"/>
            </w:r>
            <w:r w:rsidR="00FB2FDA">
              <w:rPr>
                <w:noProof/>
                <w:webHidden/>
              </w:rPr>
              <w:instrText xml:space="preserve"> PAGEREF _Toc527453281 \h </w:instrText>
            </w:r>
            <w:r w:rsidR="00FB2FDA">
              <w:rPr>
                <w:noProof/>
                <w:webHidden/>
              </w:rPr>
            </w:r>
            <w:r w:rsidR="00FB2FDA">
              <w:rPr>
                <w:noProof/>
                <w:webHidden/>
              </w:rPr>
              <w:fldChar w:fldCharType="separate"/>
            </w:r>
            <w:r w:rsidR="00FB2FDA">
              <w:rPr>
                <w:noProof/>
                <w:webHidden/>
              </w:rPr>
              <w:t>20</w:t>
            </w:r>
            <w:r w:rsidR="00FB2FDA">
              <w:rPr>
                <w:noProof/>
                <w:webHidden/>
              </w:rPr>
              <w:fldChar w:fldCharType="end"/>
            </w:r>
          </w:hyperlink>
        </w:p>
        <w:p w14:paraId="3A3EA807"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82" w:history="1">
            <w:r w:rsidR="00FB2FDA">
              <w:rPr>
                <w:rStyle w:val="Hyperlink"/>
                <w:noProof/>
              </w:rPr>
              <w:t>Регистрация на оферта</w:t>
            </w:r>
            <w:r w:rsidR="00FB2FDA">
              <w:rPr>
                <w:noProof/>
                <w:webHidden/>
              </w:rPr>
              <w:tab/>
            </w:r>
            <w:r w:rsidR="00FB2FDA">
              <w:rPr>
                <w:noProof/>
                <w:webHidden/>
              </w:rPr>
              <w:fldChar w:fldCharType="begin"/>
            </w:r>
            <w:r w:rsidR="00FB2FDA">
              <w:rPr>
                <w:noProof/>
                <w:webHidden/>
              </w:rPr>
              <w:instrText xml:space="preserve"> PAGEREF _Toc527453282 \h </w:instrText>
            </w:r>
            <w:r w:rsidR="00FB2FDA">
              <w:rPr>
                <w:noProof/>
                <w:webHidden/>
              </w:rPr>
            </w:r>
            <w:r w:rsidR="00FB2FDA">
              <w:rPr>
                <w:noProof/>
                <w:webHidden/>
              </w:rPr>
              <w:fldChar w:fldCharType="separate"/>
            </w:r>
            <w:r w:rsidR="00FB2FDA">
              <w:rPr>
                <w:noProof/>
                <w:webHidden/>
              </w:rPr>
              <w:t>21</w:t>
            </w:r>
            <w:r w:rsidR="00FB2FDA">
              <w:rPr>
                <w:noProof/>
                <w:webHidden/>
              </w:rPr>
              <w:fldChar w:fldCharType="end"/>
            </w:r>
          </w:hyperlink>
        </w:p>
        <w:p w14:paraId="10C0E937"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83" w:history="1">
            <w:r w:rsidR="00FB2FDA">
              <w:rPr>
                <w:rStyle w:val="Hyperlink"/>
                <w:noProof/>
              </w:rPr>
              <w:t>Оферта по подразбиране</w:t>
            </w:r>
            <w:r w:rsidR="00FB2FDA">
              <w:rPr>
                <w:noProof/>
                <w:webHidden/>
              </w:rPr>
              <w:tab/>
            </w:r>
            <w:r w:rsidR="00FB2FDA">
              <w:rPr>
                <w:noProof/>
                <w:webHidden/>
              </w:rPr>
              <w:fldChar w:fldCharType="begin"/>
            </w:r>
            <w:r w:rsidR="00FB2FDA">
              <w:rPr>
                <w:noProof/>
                <w:webHidden/>
              </w:rPr>
              <w:instrText xml:space="preserve"> PAGEREF _Toc527453283 \h </w:instrText>
            </w:r>
            <w:r w:rsidR="00FB2FDA">
              <w:rPr>
                <w:noProof/>
                <w:webHidden/>
              </w:rPr>
            </w:r>
            <w:r w:rsidR="00FB2FDA">
              <w:rPr>
                <w:noProof/>
                <w:webHidden/>
              </w:rPr>
              <w:fldChar w:fldCharType="separate"/>
            </w:r>
            <w:r w:rsidR="00FB2FDA">
              <w:rPr>
                <w:noProof/>
                <w:webHidden/>
              </w:rPr>
              <w:t>22</w:t>
            </w:r>
            <w:r w:rsidR="00FB2FDA">
              <w:rPr>
                <w:noProof/>
                <w:webHidden/>
              </w:rPr>
              <w:fldChar w:fldCharType="end"/>
            </w:r>
          </w:hyperlink>
        </w:p>
        <w:p w14:paraId="53BFA032"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84" w:history="1">
            <w:r w:rsidR="00FB2FDA">
              <w:rPr>
                <w:rStyle w:val="Hyperlink"/>
                <w:noProof/>
              </w:rPr>
              <w:t>Оферта по подразбиране за резервен търг</w:t>
            </w:r>
            <w:r w:rsidR="00FB2FDA">
              <w:rPr>
                <w:noProof/>
                <w:webHidden/>
              </w:rPr>
              <w:tab/>
            </w:r>
            <w:r w:rsidR="00FB2FDA">
              <w:rPr>
                <w:noProof/>
                <w:webHidden/>
              </w:rPr>
              <w:fldChar w:fldCharType="begin"/>
            </w:r>
            <w:r w:rsidR="00FB2FDA">
              <w:rPr>
                <w:noProof/>
                <w:webHidden/>
              </w:rPr>
              <w:instrText xml:space="preserve"> PAGEREF _Toc527453284 \h </w:instrText>
            </w:r>
            <w:r w:rsidR="00FB2FDA">
              <w:rPr>
                <w:noProof/>
                <w:webHidden/>
              </w:rPr>
            </w:r>
            <w:r w:rsidR="00FB2FDA">
              <w:rPr>
                <w:noProof/>
                <w:webHidden/>
              </w:rPr>
              <w:fldChar w:fldCharType="separate"/>
            </w:r>
            <w:r w:rsidR="00FB2FDA">
              <w:rPr>
                <w:noProof/>
                <w:webHidden/>
              </w:rPr>
              <w:t>22</w:t>
            </w:r>
            <w:r w:rsidR="00FB2FDA">
              <w:rPr>
                <w:noProof/>
                <w:webHidden/>
              </w:rPr>
              <w:fldChar w:fldCharType="end"/>
            </w:r>
          </w:hyperlink>
        </w:p>
        <w:p w14:paraId="7971875C"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85" w:history="1">
            <w:r w:rsidR="00FB2FDA">
              <w:rPr>
                <w:rStyle w:val="Hyperlink"/>
                <w:noProof/>
              </w:rPr>
              <w:t>Проверка на кредитен лимит</w:t>
            </w:r>
            <w:r w:rsidR="00FB2FDA">
              <w:rPr>
                <w:noProof/>
                <w:webHidden/>
              </w:rPr>
              <w:tab/>
            </w:r>
            <w:r w:rsidR="00FB2FDA">
              <w:rPr>
                <w:noProof/>
                <w:webHidden/>
              </w:rPr>
              <w:fldChar w:fldCharType="begin"/>
            </w:r>
            <w:r w:rsidR="00FB2FDA">
              <w:rPr>
                <w:noProof/>
                <w:webHidden/>
              </w:rPr>
              <w:instrText xml:space="preserve"> PAGEREF _Toc527453285 \h </w:instrText>
            </w:r>
            <w:r w:rsidR="00FB2FDA">
              <w:rPr>
                <w:noProof/>
                <w:webHidden/>
              </w:rPr>
            </w:r>
            <w:r w:rsidR="00FB2FDA">
              <w:rPr>
                <w:noProof/>
                <w:webHidden/>
              </w:rPr>
              <w:fldChar w:fldCharType="separate"/>
            </w:r>
            <w:r w:rsidR="00FB2FDA">
              <w:rPr>
                <w:noProof/>
                <w:webHidden/>
              </w:rPr>
              <w:t>23</w:t>
            </w:r>
            <w:r w:rsidR="00FB2FDA">
              <w:rPr>
                <w:noProof/>
                <w:webHidden/>
              </w:rPr>
              <w:fldChar w:fldCharType="end"/>
            </w:r>
          </w:hyperlink>
        </w:p>
        <w:p w14:paraId="1362D587"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86" w:history="1">
            <w:r w:rsidR="00FB2FDA">
              <w:rPr>
                <w:rStyle w:val="Hyperlink"/>
                <w:noProof/>
              </w:rPr>
              <w:t>Определяне на резултатите от търговете</w:t>
            </w:r>
            <w:r w:rsidR="00FB2FDA">
              <w:rPr>
                <w:noProof/>
                <w:webHidden/>
              </w:rPr>
              <w:tab/>
            </w:r>
            <w:r w:rsidR="00FB2FDA">
              <w:rPr>
                <w:noProof/>
                <w:webHidden/>
              </w:rPr>
              <w:fldChar w:fldCharType="begin"/>
            </w:r>
            <w:r w:rsidR="00FB2FDA">
              <w:rPr>
                <w:noProof/>
                <w:webHidden/>
              </w:rPr>
              <w:instrText xml:space="preserve"> PAGEREF _Toc527453286 \h </w:instrText>
            </w:r>
            <w:r w:rsidR="00FB2FDA">
              <w:rPr>
                <w:noProof/>
                <w:webHidden/>
              </w:rPr>
            </w:r>
            <w:r w:rsidR="00FB2FDA">
              <w:rPr>
                <w:noProof/>
                <w:webHidden/>
              </w:rPr>
              <w:fldChar w:fldCharType="separate"/>
            </w:r>
            <w:r w:rsidR="00FB2FDA">
              <w:rPr>
                <w:noProof/>
                <w:webHidden/>
              </w:rPr>
              <w:t>24</w:t>
            </w:r>
            <w:r w:rsidR="00FB2FDA">
              <w:rPr>
                <w:noProof/>
                <w:webHidden/>
              </w:rPr>
              <w:fldChar w:fldCharType="end"/>
            </w:r>
          </w:hyperlink>
        </w:p>
        <w:p w14:paraId="51A64E52"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87" w:history="1">
            <w:r w:rsidR="00FB2FDA">
              <w:rPr>
                <w:rStyle w:val="Hyperlink"/>
                <w:noProof/>
              </w:rPr>
              <w:t>Уведомление за резултатите от търг</w:t>
            </w:r>
            <w:r w:rsidR="00FB2FDA">
              <w:rPr>
                <w:noProof/>
                <w:webHidden/>
              </w:rPr>
              <w:tab/>
            </w:r>
            <w:r w:rsidR="00FB2FDA">
              <w:rPr>
                <w:noProof/>
                <w:webHidden/>
              </w:rPr>
              <w:fldChar w:fldCharType="begin"/>
            </w:r>
            <w:r w:rsidR="00FB2FDA">
              <w:rPr>
                <w:noProof/>
                <w:webHidden/>
              </w:rPr>
              <w:instrText xml:space="preserve"> PAGEREF _Toc527453287 \h </w:instrText>
            </w:r>
            <w:r w:rsidR="00FB2FDA">
              <w:rPr>
                <w:noProof/>
                <w:webHidden/>
              </w:rPr>
            </w:r>
            <w:r w:rsidR="00FB2FDA">
              <w:rPr>
                <w:noProof/>
                <w:webHidden/>
              </w:rPr>
              <w:fldChar w:fldCharType="separate"/>
            </w:r>
            <w:r w:rsidR="00FB2FDA">
              <w:rPr>
                <w:noProof/>
                <w:webHidden/>
              </w:rPr>
              <w:t>26</w:t>
            </w:r>
            <w:r w:rsidR="00FB2FDA">
              <w:rPr>
                <w:noProof/>
                <w:webHidden/>
              </w:rPr>
              <w:fldChar w:fldCharType="end"/>
            </w:r>
          </w:hyperlink>
        </w:p>
        <w:p w14:paraId="7417750E" w14:textId="77777777" w:rsidR="00EB1D3E" w:rsidRDefault="00200CAF">
          <w:pPr>
            <w:pStyle w:val="TOC2"/>
            <w:tabs>
              <w:tab w:val="right" w:leader="dot" w:pos="9640"/>
            </w:tabs>
            <w:rPr>
              <w:rFonts w:asciiTheme="minorHAnsi" w:eastAsiaTheme="minorEastAsia" w:hAnsiTheme="minorHAnsi"/>
              <w:noProof/>
              <w:lang w:eastAsia="bg-BG"/>
            </w:rPr>
          </w:pPr>
          <w:hyperlink w:anchor="_Toc527453288" w:history="1">
            <w:r w:rsidR="00FB2FDA">
              <w:rPr>
                <w:rStyle w:val="Hyperlink"/>
                <w:noProof/>
              </w:rPr>
              <w:t>ГЛАВА 5.</w:t>
            </w:r>
            <w:r w:rsidR="00FB2FDA">
              <w:rPr>
                <w:noProof/>
                <w:webHidden/>
              </w:rPr>
              <w:tab/>
            </w:r>
            <w:r w:rsidR="00FB2FDA">
              <w:rPr>
                <w:noProof/>
                <w:webHidden/>
              </w:rPr>
              <w:fldChar w:fldCharType="begin"/>
            </w:r>
            <w:r w:rsidR="00FB2FDA">
              <w:rPr>
                <w:noProof/>
                <w:webHidden/>
              </w:rPr>
              <w:instrText xml:space="preserve"> PAGEREF _Toc527453288 \h </w:instrText>
            </w:r>
            <w:r w:rsidR="00FB2FDA">
              <w:rPr>
                <w:noProof/>
                <w:webHidden/>
              </w:rPr>
            </w:r>
            <w:r w:rsidR="00FB2FDA">
              <w:rPr>
                <w:noProof/>
                <w:webHidden/>
              </w:rPr>
              <w:fldChar w:fldCharType="separate"/>
            </w:r>
            <w:r w:rsidR="00FB2FDA">
              <w:rPr>
                <w:noProof/>
                <w:webHidden/>
              </w:rPr>
              <w:t>27</w:t>
            </w:r>
            <w:r w:rsidR="00FB2FDA">
              <w:rPr>
                <w:noProof/>
                <w:webHidden/>
              </w:rPr>
              <w:fldChar w:fldCharType="end"/>
            </w:r>
          </w:hyperlink>
        </w:p>
        <w:p w14:paraId="42F28F0D" w14:textId="77777777" w:rsidR="00EB1D3E" w:rsidRDefault="00200CAF">
          <w:pPr>
            <w:pStyle w:val="TOC2"/>
            <w:tabs>
              <w:tab w:val="right" w:leader="dot" w:pos="9640"/>
            </w:tabs>
            <w:rPr>
              <w:rFonts w:asciiTheme="minorHAnsi" w:eastAsiaTheme="minorEastAsia" w:hAnsiTheme="minorHAnsi"/>
              <w:noProof/>
              <w:lang w:eastAsia="bg-BG"/>
            </w:rPr>
          </w:pPr>
          <w:hyperlink w:anchor="_Toc527453289" w:history="1">
            <w:r w:rsidR="00FB2FDA">
              <w:rPr>
                <w:rStyle w:val="Hyperlink"/>
                <w:noProof/>
              </w:rPr>
              <w:t>Използване на дневни преносни права</w:t>
            </w:r>
            <w:r w:rsidR="00FB2FDA">
              <w:rPr>
                <w:noProof/>
                <w:webHidden/>
              </w:rPr>
              <w:tab/>
            </w:r>
            <w:r w:rsidR="00FB2FDA">
              <w:rPr>
                <w:noProof/>
                <w:webHidden/>
              </w:rPr>
              <w:fldChar w:fldCharType="begin"/>
            </w:r>
            <w:r w:rsidR="00FB2FDA">
              <w:rPr>
                <w:noProof/>
                <w:webHidden/>
              </w:rPr>
              <w:instrText xml:space="preserve"> PAGEREF _Toc527453289 \h </w:instrText>
            </w:r>
            <w:r w:rsidR="00FB2FDA">
              <w:rPr>
                <w:noProof/>
                <w:webHidden/>
              </w:rPr>
            </w:r>
            <w:r w:rsidR="00FB2FDA">
              <w:rPr>
                <w:noProof/>
                <w:webHidden/>
              </w:rPr>
              <w:fldChar w:fldCharType="separate"/>
            </w:r>
            <w:r w:rsidR="00FB2FDA">
              <w:rPr>
                <w:noProof/>
                <w:webHidden/>
              </w:rPr>
              <w:t>27</w:t>
            </w:r>
            <w:r w:rsidR="00FB2FDA">
              <w:rPr>
                <w:noProof/>
                <w:webHidden/>
              </w:rPr>
              <w:fldChar w:fldCharType="end"/>
            </w:r>
          </w:hyperlink>
        </w:p>
        <w:p w14:paraId="6E66AE07"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90" w:history="1">
            <w:r w:rsidR="00FB2FDA">
              <w:rPr>
                <w:rStyle w:val="Hyperlink"/>
                <w:noProof/>
              </w:rPr>
              <w:t>Общи принципи</w:t>
            </w:r>
            <w:r w:rsidR="00FB2FDA">
              <w:rPr>
                <w:noProof/>
                <w:webHidden/>
              </w:rPr>
              <w:tab/>
            </w:r>
            <w:r w:rsidR="00FB2FDA">
              <w:rPr>
                <w:noProof/>
                <w:webHidden/>
              </w:rPr>
              <w:fldChar w:fldCharType="begin"/>
            </w:r>
            <w:r w:rsidR="00FB2FDA">
              <w:rPr>
                <w:noProof/>
                <w:webHidden/>
              </w:rPr>
              <w:instrText xml:space="preserve"> PAGEREF _Toc527453290 \h </w:instrText>
            </w:r>
            <w:r w:rsidR="00FB2FDA">
              <w:rPr>
                <w:noProof/>
                <w:webHidden/>
              </w:rPr>
            </w:r>
            <w:r w:rsidR="00FB2FDA">
              <w:rPr>
                <w:noProof/>
                <w:webHidden/>
              </w:rPr>
              <w:fldChar w:fldCharType="separate"/>
            </w:r>
            <w:r w:rsidR="00FB2FDA">
              <w:rPr>
                <w:noProof/>
                <w:webHidden/>
              </w:rPr>
              <w:t>27</w:t>
            </w:r>
            <w:r w:rsidR="00FB2FDA">
              <w:rPr>
                <w:noProof/>
                <w:webHidden/>
              </w:rPr>
              <w:fldChar w:fldCharType="end"/>
            </w:r>
          </w:hyperlink>
        </w:p>
        <w:p w14:paraId="742F273E"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91" w:history="1">
            <w:r w:rsidR="00FB2FDA">
              <w:rPr>
                <w:rStyle w:val="Hyperlink"/>
                <w:noProof/>
              </w:rPr>
              <w:t>Заявяване на физически преносни права</w:t>
            </w:r>
            <w:r w:rsidR="00FB2FDA">
              <w:rPr>
                <w:noProof/>
                <w:webHidden/>
              </w:rPr>
              <w:tab/>
            </w:r>
            <w:r w:rsidR="00FB2FDA">
              <w:rPr>
                <w:noProof/>
                <w:webHidden/>
              </w:rPr>
              <w:fldChar w:fldCharType="begin"/>
            </w:r>
            <w:r w:rsidR="00FB2FDA">
              <w:rPr>
                <w:noProof/>
                <w:webHidden/>
              </w:rPr>
              <w:instrText xml:space="preserve"> PAGEREF _Toc527453291 \h </w:instrText>
            </w:r>
            <w:r w:rsidR="00FB2FDA">
              <w:rPr>
                <w:noProof/>
                <w:webHidden/>
              </w:rPr>
            </w:r>
            <w:r w:rsidR="00FB2FDA">
              <w:rPr>
                <w:noProof/>
                <w:webHidden/>
              </w:rPr>
              <w:fldChar w:fldCharType="separate"/>
            </w:r>
            <w:r w:rsidR="00FB2FDA">
              <w:rPr>
                <w:noProof/>
                <w:webHidden/>
              </w:rPr>
              <w:t>27</w:t>
            </w:r>
            <w:r w:rsidR="00FB2FDA">
              <w:rPr>
                <w:noProof/>
                <w:webHidden/>
              </w:rPr>
              <w:fldChar w:fldCharType="end"/>
            </w:r>
          </w:hyperlink>
        </w:p>
        <w:p w14:paraId="50017A85"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92" w:history="1">
            <w:r w:rsidR="00FB2FDA">
              <w:rPr>
                <w:rStyle w:val="Hyperlink"/>
                <w:noProof/>
              </w:rPr>
              <w:t>Документ за права</w:t>
            </w:r>
            <w:r w:rsidR="00FB2FDA">
              <w:rPr>
                <w:noProof/>
                <w:webHidden/>
              </w:rPr>
              <w:tab/>
            </w:r>
            <w:r w:rsidR="00FB2FDA">
              <w:rPr>
                <w:noProof/>
                <w:webHidden/>
              </w:rPr>
              <w:fldChar w:fldCharType="begin"/>
            </w:r>
            <w:r w:rsidR="00FB2FDA">
              <w:rPr>
                <w:noProof/>
                <w:webHidden/>
              </w:rPr>
              <w:instrText xml:space="preserve"> PAGEREF _Toc527453292 \h </w:instrText>
            </w:r>
            <w:r w:rsidR="00FB2FDA">
              <w:rPr>
                <w:noProof/>
                <w:webHidden/>
              </w:rPr>
            </w:r>
            <w:r w:rsidR="00FB2FDA">
              <w:rPr>
                <w:noProof/>
                <w:webHidden/>
              </w:rPr>
              <w:fldChar w:fldCharType="separate"/>
            </w:r>
            <w:r w:rsidR="00FB2FDA">
              <w:rPr>
                <w:noProof/>
                <w:webHidden/>
              </w:rPr>
              <w:t>27</w:t>
            </w:r>
            <w:r w:rsidR="00FB2FDA">
              <w:rPr>
                <w:noProof/>
                <w:webHidden/>
              </w:rPr>
              <w:fldChar w:fldCharType="end"/>
            </w:r>
          </w:hyperlink>
        </w:p>
        <w:p w14:paraId="63C62A0A"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93" w:history="1">
            <w:r w:rsidR="00FB2FDA">
              <w:rPr>
                <w:rStyle w:val="Hyperlink"/>
                <w:noProof/>
              </w:rPr>
              <w:t>Резервиране на физически права за пренос за балансиращи услуги</w:t>
            </w:r>
            <w:r w:rsidR="00FB2FDA">
              <w:rPr>
                <w:noProof/>
                <w:webHidden/>
              </w:rPr>
              <w:tab/>
            </w:r>
            <w:r w:rsidR="00FB2FDA">
              <w:rPr>
                <w:noProof/>
                <w:webHidden/>
              </w:rPr>
              <w:fldChar w:fldCharType="begin"/>
            </w:r>
            <w:r w:rsidR="00FB2FDA">
              <w:rPr>
                <w:noProof/>
                <w:webHidden/>
              </w:rPr>
              <w:instrText xml:space="preserve"> PAGEREF _Toc527453293 \h </w:instrText>
            </w:r>
            <w:r w:rsidR="00FB2FDA">
              <w:rPr>
                <w:noProof/>
                <w:webHidden/>
              </w:rPr>
            </w:r>
            <w:r w:rsidR="00FB2FDA">
              <w:rPr>
                <w:noProof/>
                <w:webHidden/>
              </w:rPr>
              <w:fldChar w:fldCharType="separate"/>
            </w:r>
            <w:r w:rsidR="00FB2FDA">
              <w:rPr>
                <w:noProof/>
                <w:webHidden/>
              </w:rPr>
              <w:t>28</w:t>
            </w:r>
            <w:r w:rsidR="00FB2FDA">
              <w:rPr>
                <w:noProof/>
                <w:webHidden/>
              </w:rPr>
              <w:fldChar w:fldCharType="end"/>
            </w:r>
          </w:hyperlink>
        </w:p>
        <w:p w14:paraId="4447A6C9" w14:textId="77777777" w:rsidR="00EB1D3E" w:rsidRDefault="00200CAF">
          <w:pPr>
            <w:pStyle w:val="TOC2"/>
            <w:tabs>
              <w:tab w:val="right" w:leader="dot" w:pos="9640"/>
            </w:tabs>
            <w:rPr>
              <w:rFonts w:asciiTheme="minorHAnsi" w:eastAsiaTheme="minorEastAsia" w:hAnsiTheme="minorHAnsi"/>
              <w:noProof/>
              <w:lang w:eastAsia="bg-BG"/>
            </w:rPr>
          </w:pPr>
          <w:hyperlink w:anchor="_Toc527453294" w:history="1">
            <w:r w:rsidR="00FB2FDA">
              <w:rPr>
                <w:rStyle w:val="Hyperlink"/>
                <w:noProof/>
              </w:rPr>
              <w:t>ГЛАВА 6.</w:t>
            </w:r>
            <w:r w:rsidR="00FB2FDA">
              <w:rPr>
                <w:noProof/>
                <w:webHidden/>
              </w:rPr>
              <w:tab/>
            </w:r>
            <w:r w:rsidR="00FB2FDA">
              <w:rPr>
                <w:noProof/>
                <w:webHidden/>
              </w:rPr>
              <w:fldChar w:fldCharType="begin"/>
            </w:r>
            <w:r w:rsidR="00FB2FDA">
              <w:rPr>
                <w:noProof/>
                <w:webHidden/>
              </w:rPr>
              <w:instrText xml:space="preserve"> PAGEREF _Toc527453294 \h </w:instrText>
            </w:r>
            <w:r w:rsidR="00FB2FDA">
              <w:rPr>
                <w:noProof/>
                <w:webHidden/>
              </w:rPr>
            </w:r>
            <w:r w:rsidR="00FB2FDA">
              <w:rPr>
                <w:noProof/>
                <w:webHidden/>
              </w:rPr>
              <w:fldChar w:fldCharType="separate"/>
            </w:r>
            <w:r w:rsidR="00FB2FDA">
              <w:rPr>
                <w:noProof/>
                <w:webHidden/>
              </w:rPr>
              <w:t>30</w:t>
            </w:r>
            <w:r w:rsidR="00FB2FDA">
              <w:rPr>
                <w:noProof/>
                <w:webHidden/>
              </w:rPr>
              <w:fldChar w:fldCharType="end"/>
            </w:r>
          </w:hyperlink>
        </w:p>
        <w:p w14:paraId="0BD64F1B" w14:textId="77777777" w:rsidR="00EB1D3E" w:rsidRDefault="00200CAF">
          <w:pPr>
            <w:pStyle w:val="TOC2"/>
            <w:tabs>
              <w:tab w:val="right" w:leader="dot" w:pos="9640"/>
            </w:tabs>
            <w:rPr>
              <w:rFonts w:asciiTheme="minorHAnsi" w:eastAsiaTheme="minorEastAsia" w:hAnsiTheme="minorHAnsi"/>
              <w:noProof/>
              <w:lang w:eastAsia="bg-BG"/>
            </w:rPr>
          </w:pPr>
          <w:hyperlink w:anchor="_Toc527453295" w:history="1">
            <w:r w:rsidR="00FB2FDA">
              <w:rPr>
                <w:rStyle w:val="Hyperlink"/>
                <w:noProof/>
              </w:rPr>
              <w:t>Резервни процедури</w:t>
            </w:r>
            <w:r w:rsidR="00FB2FDA">
              <w:rPr>
                <w:noProof/>
                <w:webHidden/>
              </w:rPr>
              <w:tab/>
            </w:r>
            <w:r w:rsidR="00FB2FDA">
              <w:rPr>
                <w:noProof/>
                <w:webHidden/>
              </w:rPr>
              <w:fldChar w:fldCharType="begin"/>
            </w:r>
            <w:r w:rsidR="00FB2FDA">
              <w:rPr>
                <w:noProof/>
                <w:webHidden/>
              </w:rPr>
              <w:instrText xml:space="preserve"> PAGEREF _Toc527453295 \h </w:instrText>
            </w:r>
            <w:r w:rsidR="00FB2FDA">
              <w:rPr>
                <w:noProof/>
                <w:webHidden/>
              </w:rPr>
            </w:r>
            <w:r w:rsidR="00FB2FDA">
              <w:rPr>
                <w:noProof/>
                <w:webHidden/>
              </w:rPr>
              <w:fldChar w:fldCharType="separate"/>
            </w:r>
            <w:r w:rsidR="00FB2FDA">
              <w:rPr>
                <w:noProof/>
                <w:webHidden/>
              </w:rPr>
              <w:t>30</w:t>
            </w:r>
            <w:r w:rsidR="00FB2FDA">
              <w:rPr>
                <w:noProof/>
                <w:webHidden/>
              </w:rPr>
              <w:fldChar w:fldCharType="end"/>
            </w:r>
          </w:hyperlink>
        </w:p>
        <w:p w14:paraId="37A5695E"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96" w:history="1">
            <w:r w:rsidR="00FB2FDA">
              <w:rPr>
                <w:rStyle w:val="Hyperlink"/>
                <w:noProof/>
              </w:rPr>
              <w:t>Общи разпоредби</w:t>
            </w:r>
            <w:r w:rsidR="00FB2FDA">
              <w:rPr>
                <w:noProof/>
                <w:webHidden/>
              </w:rPr>
              <w:tab/>
            </w:r>
            <w:r w:rsidR="00FB2FDA">
              <w:rPr>
                <w:noProof/>
                <w:webHidden/>
              </w:rPr>
              <w:fldChar w:fldCharType="begin"/>
            </w:r>
            <w:r w:rsidR="00FB2FDA">
              <w:rPr>
                <w:noProof/>
                <w:webHidden/>
              </w:rPr>
              <w:instrText xml:space="preserve"> PAGEREF _Toc527453296 \h </w:instrText>
            </w:r>
            <w:r w:rsidR="00FB2FDA">
              <w:rPr>
                <w:noProof/>
                <w:webHidden/>
              </w:rPr>
            </w:r>
            <w:r w:rsidR="00FB2FDA">
              <w:rPr>
                <w:noProof/>
                <w:webHidden/>
              </w:rPr>
              <w:fldChar w:fldCharType="separate"/>
            </w:r>
            <w:r w:rsidR="00FB2FDA">
              <w:rPr>
                <w:noProof/>
                <w:webHidden/>
              </w:rPr>
              <w:t>30</w:t>
            </w:r>
            <w:r w:rsidR="00FB2FDA">
              <w:rPr>
                <w:noProof/>
                <w:webHidden/>
              </w:rPr>
              <w:fldChar w:fldCharType="end"/>
            </w:r>
          </w:hyperlink>
        </w:p>
        <w:p w14:paraId="5FC81B94"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97" w:history="1">
            <w:r w:rsidR="00FB2FDA">
              <w:rPr>
                <w:rStyle w:val="Hyperlink"/>
                <w:noProof/>
              </w:rPr>
              <w:t>Резервна процедура за обмен на данни</w:t>
            </w:r>
            <w:r w:rsidR="00FB2FDA">
              <w:rPr>
                <w:noProof/>
                <w:webHidden/>
              </w:rPr>
              <w:tab/>
            </w:r>
            <w:r w:rsidR="00FB2FDA">
              <w:rPr>
                <w:noProof/>
                <w:webHidden/>
              </w:rPr>
              <w:fldChar w:fldCharType="begin"/>
            </w:r>
            <w:r w:rsidR="00FB2FDA">
              <w:rPr>
                <w:noProof/>
                <w:webHidden/>
              </w:rPr>
              <w:instrText xml:space="preserve"> PAGEREF _Toc527453297 \h </w:instrText>
            </w:r>
            <w:r w:rsidR="00FB2FDA">
              <w:rPr>
                <w:noProof/>
                <w:webHidden/>
              </w:rPr>
            </w:r>
            <w:r w:rsidR="00FB2FDA">
              <w:rPr>
                <w:noProof/>
                <w:webHidden/>
              </w:rPr>
              <w:fldChar w:fldCharType="separate"/>
            </w:r>
            <w:r w:rsidR="00FB2FDA">
              <w:rPr>
                <w:noProof/>
                <w:webHidden/>
              </w:rPr>
              <w:t>31</w:t>
            </w:r>
            <w:r w:rsidR="00FB2FDA">
              <w:rPr>
                <w:noProof/>
                <w:webHidden/>
              </w:rPr>
              <w:fldChar w:fldCharType="end"/>
            </w:r>
          </w:hyperlink>
        </w:p>
        <w:p w14:paraId="1AD6F434"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98" w:history="1">
            <w:r w:rsidR="00FB2FDA">
              <w:rPr>
                <w:rStyle w:val="Hyperlink"/>
                <w:noProof/>
              </w:rPr>
              <w:t>Резервни процедури за търг</w:t>
            </w:r>
            <w:r w:rsidR="00FB2FDA">
              <w:rPr>
                <w:noProof/>
                <w:webHidden/>
              </w:rPr>
              <w:tab/>
            </w:r>
            <w:r w:rsidR="00FB2FDA">
              <w:rPr>
                <w:noProof/>
                <w:webHidden/>
              </w:rPr>
              <w:fldChar w:fldCharType="begin"/>
            </w:r>
            <w:r w:rsidR="00FB2FDA">
              <w:rPr>
                <w:noProof/>
                <w:webHidden/>
              </w:rPr>
              <w:instrText xml:space="preserve"> PAGEREF _Toc527453298 \h </w:instrText>
            </w:r>
            <w:r w:rsidR="00FB2FDA">
              <w:rPr>
                <w:noProof/>
                <w:webHidden/>
              </w:rPr>
            </w:r>
            <w:r w:rsidR="00FB2FDA">
              <w:rPr>
                <w:noProof/>
                <w:webHidden/>
              </w:rPr>
              <w:fldChar w:fldCharType="separate"/>
            </w:r>
            <w:r w:rsidR="00FB2FDA">
              <w:rPr>
                <w:noProof/>
                <w:webHidden/>
              </w:rPr>
              <w:t>32</w:t>
            </w:r>
            <w:r w:rsidR="00FB2FDA">
              <w:rPr>
                <w:noProof/>
                <w:webHidden/>
              </w:rPr>
              <w:fldChar w:fldCharType="end"/>
            </w:r>
          </w:hyperlink>
        </w:p>
        <w:p w14:paraId="436336E6"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299" w:history="1">
            <w:r w:rsidR="00FB2FDA">
              <w:rPr>
                <w:rStyle w:val="Hyperlink"/>
                <w:noProof/>
              </w:rPr>
              <w:t>Резервен търг</w:t>
            </w:r>
            <w:r w:rsidR="00FB2FDA">
              <w:rPr>
                <w:noProof/>
                <w:webHidden/>
              </w:rPr>
              <w:tab/>
            </w:r>
            <w:r w:rsidR="00FB2FDA">
              <w:rPr>
                <w:noProof/>
                <w:webHidden/>
              </w:rPr>
              <w:fldChar w:fldCharType="begin"/>
            </w:r>
            <w:r w:rsidR="00FB2FDA">
              <w:rPr>
                <w:noProof/>
                <w:webHidden/>
              </w:rPr>
              <w:instrText xml:space="preserve"> PAGEREF _Toc527453299 \h </w:instrText>
            </w:r>
            <w:r w:rsidR="00FB2FDA">
              <w:rPr>
                <w:noProof/>
                <w:webHidden/>
              </w:rPr>
            </w:r>
            <w:r w:rsidR="00FB2FDA">
              <w:rPr>
                <w:noProof/>
                <w:webHidden/>
              </w:rPr>
              <w:fldChar w:fldCharType="separate"/>
            </w:r>
            <w:r w:rsidR="00FB2FDA">
              <w:rPr>
                <w:noProof/>
                <w:webHidden/>
              </w:rPr>
              <w:t>32</w:t>
            </w:r>
            <w:r w:rsidR="00FB2FDA">
              <w:rPr>
                <w:noProof/>
                <w:webHidden/>
              </w:rPr>
              <w:fldChar w:fldCharType="end"/>
            </w:r>
          </w:hyperlink>
        </w:p>
        <w:p w14:paraId="503DDE62"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00" w:history="1">
            <w:r w:rsidR="00FB2FDA">
              <w:rPr>
                <w:rStyle w:val="Hyperlink"/>
                <w:noProof/>
              </w:rPr>
              <w:t>Отменяне на търг</w:t>
            </w:r>
            <w:r w:rsidR="00FB2FDA">
              <w:rPr>
                <w:noProof/>
                <w:webHidden/>
              </w:rPr>
              <w:tab/>
            </w:r>
            <w:r w:rsidR="00FB2FDA">
              <w:rPr>
                <w:noProof/>
                <w:webHidden/>
              </w:rPr>
              <w:fldChar w:fldCharType="begin"/>
            </w:r>
            <w:r w:rsidR="00FB2FDA">
              <w:rPr>
                <w:noProof/>
                <w:webHidden/>
              </w:rPr>
              <w:instrText xml:space="preserve"> PAGEREF _Toc527453300 \h </w:instrText>
            </w:r>
            <w:r w:rsidR="00FB2FDA">
              <w:rPr>
                <w:noProof/>
                <w:webHidden/>
              </w:rPr>
            </w:r>
            <w:r w:rsidR="00FB2FDA">
              <w:rPr>
                <w:noProof/>
                <w:webHidden/>
              </w:rPr>
              <w:fldChar w:fldCharType="separate"/>
            </w:r>
            <w:r w:rsidR="00FB2FDA">
              <w:rPr>
                <w:noProof/>
                <w:webHidden/>
              </w:rPr>
              <w:t>33</w:t>
            </w:r>
            <w:r w:rsidR="00FB2FDA">
              <w:rPr>
                <w:noProof/>
                <w:webHidden/>
              </w:rPr>
              <w:fldChar w:fldCharType="end"/>
            </w:r>
          </w:hyperlink>
        </w:p>
        <w:p w14:paraId="708944B8" w14:textId="77777777" w:rsidR="00EB1D3E" w:rsidRDefault="00200CAF">
          <w:pPr>
            <w:pStyle w:val="TOC2"/>
            <w:tabs>
              <w:tab w:val="right" w:leader="dot" w:pos="9640"/>
            </w:tabs>
            <w:rPr>
              <w:rFonts w:asciiTheme="minorHAnsi" w:eastAsiaTheme="minorEastAsia" w:hAnsiTheme="minorHAnsi"/>
              <w:noProof/>
              <w:lang w:eastAsia="bg-BG"/>
            </w:rPr>
          </w:pPr>
          <w:hyperlink w:anchor="_Toc527453301" w:history="1">
            <w:r w:rsidR="00FB2FDA">
              <w:rPr>
                <w:rStyle w:val="Hyperlink"/>
                <w:noProof/>
              </w:rPr>
              <w:t>ГЛАВА 7.</w:t>
            </w:r>
            <w:r w:rsidR="00FB2FDA">
              <w:rPr>
                <w:noProof/>
                <w:webHidden/>
              </w:rPr>
              <w:tab/>
            </w:r>
            <w:r w:rsidR="00FB2FDA">
              <w:rPr>
                <w:noProof/>
                <w:webHidden/>
              </w:rPr>
              <w:fldChar w:fldCharType="begin"/>
            </w:r>
            <w:r w:rsidR="00FB2FDA">
              <w:rPr>
                <w:noProof/>
                <w:webHidden/>
              </w:rPr>
              <w:instrText xml:space="preserve"> PAGEREF _Toc527453301 \h </w:instrText>
            </w:r>
            <w:r w:rsidR="00FB2FDA">
              <w:rPr>
                <w:noProof/>
                <w:webHidden/>
              </w:rPr>
            </w:r>
            <w:r w:rsidR="00FB2FDA">
              <w:rPr>
                <w:noProof/>
                <w:webHidden/>
              </w:rPr>
              <w:fldChar w:fldCharType="separate"/>
            </w:r>
            <w:r w:rsidR="00FB2FDA">
              <w:rPr>
                <w:noProof/>
                <w:webHidden/>
              </w:rPr>
              <w:t>40</w:t>
            </w:r>
            <w:r w:rsidR="00FB2FDA">
              <w:rPr>
                <w:noProof/>
                <w:webHidden/>
              </w:rPr>
              <w:fldChar w:fldCharType="end"/>
            </w:r>
          </w:hyperlink>
        </w:p>
        <w:p w14:paraId="5D1E2EFE" w14:textId="77777777" w:rsidR="00EB1D3E" w:rsidRDefault="00200CAF">
          <w:pPr>
            <w:pStyle w:val="TOC2"/>
            <w:tabs>
              <w:tab w:val="right" w:leader="dot" w:pos="9640"/>
            </w:tabs>
            <w:rPr>
              <w:rFonts w:asciiTheme="minorHAnsi" w:eastAsiaTheme="minorEastAsia" w:hAnsiTheme="minorHAnsi"/>
              <w:noProof/>
              <w:lang w:eastAsia="bg-BG"/>
            </w:rPr>
          </w:pPr>
          <w:hyperlink w:anchor="_Toc527453302" w:history="1">
            <w:r w:rsidR="00FB2FDA">
              <w:rPr>
                <w:rStyle w:val="Hyperlink"/>
                <w:noProof/>
              </w:rPr>
              <w:t>Ограничение</w:t>
            </w:r>
            <w:r w:rsidR="00FB2FDA">
              <w:rPr>
                <w:noProof/>
                <w:webHidden/>
              </w:rPr>
              <w:tab/>
            </w:r>
            <w:r w:rsidR="00FB2FDA">
              <w:rPr>
                <w:noProof/>
                <w:webHidden/>
              </w:rPr>
              <w:fldChar w:fldCharType="begin"/>
            </w:r>
            <w:r w:rsidR="00FB2FDA">
              <w:rPr>
                <w:noProof/>
                <w:webHidden/>
              </w:rPr>
              <w:instrText xml:space="preserve"> PAGEREF _Toc527453302 \h </w:instrText>
            </w:r>
            <w:r w:rsidR="00FB2FDA">
              <w:rPr>
                <w:noProof/>
                <w:webHidden/>
              </w:rPr>
            </w:r>
            <w:r w:rsidR="00FB2FDA">
              <w:rPr>
                <w:noProof/>
                <w:webHidden/>
              </w:rPr>
              <w:fldChar w:fldCharType="separate"/>
            </w:r>
            <w:r w:rsidR="00FB2FDA">
              <w:rPr>
                <w:noProof/>
                <w:webHidden/>
              </w:rPr>
              <w:t>40</w:t>
            </w:r>
            <w:r w:rsidR="00FB2FDA">
              <w:rPr>
                <w:noProof/>
                <w:webHidden/>
              </w:rPr>
              <w:fldChar w:fldCharType="end"/>
            </w:r>
          </w:hyperlink>
        </w:p>
        <w:p w14:paraId="69FDB2B1"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03" w:history="1">
            <w:r w:rsidR="00FB2FDA">
              <w:rPr>
                <w:rStyle w:val="Hyperlink"/>
                <w:noProof/>
              </w:rPr>
              <w:t>Задействащо събитие и последици от ограничение на дневни преносни права</w:t>
            </w:r>
            <w:r w:rsidR="00FB2FDA">
              <w:rPr>
                <w:noProof/>
                <w:webHidden/>
              </w:rPr>
              <w:tab/>
            </w:r>
            <w:r w:rsidR="00FB2FDA">
              <w:rPr>
                <w:noProof/>
                <w:webHidden/>
              </w:rPr>
              <w:fldChar w:fldCharType="begin"/>
            </w:r>
            <w:r w:rsidR="00FB2FDA">
              <w:rPr>
                <w:noProof/>
                <w:webHidden/>
              </w:rPr>
              <w:instrText xml:space="preserve"> PAGEREF _Toc527453303 \h </w:instrText>
            </w:r>
            <w:r w:rsidR="00FB2FDA">
              <w:rPr>
                <w:noProof/>
                <w:webHidden/>
              </w:rPr>
            </w:r>
            <w:r w:rsidR="00FB2FDA">
              <w:rPr>
                <w:noProof/>
                <w:webHidden/>
              </w:rPr>
              <w:fldChar w:fldCharType="separate"/>
            </w:r>
            <w:r w:rsidR="00FB2FDA">
              <w:rPr>
                <w:noProof/>
                <w:webHidden/>
              </w:rPr>
              <w:t>40</w:t>
            </w:r>
            <w:r w:rsidR="00FB2FDA">
              <w:rPr>
                <w:noProof/>
                <w:webHidden/>
              </w:rPr>
              <w:fldChar w:fldCharType="end"/>
            </w:r>
          </w:hyperlink>
        </w:p>
        <w:p w14:paraId="44BD2A22"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04" w:history="1">
            <w:r w:rsidR="00FB2FDA">
              <w:rPr>
                <w:rStyle w:val="Hyperlink"/>
                <w:noProof/>
              </w:rPr>
              <w:t>Процес и уведомление за ограничение</w:t>
            </w:r>
            <w:r w:rsidR="00FB2FDA">
              <w:rPr>
                <w:noProof/>
                <w:webHidden/>
              </w:rPr>
              <w:tab/>
            </w:r>
            <w:r w:rsidR="00FB2FDA">
              <w:rPr>
                <w:noProof/>
                <w:webHidden/>
              </w:rPr>
              <w:fldChar w:fldCharType="begin"/>
            </w:r>
            <w:r w:rsidR="00FB2FDA">
              <w:rPr>
                <w:noProof/>
                <w:webHidden/>
              </w:rPr>
              <w:instrText xml:space="preserve"> PAGEREF _Toc527453304 \h </w:instrText>
            </w:r>
            <w:r w:rsidR="00FB2FDA">
              <w:rPr>
                <w:noProof/>
                <w:webHidden/>
              </w:rPr>
            </w:r>
            <w:r w:rsidR="00FB2FDA">
              <w:rPr>
                <w:noProof/>
                <w:webHidden/>
              </w:rPr>
              <w:fldChar w:fldCharType="separate"/>
            </w:r>
            <w:r w:rsidR="00FB2FDA">
              <w:rPr>
                <w:noProof/>
                <w:webHidden/>
              </w:rPr>
              <w:t>40</w:t>
            </w:r>
            <w:r w:rsidR="00FB2FDA">
              <w:rPr>
                <w:noProof/>
                <w:webHidden/>
              </w:rPr>
              <w:fldChar w:fldCharType="end"/>
            </w:r>
          </w:hyperlink>
        </w:p>
        <w:p w14:paraId="28064188"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05" w:history="1">
            <w:r w:rsidR="00FB2FDA">
              <w:rPr>
                <w:rStyle w:val="Hyperlink"/>
                <w:noProof/>
              </w:rPr>
              <w:t>Срок за гарантираност на сделки на пазара ден напред</w:t>
            </w:r>
            <w:r w:rsidR="00FB2FDA">
              <w:rPr>
                <w:noProof/>
                <w:webHidden/>
              </w:rPr>
              <w:tab/>
            </w:r>
            <w:r w:rsidR="00FB2FDA">
              <w:rPr>
                <w:noProof/>
                <w:webHidden/>
              </w:rPr>
              <w:fldChar w:fldCharType="begin"/>
            </w:r>
            <w:r w:rsidR="00FB2FDA">
              <w:rPr>
                <w:noProof/>
                <w:webHidden/>
              </w:rPr>
              <w:instrText xml:space="preserve"> PAGEREF _Toc527453305 \h </w:instrText>
            </w:r>
            <w:r w:rsidR="00FB2FDA">
              <w:rPr>
                <w:noProof/>
                <w:webHidden/>
              </w:rPr>
            </w:r>
            <w:r w:rsidR="00FB2FDA">
              <w:rPr>
                <w:noProof/>
                <w:webHidden/>
              </w:rPr>
              <w:fldChar w:fldCharType="separate"/>
            </w:r>
            <w:r w:rsidR="00FB2FDA">
              <w:rPr>
                <w:noProof/>
                <w:webHidden/>
              </w:rPr>
              <w:t>41</w:t>
            </w:r>
            <w:r w:rsidR="00FB2FDA">
              <w:rPr>
                <w:noProof/>
                <w:webHidden/>
              </w:rPr>
              <w:fldChar w:fldCharType="end"/>
            </w:r>
          </w:hyperlink>
        </w:p>
        <w:p w14:paraId="130CB675"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06" w:history="1">
            <w:r w:rsidR="00FB2FDA">
              <w:rPr>
                <w:rStyle w:val="Hyperlink"/>
                <w:noProof/>
              </w:rPr>
              <w:t>Компенсация за ограничения на дневни права на пренос в случай на аварийна ситуация преди срока за гарантираност на сделки за ден напред</w:t>
            </w:r>
            <w:r w:rsidR="00FB2FDA">
              <w:rPr>
                <w:noProof/>
                <w:webHidden/>
              </w:rPr>
              <w:tab/>
            </w:r>
            <w:r w:rsidR="00FB2FDA">
              <w:rPr>
                <w:noProof/>
                <w:webHidden/>
              </w:rPr>
              <w:fldChar w:fldCharType="begin"/>
            </w:r>
            <w:r w:rsidR="00FB2FDA">
              <w:rPr>
                <w:noProof/>
                <w:webHidden/>
              </w:rPr>
              <w:instrText xml:space="preserve"> PAGEREF _Toc527453306 \h </w:instrText>
            </w:r>
            <w:r w:rsidR="00FB2FDA">
              <w:rPr>
                <w:noProof/>
                <w:webHidden/>
              </w:rPr>
            </w:r>
            <w:r w:rsidR="00FB2FDA">
              <w:rPr>
                <w:noProof/>
                <w:webHidden/>
              </w:rPr>
              <w:fldChar w:fldCharType="separate"/>
            </w:r>
            <w:r w:rsidR="00FB2FDA">
              <w:rPr>
                <w:noProof/>
                <w:webHidden/>
              </w:rPr>
              <w:t>41</w:t>
            </w:r>
            <w:r w:rsidR="00FB2FDA">
              <w:rPr>
                <w:noProof/>
                <w:webHidden/>
              </w:rPr>
              <w:fldChar w:fldCharType="end"/>
            </w:r>
          </w:hyperlink>
        </w:p>
        <w:p w14:paraId="69C054E2"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07" w:history="1">
            <w:r w:rsidR="00FB2FDA">
              <w:rPr>
                <w:rStyle w:val="Hyperlink"/>
                <w:noProof/>
              </w:rPr>
              <w:t>Възстановяване на средства за ограничения поради форсмажор преди срока за гарантираност на сделки за ден напред</w:t>
            </w:r>
            <w:r w:rsidR="00FB2FDA">
              <w:rPr>
                <w:noProof/>
                <w:webHidden/>
              </w:rPr>
              <w:tab/>
            </w:r>
            <w:r w:rsidR="00FB2FDA">
              <w:rPr>
                <w:noProof/>
                <w:webHidden/>
              </w:rPr>
              <w:fldChar w:fldCharType="begin"/>
            </w:r>
            <w:r w:rsidR="00FB2FDA">
              <w:rPr>
                <w:noProof/>
                <w:webHidden/>
              </w:rPr>
              <w:instrText xml:space="preserve"> PAGEREF _Toc527453307 \h </w:instrText>
            </w:r>
            <w:r w:rsidR="00FB2FDA">
              <w:rPr>
                <w:noProof/>
                <w:webHidden/>
              </w:rPr>
            </w:r>
            <w:r w:rsidR="00FB2FDA">
              <w:rPr>
                <w:noProof/>
                <w:webHidden/>
              </w:rPr>
              <w:fldChar w:fldCharType="separate"/>
            </w:r>
            <w:r w:rsidR="00FB2FDA">
              <w:rPr>
                <w:noProof/>
                <w:webHidden/>
              </w:rPr>
              <w:t>41</w:t>
            </w:r>
            <w:r w:rsidR="00FB2FDA">
              <w:rPr>
                <w:noProof/>
                <w:webHidden/>
              </w:rPr>
              <w:fldChar w:fldCharType="end"/>
            </w:r>
          </w:hyperlink>
        </w:p>
        <w:p w14:paraId="12854CA7"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08" w:history="1">
            <w:r w:rsidR="00FB2FDA">
              <w:rPr>
                <w:rStyle w:val="Hyperlink"/>
                <w:noProof/>
              </w:rPr>
              <w:t>Възстановяване на средства или компенсация за ограничения поради форсмажор или аварийна ситуация след срока за гарантираност на сделки за ден напред</w:t>
            </w:r>
            <w:r w:rsidR="00FB2FDA">
              <w:rPr>
                <w:noProof/>
                <w:webHidden/>
              </w:rPr>
              <w:tab/>
            </w:r>
            <w:r w:rsidR="00FB2FDA">
              <w:rPr>
                <w:noProof/>
                <w:webHidden/>
              </w:rPr>
              <w:fldChar w:fldCharType="begin"/>
            </w:r>
            <w:r w:rsidR="00FB2FDA">
              <w:rPr>
                <w:noProof/>
                <w:webHidden/>
              </w:rPr>
              <w:instrText xml:space="preserve"> PAGEREF _Toc527453308 \h </w:instrText>
            </w:r>
            <w:r w:rsidR="00FB2FDA">
              <w:rPr>
                <w:noProof/>
                <w:webHidden/>
              </w:rPr>
            </w:r>
            <w:r w:rsidR="00FB2FDA">
              <w:rPr>
                <w:noProof/>
                <w:webHidden/>
              </w:rPr>
              <w:fldChar w:fldCharType="separate"/>
            </w:r>
            <w:r w:rsidR="00FB2FDA">
              <w:rPr>
                <w:noProof/>
                <w:webHidden/>
              </w:rPr>
              <w:t>41</w:t>
            </w:r>
            <w:r w:rsidR="00FB2FDA">
              <w:rPr>
                <w:noProof/>
                <w:webHidden/>
              </w:rPr>
              <w:fldChar w:fldCharType="end"/>
            </w:r>
          </w:hyperlink>
        </w:p>
        <w:p w14:paraId="1EDA6163" w14:textId="77777777" w:rsidR="00EB1D3E" w:rsidRDefault="00200CAF">
          <w:pPr>
            <w:pStyle w:val="TOC2"/>
            <w:tabs>
              <w:tab w:val="right" w:leader="dot" w:pos="9640"/>
            </w:tabs>
            <w:rPr>
              <w:rFonts w:asciiTheme="minorHAnsi" w:eastAsiaTheme="minorEastAsia" w:hAnsiTheme="minorHAnsi"/>
              <w:noProof/>
              <w:lang w:eastAsia="bg-BG"/>
            </w:rPr>
          </w:pPr>
          <w:hyperlink w:anchor="_Toc527453309" w:history="1">
            <w:r w:rsidR="00FB2FDA">
              <w:rPr>
                <w:rStyle w:val="Hyperlink"/>
                <w:noProof/>
              </w:rPr>
              <w:t>ГЛАВА 8.</w:t>
            </w:r>
            <w:r w:rsidR="00FB2FDA">
              <w:rPr>
                <w:noProof/>
                <w:webHidden/>
              </w:rPr>
              <w:tab/>
            </w:r>
            <w:r w:rsidR="00FB2FDA">
              <w:rPr>
                <w:noProof/>
                <w:webHidden/>
              </w:rPr>
              <w:fldChar w:fldCharType="begin"/>
            </w:r>
            <w:r w:rsidR="00FB2FDA">
              <w:rPr>
                <w:noProof/>
                <w:webHidden/>
              </w:rPr>
              <w:instrText xml:space="preserve"> PAGEREF _Toc527453309 \h </w:instrText>
            </w:r>
            <w:r w:rsidR="00FB2FDA">
              <w:rPr>
                <w:noProof/>
                <w:webHidden/>
              </w:rPr>
            </w:r>
            <w:r w:rsidR="00FB2FDA">
              <w:rPr>
                <w:noProof/>
                <w:webHidden/>
              </w:rPr>
              <w:fldChar w:fldCharType="separate"/>
            </w:r>
            <w:r w:rsidR="00FB2FDA">
              <w:rPr>
                <w:noProof/>
                <w:webHidden/>
              </w:rPr>
              <w:t>43</w:t>
            </w:r>
            <w:r w:rsidR="00FB2FDA">
              <w:rPr>
                <w:noProof/>
                <w:webHidden/>
              </w:rPr>
              <w:fldChar w:fldCharType="end"/>
            </w:r>
          </w:hyperlink>
        </w:p>
        <w:p w14:paraId="3AD6C7B7" w14:textId="77777777" w:rsidR="00EB1D3E" w:rsidRDefault="00200CAF">
          <w:pPr>
            <w:pStyle w:val="TOC2"/>
            <w:tabs>
              <w:tab w:val="right" w:leader="dot" w:pos="9640"/>
            </w:tabs>
            <w:rPr>
              <w:rFonts w:asciiTheme="minorHAnsi" w:eastAsiaTheme="minorEastAsia" w:hAnsiTheme="minorHAnsi"/>
              <w:noProof/>
              <w:lang w:eastAsia="bg-BG"/>
            </w:rPr>
          </w:pPr>
          <w:hyperlink w:anchor="_Toc527453310" w:history="1">
            <w:r w:rsidR="00FB2FDA">
              <w:rPr>
                <w:rStyle w:val="Hyperlink"/>
                <w:noProof/>
              </w:rPr>
              <w:t>Фактуриране и плащане</w:t>
            </w:r>
            <w:r w:rsidR="00FB2FDA">
              <w:rPr>
                <w:noProof/>
                <w:webHidden/>
              </w:rPr>
              <w:tab/>
            </w:r>
            <w:r w:rsidR="00FB2FDA">
              <w:rPr>
                <w:noProof/>
                <w:webHidden/>
              </w:rPr>
              <w:fldChar w:fldCharType="begin"/>
            </w:r>
            <w:r w:rsidR="00FB2FDA">
              <w:rPr>
                <w:noProof/>
                <w:webHidden/>
              </w:rPr>
              <w:instrText xml:space="preserve"> PAGEREF _Toc527453310 \h </w:instrText>
            </w:r>
            <w:r w:rsidR="00FB2FDA">
              <w:rPr>
                <w:noProof/>
                <w:webHidden/>
              </w:rPr>
            </w:r>
            <w:r w:rsidR="00FB2FDA">
              <w:rPr>
                <w:noProof/>
                <w:webHidden/>
              </w:rPr>
              <w:fldChar w:fldCharType="separate"/>
            </w:r>
            <w:r w:rsidR="00FB2FDA">
              <w:rPr>
                <w:noProof/>
                <w:webHidden/>
              </w:rPr>
              <w:t>43</w:t>
            </w:r>
            <w:r w:rsidR="00FB2FDA">
              <w:rPr>
                <w:noProof/>
                <w:webHidden/>
              </w:rPr>
              <w:fldChar w:fldCharType="end"/>
            </w:r>
          </w:hyperlink>
        </w:p>
        <w:p w14:paraId="5CB88C86"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11" w:history="1">
            <w:r w:rsidR="00FB2FDA">
              <w:rPr>
                <w:rStyle w:val="Hyperlink"/>
                <w:noProof/>
              </w:rPr>
              <w:t>Общи принципи</w:t>
            </w:r>
            <w:r w:rsidR="00FB2FDA">
              <w:rPr>
                <w:noProof/>
                <w:webHidden/>
              </w:rPr>
              <w:tab/>
            </w:r>
            <w:r w:rsidR="00FB2FDA">
              <w:rPr>
                <w:noProof/>
                <w:webHidden/>
              </w:rPr>
              <w:fldChar w:fldCharType="begin"/>
            </w:r>
            <w:r w:rsidR="00FB2FDA">
              <w:rPr>
                <w:noProof/>
                <w:webHidden/>
              </w:rPr>
              <w:instrText xml:space="preserve"> PAGEREF _Toc527453311 \h </w:instrText>
            </w:r>
            <w:r w:rsidR="00FB2FDA">
              <w:rPr>
                <w:noProof/>
                <w:webHidden/>
              </w:rPr>
            </w:r>
            <w:r w:rsidR="00FB2FDA">
              <w:rPr>
                <w:noProof/>
                <w:webHidden/>
              </w:rPr>
              <w:fldChar w:fldCharType="separate"/>
            </w:r>
            <w:r w:rsidR="00FB2FDA">
              <w:rPr>
                <w:noProof/>
                <w:webHidden/>
              </w:rPr>
              <w:t>43</w:t>
            </w:r>
            <w:r w:rsidR="00FB2FDA">
              <w:rPr>
                <w:noProof/>
                <w:webHidden/>
              </w:rPr>
              <w:fldChar w:fldCharType="end"/>
            </w:r>
          </w:hyperlink>
        </w:p>
        <w:p w14:paraId="2EF3D0BD"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12" w:history="1">
            <w:r w:rsidR="00FB2FDA">
              <w:rPr>
                <w:rStyle w:val="Hyperlink"/>
                <w:noProof/>
              </w:rPr>
              <w:t>Изчисляване на дължимите суми</w:t>
            </w:r>
            <w:r w:rsidR="00FB2FDA">
              <w:rPr>
                <w:noProof/>
                <w:webHidden/>
              </w:rPr>
              <w:tab/>
            </w:r>
            <w:r w:rsidR="00FB2FDA">
              <w:rPr>
                <w:noProof/>
                <w:webHidden/>
              </w:rPr>
              <w:fldChar w:fldCharType="begin"/>
            </w:r>
            <w:r w:rsidR="00FB2FDA">
              <w:rPr>
                <w:noProof/>
                <w:webHidden/>
              </w:rPr>
              <w:instrText xml:space="preserve"> PAGEREF _Toc527453312 \h </w:instrText>
            </w:r>
            <w:r w:rsidR="00FB2FDA">
              <w:rPr>
                <w:noProof/>
                <w:webHidden/>
              </w:rPr>
            </w:r>
            <w:r w:rsidR="00FB2FDA">
              <w:rPr>
                <w:noProof/>
                <w:webHidden/>
              </w:rPr>
              <w:fldChar w:fldCharType="separate"/>
            </w:r>
            <w:r w:rsidR="00FB2FDA">
              <w:rPr>
                <w:noProof/>
                <w:webHidden/>
              </w:rPr>
              <w:t>43</w:t>
            </w:r>
            <w:r w:rsidR="00FB2FDA">
              <w:rPr>
                <w:noProof/>
                <w:webHidden/>
              </w:rPr>
              <w:fldChar w:fldCharType="end"/>
            </w:r>
          </w:hyperlink>
        </w:p>
        <w:p w14:paraId="5A9BB741"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13" w:history="1">
            <w:r w:rsidR="00FB2FDA">
              <w:rPr>
                <w:rStyle w:val="Hyperlink"/>
                <w:noProof/>
              </w:rPr>
              <w:t>Данъци бруто</w:t>
            </w:r>
            <w:r w:rsidR="00FB2FDA">
              <w:rPr>
                <w:noProof/>
                <w:webHidden/>
              </w:rPr>
              <w:tab/>
            </w:r>
            <w:r w:rsidR="00FB2FDA">
              <w:rPr>
                <w:noProof/>
                <w:webHidden/>
              </w:rPr>
              <w:fldChar w:fldCharType="begin"/>
            </w:r>
            <w:r w:rsidR="00FB2FDA">
              <w:rPr>
                <w:noProof/>
                <w:webHidden/>
              </w:rPr>
              <w:instrText xml:space="preserve"> PAGEREF _Toc527453313 \h </w:instrText>
            </w:r>
            <w:r w:rsidR="00FB2FDA">
              <w:rPr>
                <w:noProof/>
                <w:webHidden/>
              </w:rPr>
            </w:r>
            <w:r w:rsidR="00FB2FDA">
              <w:rPr>
                <w:noProof/>
                <w:webHidden/>
              </w:rPr>
              <w:fldChar w:fldCharType="separate"/>
            </w:r>
            <w:r w:rsidR="00FB2FDA">
              <w:rPr>
                <w:noProof/>
                <w:webHidden/>
              </w:rPr>
              <w:t>44</w:t>
            </w:r>
            <w:r w:rsidR="00FB2FDA">
              <w:rPr>
                <w:noProof/>
                <w:webHidden/>
              </w:rPr>
              <w:fldChar w:fldCharType="end"/>
            </w:r>
          </w:hyperlink>
        </w:p>
        <w:p w14:paraId="22D2153A"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14" w:history="1">
            <w:r w:rsidR="00FB2FDA">
              <w:rPr>
                <w:rStyle w:val="Hyperlink"/>
                <w:noProof/>
              </w:rPr>
              <w:t>Условия за фактуриране и плащане</w:t>
            </w:r>
            <w:r w:rsidR="00FB2FDA">
              <w:rPr>
                <w:noProof/>
                <w:webHidden/>
              </w:rPr>
              <w:tab/>
            </w:r>
            <w:r w:rsidR="00FB2FDA">
              <w:rPr>
                <w:noProof/>
                <w:webHidden/>
              </w:rPr>
              <w:fldChar w:fldCharType="begin"/>
            </w:r>
            <w:r w:rsidR="00FB2FDA">
              <w:rPr>
                <w:noProof/>
                <w:webHidden/>
              </w:rPr>
              <w:instrText xml:space="preserve"> PAGEREF _Toc527453314 \h </w:instrText>
            </w:r>
            <w:r w:rsidR="00FB2FDA">
              <w:rPr>
                <w:noProof/>
                <w:webHidden/>
              </w:rPr>
            </w:r>
            <w:r w:rsidR="00FB2FDA">
              <w:rPr>
                <w:noProof/>
                <w:webHidden/>
              </w:rPr>
              <w:fldChar w:fldCharType="separate"/>
            </w:r>
            <w:r w:rsidR="00FB2FDA">
              <w:rPr>
                <w:noProof/>
                <w:webHidden/>
              </w:rPr>
              <w:t>44</w:t>
            </w:r>
            <w:r w:rsidR="00FB2FDA">
              <w:rPr>
                <w:noProof/>
                <w:webHidden/>
              </w:rPr>
              <w:fldChar w:fldCharType="end"/>
            </w:r>
          </w:hyperlink>
        </w:p>
        <w:p w14:paraId="70851906"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15" w:history="1">
            <w:r w:rsidR="00FB2FDA">
              <w:rPr>
                <w:rStyle w:val="Hyperlink"/>
                <w:noProof/>
              </w:rPr>
              <w:t>Спорове, свързани с плащания</w:t>
            </w:r>
            <w:r w:rsidR="00FB2FDA">
              <w:rPr>
                <w:noProof/>
                <w:webHidden/>
              </w:rPr>
              <w:tab/>
            </w:r>
            <w:r w:rsidR="00FB2FDA">
              <w:rPr>
                <w:noProof/>
                <w:webHidden/>
              </w:rPr>
              <w:fldChar w:fldCharType="begin"/>
            </w:r>
            <w:r w:rsidR="00FB2FDA">
              <w:rPr>
                <w:noProof/>
                <w:webHidden/>
              </w:rPr>
              <w:instrText xml:space="preserve"> PAGEREF _Toc527453315 \h </w:instrText>
            </w:r>
            <w:r w:rsidR="00FB2FDA">
              <w:rPr>
                <w:noProof/>
                <w:webHidden/>
              </w:rPr>
            </w:r>
            <w:r w:rsidR="00FB2FDA">
              <w:rPr>
                <w:noProof/>
                <w:webHidden/>
              </w:rPr>
              <w:fldChar w:fldCharType="separate"/>
            </w:r>
            <w:r w:rsidR="00FB2FDA">
              <w:rPr>
                <w:noProof/>
                <w:webHidden/>
              </w:rPr>
              <w:t>45</w:t>
            </w:r>
            <w:r w:rsidR="00FB2FDA">
              <w:rPr>
                <w:noProof/>
                <w:webHidden/>
              </w:rPr>
              <w:fldChar w:fldCharType="end"/>
            </w:r>
          </w:hyperlink>
        </w:p>
        <w:p w14:paraId="3D1DFBE8"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16" w:history="1">
            <w:r w:rsidR="00FB2FDA">
              <w:rPr>
                <w:rStyle w:val="Hyperlink"/>
                <w:noProof/>
              </w:rPr>
              <w:t>Забавено плащане и неизпълнено плащане</w:t>
            </w:r>
            <w:r w:rsidR="00FB2FDA">
              <w:rPr>
                <w:noProof/>
                <w:webHidden/>
              </w:rPr>
              <w:tab/>
            </w:r>
            <w:r w:rsidR="00FB2FDA">
              <w:rPr>
                <w:noProof/>
                <w:webHidden/>
              </w:rPr>
              <w:fldChar w:fldCharType="begin"/>
            </w:r>
            <w:r w:rsidR="00FB2FDA">
              <w:rPr>
                <w:noProof/>
                <w:webHidden/>
              </w:rPr>
              <w:instrText xml:space="preserve"> PAGEREF _Toc527453316 \h </w:instrText>
            </w:r>
            <w:r w:rsidR="00FB2FDA">
              <w:rPr>
                <w:noProof/>
                <w:webHidden/>
              </w:rPr>
            </w:r>
            <w:r w:rsidR="00FB2FDA">
              <w:rPr>
                <w:noProof/>
                <w:webHidden/>
              </w:rPr>
              <w:fldChar w:fldCharType="separate"/>
            </w:r>
            <w:r w:rsidR="00FB2FDA">
              <w:rPr>
                <w:noProof/>
                <w:webHidden/>
              </w:rPr>
              <w:t>46</w:t>
            </w:r>
            <w:r w:rsidR="00FB2FDA">
              <w:rPr>
                <w:noProof/>
                <w:webHidden/>
              </w:rPr>
              <w:fldChar w:fldCharType="end"/>
            </w:r>
          </w:hyperlink>
        </w:p>
        <w:p w14:paraId="4255CF85" w14:textId="77777777" w:rsidR="00EB1D3E" w:rsidRDefault="00200CAF">
          <w:pPr>
            <w:pStyle w:val="TOC2"/>
            <w:tabs>
              <w:tab w:val="right" w:leader="dot" w:pos="9640"/>
            </w:tabs>
            <w:rPr>
              <w:rFonts w:asciiTheme="minorHAnsi" w:eastAsiaTheme="minorEastAsia" w:hAnsiTheme="minorHAnsi"/>
              <w:noProof/>
              <w:lang w:eastAsia="bg-BG"/>
            </w:rPr>
          </w:pPr>
          <w:hyperlink w:anchor="_Toc527453317" w:history="1">
            <w:r w:rsidR="00FB2FDA">
              <w:rPr>
                <w:rStyle w:val="Hyperlink"/>
                <w:noProof/>
              </w:rPr>
              <w:t>ГЛАВА 9.</w:t>
            </w:r>
            <w:r w:rsidR="00FB2FDA">
              <w:rPr>
                <w:noProof/>
                <w:webHidden/>
              </w:rPr>
              <w:tab/>
            </w:r>
            <w:r w:rsidR="00FB2FDA">
              <w:rPr>
                <w:noProof/>
                <w:webHidden/>
              </w:rPr>
              <w:fldChar w:fldCharType="begin"/>
            </w:r>
            <w:r w:rsidR="00FB2FDA">
              <w:rPr>
                <w:noProof/>
                <w:webHidden/>
              </w:rPr>
              <w:instrText xml:space="preserve"> PAGEREF _Toc527453317 \h </w:instrText>
            </w:r>
            <w:r w:rsidR="00FB2FDA">
              <w:rPr>
                <w:noProof/>
                <w:webHidden/>
              </w:rPr>
            </w:r>
            <w:r w:rsidR="00FB2FDA">
              <w:rPr>
                <w:noProof/>
                <w:webHidden/>
              </w:rPr>
              <w:fldChar w:fldCharType="separate"/>
            </w:r>
            <w:r w:rsidR="00FB2FDA">
              <w:rPr>
                <w:noProof/>
                <w:webHidden/>
              </w:rPr>
              <w:t>48</w:t>
            </w:r>
            <w:r w:rsidR="00FB2FDA">
              <w:rPr>
                <w:noProof/>
                <w:webHidden/>
              </w:rPr>
              <w:fldChar w:fldCharType="end"/>
            </w:r>
          </w:hyperlink>
        </w:p>
        <w:p w14:paraId="7106EBCB" w14:textId="77777777" w:rsidR="00EB1D3E" w:rsidRDefault="00200CAF">
          <w:pPr>
            <w:pStyle w:val="TOC2"/>
            <w:tabs>
              <w:tab w:val="right" w:leader="dot" w:pos="9640"/>
            </w:tabs>
            <w:rPr>
              <w:rFonts w:asciiTheme="minorHAnsi" w:eastAsiaTheme="minorEastAsia" w:hAnsiTheme="minorHAnsi"/>
              <w:noProof/>
              <w:lang w:eastAsia="bg-BG"/>
            </w:rPr>
          </w:pPr>
          <w:hyperlink w:anchor="_Toc527453318" w:history="1">
            <w:r w:rsidR="00FB2FDA">
              <w:rPr>
                <w:rStyle w:val="Hyperlink"/>
                <w:noProof/>
              </w:rPr>
              <w:t>Други</w:t>
            </w:r>
            <w:r w:rsidR="00FB2FDA">
              <w:rPr>
                <w:noProof/>
                <w:webHidden/>
              </w:rPr>
              <w:tab/>
            </w:r>
            <w:r w:rsidR="00FB2FDA">
              <w:rPr>
                <w:noProof/>
                <w:webHidden/>
              </w:rPr>
              <w:fldChar w:fldCharType="begin"/>
            </w:r>
            <w:r w:rsidR="00FB2FDA">
              <w:rPr>
                <w:noProof/>
                <w:webHidden/>
              </w:rPr>
              <w:instrText xml:space="preserve"> PAGEREF _Toc527453318 \h </w:instrText>
            </w:r>
            <w:r w:rsidR="00FB2FDA">
              <w:rPr>
                <w:noProof/>
                <w:webHidden/>
              </w:rPr>
            </w:r>
            <w:r w:rsidR="00FB2FDA">
              <w:rPr>
                <w:noProof/>
                <w:webHidden/>
              </w:rPr>
              <w:fldChar w:fldCharType="separate"/>
            </w:r>
            <w:r w:rsidR="00FB2FDA">
              <w:rPr>
                <w:noProof/>
                <w:webHidden/>
              </w:rPr>
              <w:t>48</w:t>
            </w:r>
            <w:r w:rsidR="00FB2FDA">
              <w:rPr>
                <w:noProof/>
                <w:webHidden/>
              </w:rPr>
              <w:fldChar w:fldCharType="end"/>
            </w:r>
          </w:hyperlink>
        </w:p>
        <w:p w14:paraId="3190B9B7"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19" w:history="1">
            <w:r w:rsidR="00FB2FDA">
              <w:rPr>
                <w:rStyle w:val="Hyperlink"/>
                <w:noProof/>
              </w:rPr>
              <w:t>Продължителност и промяна на Правилата за разпределяне</w:t>
            </w:r>
            <w:r w:rsidR="00FB2FDA">
              <w:rPr>
                <w:noProof/>
                <w:webHidden/>
              </w:rPr>
              <w:tab/>
            </w:r>
            <w:r w:rsidR="00FB2FDA">
              <w:rPr>
                <w:noProof/>
                <w:webHidden/>
              </w:rPr>
              <w:fldChar w:fldCharType="begin"/>
            </w:r>
            <w:r w:rsidR="00FB2FDA">
              <w:rPr>
                <w:noProof/>
                <w:webHidden/>
              </w:rPr>
              <w:instrText xml:space="preserve"> PAGEREF _Toc527453319 \h </w:instrText>
            </w:r>
            <w:r w:rsidR="00FB2FDA">
              <w:rPr>
                <w:noProof/>
                <w:webHidden/>
              </w:rPr>
            </w:r>
            <w:r w:rsidR="00FB2FDA">
              <w:rPr>
                <w:noProof/>
                <w:webHidden/>
              </w:rPr>
              <w:fldChar w:fldCharType="separate"/>
            </w:r>
            <w:r w:rsidR="00FB2FDA">
              <w:rPr>
                <w:noProof/>
                <w:webHidden/>
              </w:rPr>
              <w:t>48</w:t>
            </w:r>
            <w:r w:rsidR="00FB2FDA">
              <w:rPr>
                <w:noProof/>
                <w:webHidden/>
              </w:rPr>
              <w:fldChar w:fldCharType="end"/>
            </w:r>
          </w:hyperlink>
        </w:p>
        <w:p w14:paraId="18317BC6"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20" w:history="1">
            <w:r w:rsidR="00FB2FDA">
              <w:rPr>
                <w:rStyle w:val="Hyperlink"/>
                <w:noProof/>
              </w:rPr>
              <w:t>Отговорност</w:t>
            </w:r>
            <w:r w:rsidR="00FB2FDA">
              <w:rPr>
                <w:noProof/>
                <w:webHidden/>
              </w:rPr>
              <w:tab/>
            </w:r>
            <w:r w:rsidR="00FB2FDA">
              <w:rPr>
                <w:noProof/>
                <w:webHidden/>
              </w:rPr>
              <w:fldChar w:fldCharType="begin"/>
            </w:r>
            <w:r w:rsidR="00FB2FDA">
              <w:rPr>
                <w:noProof/>
                <w:webHidden/>
              </w:rPr>
              <w:instrText xml:space="preserve"> PAGEREF _Toc527453320 \h </w:instrText>
            </w:r>
            <w:r w:rsidR="00FB2FDA">
              <w:rPr>
                <w:noProof/>
                <w:webHidden/>
              </w:rPr>
            </w:r>
            <w:r w:rsidR="00FB2FDA">
              <w:rPr>
                <w:noProof/>
                <w:webHidden/>
              </w:rPr>
              <w:fldChar w:fldCharType="separate"/>
            </w:r>
            <w:r w:rsidR="00FB2FDA">
              <w:rPr>
                <w:noProof/>
                <w:webHidden/>
              </w:rPr>
              <w:t>49</w:t>
            </w:r>
            <w:r w:rsidR="00FB2FDA">
              <w:rPr>
                <w:noProof/>
                <w:webHidden/>
              </w:rPr>
              <w:fldChar w:fldCharType="end"/>
            </w:r>
          </w:hyperlink>
        </w:p>
        <w:p w14:paraId="3D6609AF"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21" w:history="1">
            <w:r w:rsidR="00FB2FDA">
              <w:rPr>
                <w:rStyle w:val="Hyperlink"/>
                <w:noProof/>
              </w:rPr>
              <w:t>Разрешаване на спорове</w:t>
            </w:r>
            <w:r w:rsidR="00FB2FDA">
              <w:rPr>
                <w:noProof/>
                <w:webHidden/>
              </w:rPr>
              <w:tab/>
            </w:r>
            <w:r w:rsidR="00FB2FDA">
              <w:rPr>
                <w:noProof/>
                <w:webHidden/>
              </w:rPr>
              <w:fldChar w:fldCharType="begin"/>
            </w:r>
            <w:r w:rsidR="00FB2FDA">
              <w:rPr>
                <w:noProof/>
                <w:webHidden/>
              </w:rPr>
              <w:instrText xml:space="preserve"> PAGEREF _Toc527453321 \h </w:instrText>
            </w:r>
            <w:r w:rsidR="00FB2FDA">
              <w:rPr>
                <w:noProof/>
                <w:webHidden/>
              </w:rPr>
            </w:r>
            <w:r w:rsidR="00FB2FDA">
              <w:rPr>
                <w:noProof/>
                <w:webHidden/>
              </w:rPr>
              <w:fldChar w:fldCharType="separate"/>
            </w:r>
            <w:r w:rsidR="00FB2FDA">
              <w:rPr>
                <w:noProof/>
                <w:webHidden/>
              </w:rPr>
              <w:t>50</w:t>
            </w:r>
            <w:r w:rsidR="00FB2FDA">
              <w:rPr>
                <w:noProof/>
                <w:webHidden/>
              </w:rPr>
              <w:fldChar w:fldCharType="end"/>
            </w:r>
          </w:hyperlink>
        </w:p>
        <w:p w14:paraId="0E8E659B"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22" w:history="1">
            <w:r w:rsidR="00FB2FDA">
              <w:rPr>
                <w:rStyle w:val="Hyperlink"/>
                <w:noProof/>
              </w:rPr>
              <w:t>Временно преустановяване на Споразумението за участие</w:t>
            </w:r>
            <w:r w:rsidR="00FB2FDA">
              <w:rPr>
                <w:noProof/>
                <w:webHidden/>
              </w:rPr>
              <w:tab/>
            </w:r>
            <w:r w:rsidR="00FB2FDA">
              <w:rPr>
                <w:noProof/>
                <w:webHidden/>
              </w:rPr>
              <w:fldChar w:fldCharType="begin"/>
            </w:r>
            <w:r w:rsidR="00FB2FDA">
              <w:rPr>
                <w:noProof/>
                <w:webHidden/>
              </w:rPr>
              <w:instrText xml:space="preserve"> PAGEREF _Toc527453322 \h </w:instrText>
            </w:r>
            <w:r w:rsidR="00FB2FDA">
              <w:rPr>
                <w:noProof/>
                <w:webHidden/>
              </w:rPr>
            </w:r>
            <w:r w:rsidR="00FB2FDA">
              <w:rPr>
                <w:noProof/>
                <w:webHidden/>
              </w:rPr>
              <w:fldChar w:fldCharType="separate"/>
            </w:r>
            <w:r w:rsidR="00FB2FDA">
              <w:rPr>
                <w:noProof/>
                <w:webHidden/>
              </w:rPr>
              <w:t>51</w:t>
            </w:r>
            <w:r w:rsidR="00FB2FDA">
              <w:rPr>
                <w:noProof/>
                <w:webHidden/>
              </w:rPr>
              <w:fldChar w:fldCharType="end"/>
            </w:r>
          </w:hyperlink>
        </w:p>
        <w:p w14:paraId="07DC956C"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23" w:history="1">
            <w:r w:rsidR="00FB2FDA">
              <w:rPr>
                <w:rStyle w:val="Hyperlink"/>
                <w:noProof/>
              </w:rPr>
              <w:t>Прекратяване на Споразумението за участие</w:t>
            </w:r>
            <w:r w:rsidR="00FB2FDA">
              <w:rPr>
                <w:noProof/>
                <w:webHidden/>
              </w:rPr>
              <w:tab/>
            </w:r>
            <w:r w:rsidR="00FB2FDA">
              <w:rPr>
                <w:noProof/>
                <w:webHidden/>
              </w:rPr>
              <w:fldChar w:fldCharType="begin"/>
            </w:r>
            <w:r w:rsidR="00FB2FDA">
              <w:rPr>
                <w:noProof/>
                <w:webHidden/>
              </w:rPr>
              <w:instrText xml:space="preserve"> PAGEREF _Toc527453323 \h </w:instrText>
            </w:r>
            <w:r w:rsidR="00FB2FDA">
              <w:rPr>
                <w:noProof/>
                <w:webHidden/>
              </w:rPr>
            </w:r>
            <w:r w:rsidR="00FB2FDA">
              <w:rPr>
                <w:noProof/>
                <w:webHidden/>
              </w:rPr>
              <w:fldChar w:fldCharType="separate"/>
            </w:r>
            <w:r w:rsidR="00FB2FDA">
              <w:rPr>
                <w:noProof/>
                <w:webHidden/>
              </w:rPr>
              <w:t>52</w:t>
            </w:r>
            <w:r w:rsidR="00FB2FDA">
              <w:rPr>
                <w:noProof/>
                <w:webHidden/>
              </w:rPr>
              <w:fldChar w:fldCharType="end"/>
            </w:r>
          </w:hyperlink>
        </w:p>
        <w:p w14:paraId="345D06DC"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24" w:history="1">
            <w:r w:rsidR="00FB2FDA">
              <w:rPr>
                <w:rStyle w:val="Hyperlink"/>
                <w:noProof/>
              </w:rPr>
              <w:t>Непреодолима сила - Форсмажор</w:t>
            </w:r>
            <w:r w:rsidR="00FB2FDA">
              <w:rPr>
                <w:noProof/>
                <w:webHidden/>
              </w:rPr>
              <w:tab/>
            </w:r>
            <w:r w:rsidR="00FB2FDA">
              <w:rPr>
                <w:noProof/>
                <w:webHidden/>
              </w:rPr>
              <w:fldChar w:fldCharType="begin"/>
            </w:r>
            <w:r w:rsidR="00FB2FDA">
              <w:rPr>
                <w:noProof/>
                <w:webHidden/>
              </w:rPr>
              <w:instrText xml:space="preserve"> PAGEREF _Toc527453324 \h </w:instrText>
            </w:r>
            <w:r w:rsidR="00FB2FDA">
              <w:rPr>
                <w:noProof/>
                <w:webHidden/>
              </w:rPr>
            </w:r>
            <w:r w:rsidR="00FB2FDA">
              <w:rPr>
                <w:noProof/>
                <w:webHidden/>
              </w:rPr>
              <w:fldChar w:fldCharType="separate"/>
            </w:r>
            <w:r w:rsidR="00FB2FDA">
              <w:rPr>
                <w:noProof/>
                <w:webHidden/>
              </w:rPr>
              <w:t>53</w:t>
            </w:r>
            <w:r w:rsidR="00FB2FDA">
              <w:rPr>
                <w:noProof/>
                <w:webHidden/>
              </w:rPr>
              <w:fldChar w:fldCharType="end"/>
            </w:r>
          </w:hyperlink>
        </w:p>
        <w:p w14:paraId="6FDCE95B"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25" w:history="1">
            <w:r w:rsidR="00FB2FDA">
              <w:rPr>
                <w:rStyle w:val="Hyperlink"/>
                <w:noProof/>
              </w:rPr>
              <w:t>Известия</w:t>
            </w:r>
            <w:r w:rsidR="00FB2FDA">
              <w:rPr>
                <w:noProof/>
                <w:webHidden/>
              </w:rPr>
              <w:tab/>
            </w:r>
            <w:r w:rsidR="00FB2FDA">
              <w:rPr>
                <w:noProof/>
                <w:webHidden/>
              </w:rPr>
              <w:fldChar w:fldCharType="begin"/>
            </w:r>
            <w:r w:rsidR="00FB2FDA">
              <w:rPr>
                <w:noProof/>
                <w:webHidden/>
              </w:rPr>
              <w:instrText xml:space="preserve"> PAGEREF _Toc527453325 \h </w:instrText>
            </w:r>
            <w:r w:rsidR="00FB2FDA">
              <w:rPr>
                <w:noProof/>
                <w:webHidden/>
              </w:rPr>
            </w:r>
            <w:r w:rsidR="00FB2FDA">
              <w:rPr>
                <w:noProof/>
                <w:webHidden/>
              </w:rPr>
              <w:fldChar w:fldCharType="separate"/>
            </w:r>
            <w:r w:rsidR="00FB2FDA">
              <w:rPr>
                <w:noProof/>
                <w:webHidden/>
              </w:rPr>
              <w:t>54</w:t>
            </w:r>
            <w:r w:rsidR="00FB2FDA">
              <w:rPr>
                <w:noProof/>
                <w:webHidden/>
              </w:rPr>
              <w:fldChar w:fldCharType="end"/>
            </w:r>
          </w:hyperlink>
        </w:p>
        <w:p w14:paraId="08F1342F"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26" w:history="1">
            <w:r w:rsidR="00FB2FDA">
              <w:rPr>
                <w:rStyle w:val="Hyperlink"/>
                <w:noProof/>
              </w:rPr>
              <w:t>Поверителност</w:t>
            </w:r>
            <w:r w:rsidR="00FB2FDA">
              <w:rPr>
                <w:noProof/>
                <w:webHidden/>
              </w:rPr>
              <w:tab/>
            </w:r>
            <w:r w:rsidR="00FB2FDA">
              <w:rPr>
                <w:noProof/>
                <w:webHidden/>
              </w:rPr>
              <w:fldChar w:fldCharType="begin"/>
            </w:r>
            <w:r w:rsidR="00FB2FDA">
              <w:rPr>
                <w:noProof/>
                <w:webHidden/>
              </w:rPr>
              <w:instrText xml:space="preserve"> PAGEREF _Toc527453326 \h </w:instrText>
            </w:r>
            <w:r w:rsidR="00FB2FDA">
              <w:rPr>
                <w:noProof/>
                <w:webHidden/>
              </w:rPr>
            </w:r>
            <w:r w:rsidR="00FB2FDA">
              <w:rPr>
                <w:noProof/>
                <w:webHidden/>
              </w:rPr>
              <w:fldChar w:fldCharType="separate"/>
            </w:r>
            <w:r w:rsidR="00FB2FDA">
              <w:rPr>
                <w:noProof/>
                <w:webHidden/>
              </w:rPr>
              <w:t>55</w:t>
            </w:r>
            <w:r w:rsidR="00FB2FDA">
              <w:rPr>
                <w:noProof/>
                <w:webHidden/>
              </w:rPr>
              <w:fldChar w:fldCharType="end"/>
            </w:r>
          </w:hyperlink>
        </w:p>
        <w:p w14:paraId="286BA6BF"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27" w:history="1">
            <w:r w:rsidR="00FB2FDA">
              <w:rPr>
                <w:rStyle w:val="Hyperlink"/>
                <w:noProof/>
              </w:rPr>
              <w:t>Възлагане и подизпълнители</w:t>
            </w:r>
            <w:r w:rsidR="00FB2FDA">
              <w:rPr>
                <w:noProof/>
                <w:webHidden/>
              </w:rPr>
              <w:tab/>
            </w:r>
            <w:r w:rsidR="00FB2FDA">
              <w:rPr>
                <w:noProof/>
                <w:webHidden/>
              </w:rPr>
              <w:fldChar w:fldCharType="begin"/>
            </w:r>
            <w:r w:rsidR="00FB2FDA">
              <w:rPr>
                <w:noProof/>
                <w:webHidden/>
              </w:rPr>
              <w:instrText xml:space="preserve"> PAGEREF _Toc527453327 \h </w:instrText>
            </w:r>
            <w:r w:rsidR="00FB2FDA">
              <w:rPr>
                <w:noProof/>
                <w:webHidden/>
              </w:rPr>
            </w:r>
            <w:r w:rsidR="00FB2FDA">
              <w:rPr>
                <w:noProof/>
                <w:webHidden/>
              </w:rPr>
              <w:fldChar w:fldCharType="separate"/>
            </w:r>
            <w:r w:rsidR="00FB2FDA">
              <w:rPr>
                <w:noProof/>
                <w:webHidden/>
              </w:rPr>
              <w:t>56</w:t>
            </w:r>
            <w:r w:rsidR="00FB2FDA">
              <w:rPr>
                <w:noProof/>
                <w:webHidden/>
              </w:rPr>
              <w:fldChar w:fldCharType="end"/>
            </w:r>
          </w:hyperlink>
        </w:p>
        <w:p w14:paraId="44E8C5A7"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28" w:history="1">
            <w:r w:rsidR="00FB2FDA">
              <w:rPr>
                <w:rStyle w:val="Hyperlink"/>
                <w:noProof/>
              </w:rPr>
              <w:t>Приложимо право</w:t>
            </w:r>
            <w:r w:rsidR="00FB2FDA">
              <w:rPr>
                <w:noProof/>
                <w:webHidden/>
              </w:rPr>
              <w:tab/>
            </w:r>
            <w:r w:rsidR="00FB2FDA">
              <w:rPr>
                <w:noProof/>
                <w:webHidden/>
              </w:rPr>
              <w:fldChar w:fldCharType="begin"/>
            </w:r>
            <w:r w:rsidR="00FB2FDA">
              <w:rPr>
                <w:noProof/>
                <w:webHidden/>
              </w:rPr>
              <w:instrText xml:space="preserve"> PAGEREF _Toc527453328 \h </w:instrText>
            </w:r>
            <w:r w:rsidR="00FB2FDA">
              <w:rPr>
                <w:noProof/>
                <w:webHidden/>
              </w:rPr>
            </w:r>
            <w:r w:rsidR="00FB2FDA">
              <w:rPr>
                <w:noProof/>
                <w:webHidden/>
              </w:rPr>
              <w:fldChar w:fldCharType="separate"/>
            </w:r>
            <w:r w:rsidR="00FB2FDA">
              <w:rPr>
                <w:noProof/>
                <w:webHidden/>
              </w:rPr>
              <w:t>57</w:t>
            </w:r>
            <w:r w:rsidR="00FB2FDA">
              <w:rPr>
                <w:noProof/>
                <w:webHidden/>
              </w:rPr>
              <w:fldChar w:fldCharType="end"/>
            </w:r>
          </w:hyperlink>
        </w:p>
        <w:p w14:paraId="30F37076"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29" w:history="1">
            <w:r w:rsidR="00FB2FDA">
              <w:rPr>
                <w:rStyle w:val="Hyperlink"/>
                <w:noProof/>
              </w:rPr>
              <w:t>Език</w:t>
            </w:r>
            <w:r w:rsidR="00FB2FDA">
              <w:rPr>
                <w:noProof/>
                <w:webHidden/>
              </w:rPr>
              <w:tab/>
            </w:r>
            <w:r w:rsidR="00FB2FDA">
              <w:rPr>
                <w:noProof/>
                <w:webHidden/>
              </w:rPr>
              <w:fldChar w:fldCharType="begin"/>
            </w:r>
            <w:r w:rsidR="00FB2FDA">
              <w:rPr>
                <w:noProof/>
                <w:webHidden/>
              </w:rPr>
              <w:instrText xml:space="preserve"> PAGEREF _Toc527453329 \h </w:instrText>
            </w:r>
            <w:r w:rsidR="00FB2FDA">
              <w:rPr>
                <w:noProof/>
                <w:webHidden/>
              </w:rPr>
            </w:r>
            <w:r w:rsidR="00FB2FDA">
              <w:rPr>
                <w:noProof/>
                <w:webHidden/>
              </w:rPr>
              <w:fldChar w:fldCharType="separate"/>
            </w:r>
            <w:r w:rsidR="00FB2FDA">
              <w:rPr>
                <w:noProof/>
                <w:webHidden/>
              </w:rPr>
              <w:t>57</w:t>
            </w:r>
            <w:r w:rsidR="00FB2FDA">
              <w:rPr>
                <w:noProof/>
                <w:webHidden/>
              </w:rPr>
              <w:fldChar w:fldCharType="end"/>
            </w:r>
          </w:hyperlink>
        </w:p>
        <w:p w14:paraId="062E1BB6"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30" w:history="1">
            <w:r w:rsidR="00FB2FDA">
              <w:rPr>
                <w:rStyle w:val="Hyperlink"/>
                <w:noProof/>
              </w:rPr>
              <w:t>Интелектуална собственост</w:t>
            </w:r>
            <w:r w:rsidR="00FB2FDA">
              <w:rPr>
                <w:noProof/>
                <w:webHidden/>
              </w:rPr>
              <w:tab/>
            </w:r>
            <w:r w:rsidR="00FB2FDA">
              <w:rPr>
                <w:noProof/>
                <w:webHidden/>
              </w:rPr>
              <w:fldChar w:fldCharType="begin"/>
            </w:r>
            <w:r w:rsidR="00FB2FDA">
              <w:rPr>
                <w:noProof/>
                <w:webHidden/>
              </w:rPr>
              <w:instrText xml:space="preserve"> PAGEREF _Toc527453330 \h </w:instrText>
            </w:r>
            <w:r w:rsidR="00FB2FDA">
              <w:rPr>
                <w:noProof/>
                <w:webHidden/>
              </w:rPr>
            </w:r>
            <w:r w:rsidR="00FB2FDA">
              <w:rPr>
                <w:noProof/>
                <w:webHidden/>
              </w:rPr>
              <w:fldChar w:fldCharType="separate"/>
            </w:r>
            <w:r w:rsidR="00FB2FDA">
              <w:rPr>
                <w:noProof/>
                <w:webHidden/>
              </w:rPr>
              <w:t>57</w:t>
            </w:r>
            <w:r w:rsidR="00FB2FDA">
              <w:rPr>
                <w:noProof/>
                <w:webHidden/>
              </w:rPr>
              <w:fldChar w:fldCharType="end"/>
            </w:r>
          </w:hyperlink>
        </w:p>
        <w:p w14:paraId="31E9DB7A"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31" w:history="1">
            <w:r w:rsidR="00FB2FDA">
              <w:rPr>
                <w:rStyle w:val="Hyperlink"/>
                <w:noProof/>
              </w:rPr>
              <w:t>Отношения на страните</w:t>
            </w:r>
            <w:r w:rsidR="00FB2FDA">
              <w:rPr>
                <w:noProof/>
                <w:webHidden/>
              </w:rPr>
              <w:tab/>
            </w:r>
            <w:r w:rsidR="00FB2FDA">
              <w:rPr>
                <w:noProof/>
                <w:webHidden/>
              </w:rPr>
              <w:fldChar w:fldCharType="begin"/>
            </w:r>
            <w:r w:rsidR="00FB2FDA">
              <w:rPr>
                <w:noProof/>
                <w:webHidden/>
              </w:rPr>
              <w:instrText xml:space="preserve"> PAGEREF _Toc527453331 \h </w:instrText>
            </w:r>
            <w:r w:rsidR="00FB2FDA">
              <w:rPr>
                <w:noProof/>
                <w:webHidden/>
              </w:rPr>
            </w:r>
            <w:r w:rsidR="00FB2FDA">
              <w:rPr>
                <w:noProof/>
                <w:webHidden/>
              </w:rPr>
              <w:fldChar w:fldCharType="separate"/>
            </w:r>
            <w:r w:rsidR="00FB2FDA">
              <w:rPr>
                <w:noProof/>
                <w:webHidden/>
              </w:rPr>
              <w:t>57</w:t>
            </w:r>
            <w:r w:rsidR="00FB2FDA">
              <w:rPr>
                <w:noProof/>
                <w:webHidden/>
              </w:rPr>
              <w:fldChar w:fldCharType="end"/>
            </w:r>
          </w:hyperlink>
        </w:p>
        <w:p w14:paraId="7395A04C"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32" w:history="1">
            <w:r w:rsidR="00FB2FDA">
              <w:rPr>
                <w:rStyle w:val="Hyperlink"/>
                <w:noProof/>
              </w:rPr>
              <w:t>Липса на права за трети страни</w:t>
            </w:r>
            <w:r w:rsidR="00FB2FDA">
              <w:rPr>
                <w:noProof/>
                <w:webHidden/>
              </w:rPr>
              <w:tab/>
            </w:r>
            <w:r w:rsidR="00FB2FDA">
              <w:rPr>
                <w:noProof/>
                <w:webHidden/>
              </w:rPr>
              <w:fldChar w:fldCharType="begin"/>
            </w:r>
            <w:r w:rsidR="00FB2FDA">
              <w:rPr>
                <w:noProof/>
                <w:webHidden/>
              </w:rPr>
              <w:instrText xml:space="preserve"> PAGEREF _Toc527453332 \h </w:instrText>
            </w:r>
            <w:r w:rsidR="00FB2FDA">
              <w:rPr>
                <w:noProof/>
                <w:webHidden/>
              </w:rPr>
            </w:r>
            <w:r w:rsidR="00FB2FDA">
              <w:rPr>
                <w:noProof/>
                <w:webHidden/>
              </w:rPr>
              <w:fldChar w:fldCharType="separate"/>
            </w:r>
            <w:r w:rsidR="00FB2FDA">
              <w:rPr>
                <w:noProof/>
                <w:webHidden/>
              </w:rPr>
              <w:t>58</w:t>
            </w:r>
            <w:r w:rsidR="00FB2FDA">
              <w:rPr>
                <w:noProof/>
                <w:webHidden/>
              </w:rPr>
              <w:fldChar w:fldCharType="end"/>
            </w:r>
          </w:hyperlink>
        </w:p>
        <w:p w14:paraId="4E3380AA"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33" w:history="1">
            <w:r w:rsidR="00FB2FDA">
              <w:rPr>
                <w:rStyle w:val="Hyperlink"/>
                <w:noProof/>
              </w:rPr>
              <w:t>Отказ от права</w:t>
            </w:r>
            <w:r w:rsidR="00FB2FDA">
              <w:rPr>
                <w:noProof/>
                <w:webHidden/>
              </w:rPr>
              <w:tab/>
            </w:r>
            <w:r w:rsidR="00FB2FDA">
              <w:rPr>
                <w:noProof/>
                <w:webHidden/>
              </w:rPr>
              <w:fldChar w:fldCharType="begin"/>
            </w:r>
            <w:r w:rsidR="00FB2FDA">
              <w:rPr>
                <w:noProof/>
                <w:webHidden/>
              </w:rPr>
              <w:instrText xml:space="preserve"> PAGEREF _Toc527453333 \h </w:instrText>
            </w:r>
            <w:r w:rsidR="00FB2FDA">
              <w:rPr>
                <w:noProof/>
                <w:webHidden/>
              </w:rPr>
            </w:r>
            <w:r w:rsidR="00FB2FDA">
              <w:rPr>
                <w:noProof/>
                <w:webHidden/>
              </w:rPr>
              <w:fldChar w:fldCharType="separate"/>
            </w:r>
            <w:r w:rsidR="00FB2FDA">
              <w:rPr>
                <w:noProof/>
                <w:webHidden/>
              </w:rPr>
              <w:t>58</w:t>
            </w:r>
            <w:r w:rsidR="00FB2FDA">
              <w:rPr>
                <w:noProof/>
                <w:webHidden/>
              </w:rPr>
              <w:fldChar w:fldCharType="end"/>
            </w:r>
          </w:hyperlink>
        </w:p>
        <w:p w14:paraId="28DBD9BE"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34" w:history="1">
            <w:r w:rsidR="00FB2FDA">
              <w:rPr>
                <w:rStyle w:val="Hyperlink"/>
                <w:noProof/>
              </w:rPr>
              <w:t>Цялост на споразумението</w:t>
            </w:r>
            <w:r w:rsidR="00FB2FDA">
              <w:rPr>
                <w:noProof/>
                <w:webHidden/>
              </w:rPr>
              <w:tab/>
            </w:r>
            <w:r w:rsidR="00FB2FDA">
              <w:rPr>
                <w:noProof/>
                <w:webHidden/>
              </w:rPr>
              <w:fldChar w:fldCharType="begin"/>
            </w:r>
            <w:r w:rsidR="00FB2FDA">
              <w:rPr>
                <w:noProof/>
                <w:webHidden/>
              </w:rPr>
              <w:instrText xml:space="preserve"> PAGEREF _Toc527453334 \h </w:instrText>
            </w:r>
            <w:r w:rsidR="00FB2FDA">
              <w:rPr>
                <w:noProof/>
                <w:webHidden/>
              </w:rPr>
            </w:r>
            <w:r w:rsidR="00FB2FDA">
              <w:rPr>
                <w:noProof/>
                <w:webHidden/>
              </w:rPr>
              <w:fldChar w:fldCharType="separate"/>
            </w:r>
            <w:r w:rsidR="00FB2FDA">
              <w:rPr>
                <w:noProof/>
                <w:webHidden/>
              </w:rPr>
              <w:t>58</w:t>
            </w:r>
            <w:r w:rsidR="00FB2FDA">
              <w:rPr>
                <w:noProof/>
                <w:webHidden/>
              </w:rPr>
              <w:fldChar w:fldCharType="end"/>
            </w:r>
          </w:hyperlink>
        </w:p>
        <w:p w14:paraId="153D1BA7"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35" w:history="1">
            <w:r w:rsidR="00FB2FDA">
              <w:rPr>
                <w:rStyle w:val="Hyperlink"/>
                <w:noProof/>
              </w:rPr>
              <w:t>Ексклузивни средства за защита</w:t>
            </w:r>
            <w:r w:rsidR="00FB2FDA">
              <w:rPr>
                <w:noProof/>
                <w:webHidden/>
              </w:rPr>
              <w:tab/>
            </w:r>
            <w:r w:rsidR="00FB2FDA">
              <w:rPr>
                <w:noProof/>
                <w:webHidden/>
              </w:rPr>
              <w:fldChar w:fldCharType="begin"/>
            </w:r>
            <w:r w:rsidR="00FB2FDA">
              <w:rPr>
                <w:noProof/>
                <w:webHidden/>
              </w:rPr>
              <w:instrText xml:space="preserve"> PAGEREF _Toc527453335 \h </w:instrText>
            </w:r>
            <w:r w:rsidR="00FB2FDA">
              <w:rPr>
                <w:noProof/>
                <w:webHidden/>
              </w:rPr>
            </w:r>
            <w:r w:rsidR="00FB2FDA">
              <w:rPr>
                <w:noProof/>
                <w:webHidden/>
              </w:rPr>
              <w:fldChar w:fldCharType="separate"/>
            </w:r>
            <w:r w:rsidR="00FB2FDA">
              <w:rPr>
                <w:noProof/>
                <w:webHidden/>
              </w:rPr>
              <w:t>58</w:t>
            </w:r>
            <w:r w:rsidR="00FB2FDA">
              <w:rPr>
                <w:noProof/>
                <w:webHidden/>
              </w:rPr>
              <w:fldChar w:fldCharType="end"/>
            </w:r>
          </w:hyperlink>
        </w:p>
        <w:p w14:paraId="645A9009" w14:textId="77777777" w:rsidR="00EB1D3E" w:rsidRDefault="00200CAF">
          <w:pPr>
            <w:pStyle w:val="TOC3"/>
            <w:tabs>
              <w:tab w:val="right" w:leader="dot" w:pos="9640"/>
            </w:tabs>
            <w:rPr>
              <w:rFonts w:asciiTheme="minorHAnsi" w:eastAsiaTheme="minorEastAsia" w:hAnsiTheme="minorHAnsi"/>
              <w:b w:val="0"/>
              <w:bCs w:val="0"/>
              <w:i w:val="0"/>
              <w:noProof/>
              <w:lang w:eastAsia="bg-BG"/>
            </w:rPr>
          </w:pPr>
          <w:hyperlink w:anchor="_Toc527453336" w:history="1">
            <w:r w:rsidR="00FB2FDA">
              <w:rPr>
                <w:rStyle w:val="Hyperlink"/>
                <w:noProof/>
              </w:rPr>
              <w:t>Делимост</w:t>
            </w:r>
            <w:r w:rsidR="00FB2FDA">
              <w:rPr>
                <w:noProof/>
                <w:webHidden/>
              </w:rPr>
              <w:tab/>
            </w:r>
            <w:r w:rsidR="00FB2FDA">
              <w:rPr>
                <w:noProof/>
                <w:webHidden/>
              </w:rPr>
              <w:fldChar w:fldCharType="begin"/>
            </w:r>
            <w:r w:rsidR="00FB2FDA">
              <w:rPr>
                <w:noProof/>
                <w:webHidden/>
              </w:rPr>
              <w:instrText xml:space="preserve"> PAGEREF _Toc527453336 \h </w:instrText>
            </w:r>
            <w:r w:rsidR="00FB2FDA">
              <w:rPr>
                <w:noProof/>
                <w:webHidden/>
              </w:rPr>
            </w:r>
            <w:r w:rsidR="00FB2FDA">
              <w:rPr>
                <w:noProof/>
                <w:webHidden/>
              </w:rPr>
              <w:fldChar w:fldCharType="separate"/>
            </w:r>
            <w:r w:rsidR="00FB2FDA">
              <w:rPr>
                <w:noProof/>
                <w:webHidden/>
              </w:rPr>
              <w:t>59</w:t>
            </w:r>
            <w:r w:rsidR="00FB2FDA">
              <w:rPr>
                <w:noProof/>
                <w:webHidden/>
              </w:rPr>
              <w:fldChar w:fldCharType="end"/>
            </w:r>
          </w:hyperlink>
        </w:p>
        <w:p w14:paraId="01549638" w14:textId="77777777" w:rsidR="00EB1D3E" w:rsidRDefault="00FB2FDA">
          <w:r>
            <w:rPr>
              <w:b/>
              <w:bCs/>
              <w:noProof/>
            </w:rPr>
            <w:fldChar w:fldCharType="end"/>
          </w:r>
        </w:p>
      </w:sdtContent>
    </w:sdt>
    <w:p w14:paraId="251399DE" w14:textId="77777777" w:rsidR="00EB1D3E" w:rsidRDefault="00EB1D3E">
      <w:pPr>
        <w:rPr>
          <w:rFonts w:ascii="Calibri" w:eastAsia="Calibri" w:hAnsi="Calibri" w:cs="Calibri"/>
        </w:rPr>
        <w:sectPr w:rsidR="00EB1D3E">
          <w:type w:val="continuous"/>
          <w:pgSz w:w="11930" w:h="16860"/>
          <w:pgMar w:top="1344" w:right="1140" w:bottom="2098" w:left="1140" w:header="720" w:footer="720" w:gutter="0"/>
          <w:cols w:space="720"/>
        </w:sectPr>
      </w:pPr>
    </w:p>
    <w:p w14:paraId="7C02A3FA" w14:textId="77777777" w:rsidR="00EB1D3E" w:rsidRDefault="00EB1D3E">
      <w:pPr>
        <w:spacing w:line="14" w:lineRule="auto"/>
        <w:rPr>
          <w:sz w:val="20"/>
          <w:szCs w:val="20"/>
        </w:rPr>
        <w:sectPr w:rsidR="00EB1D3E">
          <w:footerReference w:type="default" r:id="rId15"/>
          <w:type w:val="continuous"/>
          <w:pgSz w:w="11930" w:h="16860"/>
          <w:pgMar w:top="1320" w:right="1140" w:bottom="1000" w:left="1140" w:header="720" w:footer="811" w:gutter="0"/>
          <w:pgNumType w:start="3"/>
          <w:cols w:space="720"/>
        </w:sectPr>
      </w:pPr>
    </w:p>
    <w:p w14:paraId="0C599A5C" w14:textId="77777777" w:rsidR="00EB1D3E" w:rsidRDefault="00EB1D3E">
      <w:pPr>
        <w:rPr>
          <w:rFonts w:ascii="Calibri" w:eastAsia="Calibri" w:hAnsi="Calibri" w:cs="Calibri"/>
        </w:rPr>
        <w:sectPr w:rsidR="00EB1D3E">
          <w:type w:val="continuous"/>
          <w:pgSz w:w="11930" w:h="16860"/>
          <w:pgMar w:top="1344" w:right="1140" w:bottom="2098" w:left="1140" w:header="720" w:footer="720" w:gutter="0"/>
          <w:cols w:space="720"/>
        </w:sectPr>
      </w:pPr>
    </w:p>
    <w:p w14:paraId="64835FE9" w14:textId="77777777" w:rsidR="00EB1D3E" w:rsidRDefault="00EB1D3E">
      <w:pPr>
        <w:spacing w:line="14" w:lineRule="auto"/>
        <w:rPr>
          <w:sz w:val="20"/>
          <w:szCs w:val="20"/>
        </w:rPr>
        <w:sectPr w:rsidR="00EB1D3E">
          <w:footerReference w:type="default" r:id="rId16"/>
          <w:type w:val="continuous"/>
          <w:pgSz w:w="11930" w:h="16860"/>
          <w:pgMar w:top="1320" w:right="1140" w:bottom="1000" w:left="1140" w:header="720" w:footer="811" w:gutter="0"/>
          <w:pgNumType w:start="3"/>
          <w:cols w:space="720"/>
        </w:sectPr>
      </w:pPr>
    </w:p>
    <w:p w14:paraId="1F035918" w14:textId="77777777" w:rsidR="00EB1D3E" w:rsidRDefault="00FB2FDA">
      <w:pPr>
        <w:pStyle w:val="Heading2"/>
        <w:spacing w:before="23"/>
        <w:ind w:left="3453" w:right="3569"/>
        <w:jc w:val="center"/>
        <w:rPr>
          <w:b w:val="0"/>
          <w:bCs w:val="0"/>
        </w:rPr>
      </w:pPr>
      <w:bookmarkStart w:id="2" w:name="_Toc493238302"/>
      <w:bookmarkStart w:id="3" w:name="_Toc527453247"/>
      <w:r>
        <w:lastRenderedPageBreak/>
        <w:t>ГЛАВА 1</w:t>
      </w:r>
      <w:bookmarkEnd w:id="2"/>
      <w:bookmarkEnd w:id="3"/>
    </w:p>
    <w:p w14:paraId="5E7DB353" w14:textId="77777777" w:rsidR="00EB1D3E" w:rsidRDefault="00FB2FDA">
      <w:pPr>
        <w:spacing w:before="14"/>
        <w:ind w:left="3475" w:right="3569"/>
        <w:jc w:val="center"/>
        <w:rPr>
          <w:rFonts w:ascii="Calibri" w:eastAsia="Calibri" w:hAnsi="Calibri" w:cs="Calibri"/>
          <w:sz w:val="28"/>
          <w:szCs w:val="28"/>
        </w:rPr>
      </w:pPr>
      <w:r>
        <w:rPr>
          <w:rFonts w:ascii="Calibri"/>
          <w:b/>
          <w:sz w:val="28"/>
        </w:rPr>
        <w:t>Общи разпоредби</w:t>
      </w:r>
    </w:p>
    <w:p w14:paraId="17556D8B" w14:textId="77777777" w:rsidR="00EB1D3E" w:rsidRDefault="00EB1D3E">
      <w:pPr>
        <w:rPr>
          <w:rFonts w:ascii="Calibri" w:eastAsia="Calibri" w:hAnsi="Calibri" w:cs="Calibri"/>
          <w:b/>
          <w:bCs/>
          <w:sz w:val="28"/>
          <w:szCs w:val="28"/>
        </w:rPr>
      </w:pPr>
    </w:p>
    <w:p w14:paraId="435820AC" w14:textId="77777777" w:rsidR="00EB1D3E" w:rsidRDefault="00FB2FDA">
      <w:pPr>
        <w:spacing w:before="235"/>
        <w:ind w:right="11"/>
        <w:jc w:val="center"/>
        <w:rPr>
          <w:rFonts w:ascii="Calibri" w:eastAsia="Calibri" w:hAnsi="Calibri" w:cs="Calibri"/>
        </w:rPr>
      </w:pPr>
      <w:r>
        <w:rPr>
          <w:rFonts w:ascii="Calibri"/>
          <w:i/>
        </w:rPr>
        <w:t>Член 1</w:t>
      </w:r>
    </w:p>
    <w:p w14:paraId="26EA42A6" w14:textId="77777777" w:rsidR="00EB1D3E" w:rsidRDefault="00FB2FDA">
      <w:pPr>
        <w:pStyle w:val="Heading3"/>
        <w:ind w:left="0" w:right="11"/>
        <w:jc w:val="center"/>
        <w:rPr>
          <w:b w:val="0"/>
          <w:bCs w:val="0"/>
        </w:rPr>
      </w:pPr>
      <w:bookmarkStart w:id="4" w:name="_Toc493238303"/>
      <w:bookmarkStart w:id="5" w:name="_Toc527453248"/>
      <w:r>
        <w:t>Предмет и приложно поле</w:t>
      </w:r>
      <w:bookmarkEnd w:id="4"/>
      <w:bookmarkEnd w:id="5"/>
    </w:p>
    <w:p w14:paraId="040B9DD2" w14:textId="77777777" w:rsidR="00EB1D3E" w:rsidRDefault="00FB2FDA">
      <w:pPr>
        <w:pStyle w:val="BodyText"/>
        <w:numPr>
          <w:ilvl w:val="0"/>
          <w:numId w:val="60"/>
        </w:numPr>
        <w:tabs>
          <w:tab w:val="left" w:pos="997"/>
        </w:tabs>
        <w:spacing w:before="121" w:line="239" w:lineRule="auto"/>
        <w:ind w:right="11"/>
        <w:jc w:val="both"/>
      </w:pPr>
      <w:r>
        <w:t>Настоящите Правила за разпределяне съдържат общите условия за експлицитно разпределяне на дневни преносни права на граница на тръжна зона България-Сърбия, като се разбира, че регистрираният участник ще се присъедини към тези правила чрез подписването на Споразумение за участие. По-конкретно, Правилата за разпределяне определят правата и задълженията на регистрираните участници, както и изискванията за участие в търгове, те описват процеса на търга, включително определянето на маргинална цена в резултат на търг и процеса за ограничение на дневни преносни права и фактуриране/плащане.</w:t>
      </w:r>
    </w:p>
    <w:p w14:paraId="4CB227A7" w14:textId="77777777" w:rsidR="00EB1D3E" w:rsidRDefault="00EB1D3E">
      <w:pPr>
        <w:spacing w:before="4"/>
        <w:ind w:right="11"/>
        <w:rPr>
          <w:rFonts w:ascii="Calibri" w:eastAsia="Calibri" w:hAnsi="Calibri" w:cs="Calibri"/>
          <w:sz w:val="16"/>
          <w:szCs w:val="16"/>
        </w:rPr>
      </w:pPr>
    </w:p>
    <w:p w14:paraId="69A80B81" w14:textId="77777777" w:rsidR="00EB1D3E" w:rsidRDefault="00FB2FDA">
      <w:pPr>
        <w:pStyle w:val="BodyText"/>
        <w:numPr>
          <w:ilvl w:val="0"/>
          <w:numId w:val="60"/>
        </w:numPr>
        <w:tabs>
          <w:tab w:val="left" w:pos="997"/>
        </w:tabs>
        <w:ind w:right="11"/>
        <w:jc w:val="both"/>
      </w:pPr>
      <w:r>
        <w:t xml:space="preserve">Търговете се отнасят единствено до </w:t>
      </w:r>
      <w:proofErr w:type="spellStart"/>
      <w:r>
        <w:t>междузоновата</w:t>
      </w:r>
      <w:proofErr w:type="spellEnd"/>
      <w:r>
        <w:t xml:space="preserve"> преносна способност и регистрираните участници не могат да получат друго право във връзка с дневните преносни права, които са им разпределени, освен правата в съответствие с разпоредбите на тези Правила за разпределяне.</w:t>
      </w:r>
    </w:p>
    <w:p w14:paraId="6ECE4BE5" w14:textId="77777777" w:rsidR="00EB1D3E" w:rsidRDefault="00EB1D3E">
      <w:pPr>
        <w:spacing w:before="9"/>
        <w:rPr>
          <w:rFonts w:ascii="Calibri" w:eastAsia="Calibri" w:hAnsi="Calibri" w:cs="Calibri"/>
          <w:sz w:val="16"/>
          <w:szCs w:val="16"/>
        </w:rPr>
      </w:pPr>
    </w:p>
    <w:p w14:paraId="7B428FF1" w14:textId="77777777" w:rsidR="00EB1D3E" w:rsidRDefault="00FB2FDA">
      <w:pPr>
        <w:spacing w:before="235"/>
        <w:ind w:right="11"/>
        <w:jc w:val="center"/>
        <w:rPr>
          <w:rFonts w:ascii="Calibri"/>
          <w:i/>
        </w:rPr>
      </w:pPr>
      <w:r>
        <w:rPr>
          <w:rFonts w:ascii="Calibri"/>
          <w:i/>
        </w:rPr>
        <w:t>Член 2</w:t>
      </w:r>
    </w:p>
    <w:p w14:paraId="43990537" w14:textId="77777777" w:rsidR="00EB1D3E" w:rsidRDefault="00FB2FDA">
      <w:pPr>
        <w:pStyle w:val="Heading3"/>
        <w:ind w:left="0" w:right="11"/>
        <w:jc w:val="center"/>
      </w:pPr>
      <w:bookmarkStart w:id="6" w:name="_Toc493238304"/>
      <w:bookmarkStart w:id="7" w:name="_Toc527453249"/>
      <w:r>
        <w:t>Определения и тълкувания</w:t>
      </w:r>
      <w:bookmarkEnd w:id="6"/>
      <w:bookmarkEnd w:id="7"/>
    </w:p>
    <w:p w14:paraId="6069E1C6" w14:textId="77777777" w:rsidR="00EB1D3E" w:rsidRDefault="00EB1D3E">
      <w:pPr>
        <w:spacing w:before="5"/>
        <w:rPr>
          <w:rFonts w:ascii="Calibri" w:eastAsia="Calibri" w:hAnsi="Calibri" w:cs="Calibri"/>
          <w:b/>
          <w:bCs/>
          <w:sz w:val="21"/>
          <w:szCs w:val="21"/>
        </w:rPr>
      </w:pPr>
    </w:p>
    <w:p w14:paraId="59075E1E" w14:textId="77777777" w:rsidR="00EB1D3E" w:rsidRDefault="00FB2FDA">
      <w:pPr>
        <w:pStyle w:val="BodyText"/>
        <w:numPr>
          <w:ilvl w:val="0"/>
          <w:numId w:val="59"/>
        </w:numPr>
        <w:tabs>
          <w:tab w:val="left" w:pos="997"/>
        </w:tabs>
        <w:ind w:right="11"/>
        <w:jc w:val="both"/>
      </w:pPr>
      <w:r>
        <w:t>Термините в тези Правила за разпределяне, които са с главни букви, ще имат значението, посочено в член 2 на Регламент (EО) 2019/943, член 2 на Регламент (ЕО) 2013/543, член 2 на Регламент (ЕС) 2015/1222. Член 2 на Директива (EО) 2019/944 и в Регламент (ЕС) 2016/1719.</w:t>
      </w:r>
    </w:p>
    <w:p w14:paraId="0AB2820A" w14:textId="77777777" w:rsidR="00EB1D3E" w:rsidRDefault="00EB1D3E">
      <w:pPr>
        <w:spacing w:before="4"/>
        <w:ind w:right="11"/>
        <w:rPr>
          <w:rFonts w:ascii="Calibri" w:eastAsia="Calibri" w:hAnsi="Calibri" w:cs="Calibri"/>
          <w:sz w:val="16"/>
          <w:szCs w:val="16"/>
        </w:rPr>
      </w:pPr>
    </w:p>
    <w:p w14:paraId="7D3364A3" w14:textId="77777777" w:rsidR="00EB1D3E" w:rsidRDefault="00FB2FDA">
      <w:pPr>
        <w:pStyle w:val="BodyText"/>
        <w:numPr>
          <w:ilvl w:val="0"/>
          <w:numId w:val="59"/>
        </w:numPr>
        <w:tabs>
          <w:tab w:val="left" w:pos="997"/>
        </w:tabs>
        <w:ind w:right="11"/>
      </w:pPr>
      <w:r>
        <w:t>Освен това се прилагат и следните определения:</w:t>
      </w:r>
    </w:p>
    <w:p w14:paraId="37A8CB75" w14:textId="77777777" w:rsidR="00EB1D3E" w:rsidRDefault="00FB2FDA">
      <w:pPr>
        <w:pStyle w:val="BodyText"/>
        <w:spacing w:before="194"/>
        <w:ind w:left="984" w:right="11" w:firstLine="0"/>
        <w:jc w:val="both"/>
        <w:rPr>
          <w:spacing w:val="-3"/>
        </w:rPr>
      </w:pPr>
      <w:r>
        <w:rPr>
          <w:b/>
        </w:rPr>
        <w:t xml:space="preserve">Засегната граница на тръжна зона </w:t>
      </w:r>
      <w:r>
        <w:t>означава една граница на тръжна зона, която е засегната от инциденти, както е определено в член 43 (5).</w:t>
      </w:r>
    </w:p>
    <w:p w14:paraId="61922649" w14:textId="77777777" w:rsidR="00EB1D3E" w:rsidRDefault="00FB2FDA">
      <w:pPr>
        <w:pStyle w:val="BodyText"/>
        <w:spacing w:before="194"/>
        <w:ind w:left="984" w:right="11" w:firstLine="0"/>
        <w:jc w:val="both"/>
      </w:pPr>
      <w:r>
        <w:rPr>
          <w:b/>
        </w:rPr>
        <w:t xml:space="preserve">Дъщерно предприятие </w:t>
      </w:r>
      <w:r>
        <w:t>означава, по отношение на което и да е лице, всяко друго лице, които директно или косвено контролира, е контролирано от или е под пряк или косвен общ контрол с това лице, съгласно определението за контрол в ЕС Регламент (EО) № 139/2004 от 20 януари 2004 относно контрола на концентрациите между предприятията;</w:t>
      </w:r>
    </w:p>
    <w:p w14:paraId="3ED3B61B" w14:textId="77777777" w:rsidR="00EB1D3E" w:rsidRDefault="00FB2FDA">
      <w:pPr>
        <w:pStyle w:val="BodyText"/>
        <w:spacing w:before="120" w:line="239" w:lineRule="auto"/>
        <w:ind w:left="984" w:right="11" w:firstLine="0"/>
        <w:jc w:val="both"/>
      </w:pPr>
      <w:r>
        <w:rPr>
          <w:b/>
        </w:rPr>
        <w:t xml:space="preserve">Платформа за разпределяне </w:t>
      </w:r>
      <w:r>
        <w:t>означава организация, която е назначена и ѝ е възложено от отговорните ОПС да действа от тяхно име и от собствено име като единна платформа за разпределяне или регионална платформа за разпределяне на дневна междузонова преносна способност чрез търговете, както е определено в Споразумението за участие; в случая на граница на тръжна зона България - Сърбия, JAO S.A. е отговорна да действа като платформа за разпределяне;</w:t>
      </w:r>
    </w:p>
    <w:p w14:paraId="5AFDFFC0" w14:textId="77777777" w:rsidR="00EB1D3E" w:rsidRDefault="00FB2FDA">
      <w:pPr>
        <w:pStyle w:val="BodyText"/>
        <w:spacing w:before="119" w:line="266" w:lineRule="exact"/>
        <w:ind w:left="984" w:right="11" w:firstLine="0"/>
        <w:jc w:val="both"/>
      </w:pPr>
      <w:r>
        <w:rPr>
          <w:b/>
        </w:rPr>
        <w:t xml:space="preserve">Правила за разпределяне </w:t>
      </w:r>
      <w:r>
        <w:t>означава правилата за дневно разпределяне на преносна способност, прилагани от платформите за разпределяне;</w:t>
      </w:r>
    </w:p>
    <w:p w14:paraId="5D494FB3" w14:textId="77777777" w:rsidR="00EB1D3E" w:rsidRDefault="00FB2FDA">
      <w:pPr>
        <w:pStyle w:val="BodyText"/>
        <w:spacing w:before="120" w:line="266" w:lineRule="exact"/>
        <w:ind w:left="984" w:right="11" w:firstLine="0"/>
        <w:jc w:val="both"/>
      </w:pPr>
      <w:r>
        <w:rPr>
          <w:b/>
        </w:rPr>
        <w:t xml:space="preserve">Тръжен инструмент </w:t>
      </w:r>
      <w:r>
        <w:t>означава ИТ системата, използвана от платформа за разпределяне за провеждане на търгове и за организиране на други процедури, описани в тези Правила за разпределяне;</w:t>
      </w:r>
    </w:p>
    <w:p w14:paraId="608375E5" w14:textId="77777777" w:rsidR="00EB1D3E" w:rsidRDefault="00FB2FDA">
      <w:pPr>
        <w:pStyle w:val="BodyText"/>
        <w:spacing w:before="120" w:line="266" w:lineRule="exact"/>
        <w:ind w:left="984" w:right="11" w:firstLine="0"/>
        <w:jc w:val="both"/>
        <w:rPr>
          <w:b/>
          <w:spacing w:val="-3"/>
        </w:rPr>
      </w:pPr>
      <w:r>
        <w:rPr>
          <w:b/>
        </w:rPr>
        <w:t xml:space="preserve">Тръжна спецификация </w:t>
      </w:r>
      <w:r>
        <w:t xml:space="preserve">означава списък от конкретни характеристики на конкретен Търг, </w:t>
      </w:r>
      <w:r>
        <w:lastRenderedPageBreak/>
        <w:t>включително естеството на предлаганите продукти и съответните дати;</w:t>
      </w:r>
    </w:p>
    <w:p w14:paraId="2E4EB34D" w14:textId="77777777" w:rsidR="00EB1D3E" w:rsidRDefault="00FB2FDA">
      <w:pPr>
        <w:pStyle w:val="BodyText"/>
        <w:spacing w:before="33" w:line="266" w:lineRule="exact"/>
        <w:ind w:left="984" w:right="11" w:firstLine="0"/>
        <w:jc w:val="both"/>
      </w:pPr>
      <w:r>
        <w:rPr>
          <w:b/>
        </w:rPr>
        <w:t xml:space="preserve">Банкова гаранция </w:t>
      </w:r>
      <w:r>
        <w:t>означава безусловен и неотменим акредитив или гаранция, издадени от банка;</w:t>
      </w:r>
    </w:p>
    <w:p w14:paraId="1C415409" w14:textId="77777777" w:rsidR="00EB1D3E" w:rsidRDefault="00FB2FDA">
      <w:pPr>
        <w:pStyle w:val="BodyText"/>
        <w:spacing w:before="123" w:line="266" w:lineRule="exact"/>
        <w:ind w:left="984" w:right="11" w:firstLine="0"/>
        <w:jc w:val="both"/>
      </w:pPr>
      <w:r>
        <w:rPr>
          <w:b/>
        </w:rPr>
        <w:t>Оферта</w:t>
      </w:r>
      <w:r>
        <w:t xml:space="preserve"> означава двойка предлагано количество и предлагана цена, предложени от регистриран участник, участващ в търг;</w:t>
      </w:r>
    </w:p>
    <w:p w14:paraId="1141A68D" w14:textId="77777777" w:rsidR="00EB1D3E" w:rsidRDefault="00FB2FDA">
      <w:pPr>
        <w:pStyle w:val="BodyText"/>
        <w:spacing w:before="126"/>
        <w:ind w:left="984" w:right="11" w:firstLine="0"/>
        <w:jc w:val="both"/>
      </w:pPr>
      <w:r>
        <w:rPr>
          <w:b/>
        </w:rPr>
        <w:t xml:space="preserve">Предлагана цена </w:t>
      </w:r>
      <w:r>
        <w:t>означава цената, която регистриран участник е склонен да плати за един (1) MW и час на дневни преносни права;</w:t>
      </w:r>
    </w:p>
    <w:p w14:paraId="1E9F3B6D" w14:textId="77777777" w:rsidR="00EB1D3E" w:rsidRDefault="00FB2FDA">
      <w:pPr>
        <w:pStyle w:val="BodyText"/>
        <w:spacing w:before="120"/>
        <w:ind w:left="984" w:right="11" w:firstLine="0"/>
        <w:jc w:val="both"/>
      </w:pPr>
      <w:r>
        <w:rPr>
          <w:b/>
        </w:rPr>
        <w:t xml:space="preserve">Предлагано количество </w:t>
      </w:r>
      <w:r>
        <w:t>означава обема дневни преносни права в MW, поискано от регистриран участник;</w:t>
      </w:r>
    </w:p>
    <w:p w14:paraId="5DB79405" w14:textId="77777777" w:rsidR="00EB1D3E" w:rsidRDefault="00FB2FDA">
      <w:pPr>
        <w:pStyle w:val="BodyText"/>
        <w:spacing w:before="125" w:line="262" w:lineRule="exact"/>
        <w:ind w:left="984" w:right="11" w:firstLine="0"/>
        <w:jc w:val="both"/>
      </w:pPr>
      <w:r>
        <w:rPr>
          <w:b/>
        </w:rPr>
        <w:t>Тръжен период</w:t>
      </w:r>
      <w:r>
        <w:t xml:space="preserve"> означава времевия период, в рамките на който регистрираните участници, желаещи да участват в търг, могат да подават офертите си;</w:t>
      </w:r>
    </w:p>
    <w:p w14:paraId="66B67255" w14:textId="77777777" w:rsidR="00EB1D3E" w:rsidRDefault="00FB2FDA">
      <w:pPr>
        <w:pStyle w:val="BodyText"/>
        <w:spacing w:before="120"/>
        <w:ind w:left="984" w:right="11" w:firstLine="0"/>
        <w:jc w:val="both"/>
      </w:pPr>
      <w:r>
        <w:rPr>
          <w:b/>
        </w:rPr>
        <w:t>Бизнес сметка</w:t>
      </w:r>
      <w:r>
        <w:t xml:space="preserve"> означава специална депозитна сметка, открита във финансова институция, избрана от платформата за разпределяне на името на платформата за разпределяне, открита от регистрирания участник, но с платформата за разпределяне като </w:t>
      </w:r>
      <w:proofErr w:type="spellStart"/>
      <w:r>
        <w:t>бенефициер</w:t>
      </w:r>
      <w:proofErr w:type="spellEnd"/>
      <w:r>
        <w:t xml:space="preserve"> по специалния паричен депозит, който може да бъде използван за плащания от регистрирания участник;</w:t>
      </w:r>
    </w:p>
    <w:p w14:paraId="004D2403" w14:textId="77777777" w:rsidR="00EB1D3E" w:rsidRDefault="00FB2FDA">
      <w:pPr>
        <w:pStyle w:val="BodyText"/>
        <w:spacing w:before="121" w:line="239" w:lineRule="auto"/>
        <w:ind w:left="984" w:right="11" w:firstLine="0"/>
        <w:jc w:val="both"/>
      </w:pPr>
      <w:r>
        <w:rPr>
          <w:b/>
        </w:rPr>
        <w:t xml:space="preserve">Идентификационен код на преносната способност (CAI) </w:t>
      </w:r>
      <w:r>
        <w:t>означава уникален идентификационен код, причислен към всяко физическо право на пренос от тръжния инструмент по време на търга. Идентификационният код се използва и когато използването на физическото право на пренос се заявява към ОПС;</w:t>
      </w:r>
    </w:p>
    <w:p w14:paraId="2A6B479B" w14:textId="77777777" w:rsidR="00EB1D3E" w:rsidRDefault="00FB2FDA">
      <w:pPr>
        <w:pStyle w:val="BodyText"/>
        <w:spacing w:before="117" w:line="266" w:lineRule="exact"/>
        <w:ind w:left="984" w:right="11" w:firstLine="0"/>
        <w:jc w:val="both"/>
      </w:pPr>
      <w:r>
        <w:rPr>
          <w:b/>
        </w:rPr>
        <w:t>Кредитен лимит</w:t>
      </w:r>
      <w:r>
        <w:t xml:space="preserve"> означава сумата на гаранциите, които могат да се използват за покриване на оферти, подадени в последващи търгове и която не се използва за разплащане на неиздължени суми;</w:t>
      </w:r>
    </w:p>
    <w:p w14:paraId="70A6C7D8" w14:textId="77777777" w:rsidR="00EB1D3E" w:rsidRDefault="00FB2FDA">
      <w:pPr>
        <w:spacing w:before="126"/>
        <w:ind w:left="984" w:right="11"/>
        <w:jc w:val="both"/>
        <w:rPr>
          <w:rFonts w:ascii="Calibri" w:eastAsia="Calibri" w:hAnsi="Calibri" w:cs="Calibri"/>
        </w:rPr>
      </w:pPr>
      <w:r>
        <w:rPr>
          <w:rFonts w:ascii="Calibri"/>
          <w:b/>
        </w:rPr>
        <w:t xml:space="preserve">Дневно разпределяне на преносна способност </w:t>
      </w:r>
      <w:r>
        <w:rPr>
          <w:rFonts w:ascii="Calibri"/>
        </w:rPr>
        <w:t>означава разпределянето на дневна междузонова преносна способност чрез търг;</w:t>
      </w:r>
    </w:p>
    <w:p w14:paraId="494D9D15" w14:textId="77777777" w:rsidR="00EB1D3E" w:rsidRDefault="00FB2FDA">
      <w:pPr>
        <w:pStyle w:val="BodyText"/>
        <w:spacing w:before="120"/>
        <w:ind w:left="984" w:right="11" w:firstLine="0"/>
        <w:jc w:val="both"/>
      </w:pPr>
      <w:r>
        <w:rPr>
          <w:b/>
        </w:rPr>
        <w:t>Дневно право на пренос</w:t>
      </w:r>
      <w:r>
        <w:t xml:space="preserve"> означава, за целите на тези правила за разпределяне, физическо право на пренос, придобито на дневно разпределяне на преносна способност;</w:t>
      </w:r>
    </w:p>
    <w:p w14:paraId="419012F5" w14:textId="77777777" w:rsidR="00EB1D3E" w:rsidRDefault="00FB2FDA">
      <w:pPr>
        <w:pStyle w:val="BodyText"/>
        <w:spacing w:before="120"/>
        <w:ind w:left="984" w:right="11" w:firstLine="0"/>
        <w:jc w:val="both"/>
      </w:pPr>
      <w:r>
        <w:rPr>
          <w:b/>
        </w:rPr>
        <w:t>ЕИК код</w:t>
      </w:r>
      <w:r>
        <w:t xml:space="preserve"> означава Схемата на ENTSO-E за енергийно идентификационно кодиране, идентифицираща страните в </w:t>
      </w:r>
      <w:proofErr w:type="spellStart"/>
      <w:r>
        <w:t>междузоновата</w:t>
      </w:r>
      <w:proofErr w:type="spellEnd"/>
      <w:r>
        <w:t xml:space="preserve"> търговия;</w:t>
      </w:r>
    </w:p>
    <w:p w14:paraId="4F342329" w14:textId="77777777" w:rsidR="00EB1D3E" w:rsidRDefault="00FB2FDA">
      <w:pPr>
        <w:pStyle w:val="BodyText"/>
        <w:spacing w:before="121" w:line="264" w:lineRule="exact"/>
        <w:ind w:left="984" w:right="11" w:firstLine="0"/>
        <w:jc w:val="both"/>
      </w:pPr>
      <w:r>
        <w:rPr>
          <w:b/>
        </w:rPr>
        <w:t xml:space="preserve">Резервен търг </w:t>
      </w:r>
      <w:r>
        <w:t>означава процеса, чрез който платформата за разпределяне разпределя преносни способности на даден регистриран участник в случай на задействане на резервен режим на работа;</w:t>
      </w:r>
    </w:p>
    <w:p w14:paraId="1E35B3CA" w14:textId="77777777" w:rsidR="00EB1D3E" w:rsidRDefault="00FB2FDA">
      <w:pPr>
        <w:pStyle w:val="BodyText"/>
        <w:spacing w:before="121" w:line="264" w:lineRule="exact"/>
        <w:ind w:left="984" w:right="11" w:firstLine="0"/>
        <w:jc w:val="both"/>
        <w:rPr>
          <w:spacing w:val="-1"/>
        </w:rPr>
      </w:pPr>
      <w:r>
        <w:rPr>
          <w:b/>
        </w:rPr>
        <w:t>Форсмажор</w:t>
      </w:r>
      <w:r>
        <w:t xml:space="preserve"> означава всички непредвидени събития или обстоятелства, или ситуация, които са извън разумния контрол на дадена страна и/или съответните ОПС и не са по вина на страната и/или съответните ОПС, които не могат да бъдат предотвратени или преодолени с рационално и внимателно предвиждане и противодействие, които не могат да бъдат елиминирани с мерки, които от техническа, финансова или икономическа гледна точка са в пределите на разумно допустимите възможности на страната и/или съответния ОПС, които действително са се случили и са обективен факт, и които правят невъзможно страната и/или съответните ОПС да изпълняват временно или окончателно задълженията си;</w:t>
      </w:r>
    </w:p>
    <w:p w14:paraId="0D3F0256" w14:textId="77777777" w:rsidR="00EB1D3E" w:rsidRDefault="00FB2FDA">
      <w:pPr>
        <w:pStyle w:val="BodyText"/>
        <w:spacing w:before="123" w:line="266" w:lineRule="exact"/>
        <w:ind w:left="984" w:right="11" w:firstLine="0"/>
        <w:jc w:val="both"/>
      </w:pPr>
      <w:r>
        <w:rPr>
          <w:b/>
        </w:rPr>
        <w:t>Правила за информационната система</w:t>
      </w:r>
      <w:r>
        <w:t> означава общите условия за достъп и използване на тръжния инструмент от регистрирани участници, както са публикувани на уеб сайта на платформата за разпределяне;</w:t>
      </w:r>
    </w:p>
    <w:p w14:paraId="45494853" w14:textId="77777777" w:rsidR="00EB1D3E" w:rsidRDefault="00FB2FDA">
      <w:pPr>
        <w:pStyle w:val="BodyText"/>
        <w:spacing w:before="126"/>
        <w:ind w:left="984" w:right="11" w:firstLine="0"/>
      </w:pPr>
      <w:r>
        <w:rPr>
          <w:b/>
        </w:rPr>
        <w:t>Маргинална цена</w:t>
      </w:r>
      <w:r>
        <w:t xml:space="preserve"> означава цената, определена на конкретен търг, която следва да се плати от всички регистрирани участници за всеки MW и час на придобито дневно право на </w:t>
      </w:r>
      <w:r>
        <w:lastRenderedPageBreak/>
        <w:t>пренос;</w:t>
      </w:r>
    </w:p>
    <w:p w14:paraId="27688300" w14:textId="77777777" w:rsidR="00EB1D3E" w:rsidRDefault="00FB2FDA">
      <w:pPr>
        <w:pStyle w:val="BodyText"/>
        <w:spacing w:before="124" w:line="266" w:lineRule="exact"/>
        <w:ind w:left="984" w:right="11" w:firstLine="0"/>
        <w:jc w:val="both"/>
      </w:pPr>
      <w:r>
        <w:rPr>
          <w:b/>
        </w:rPr>
        <w:t>Споразумение за участие</w:t>
      </w:r>
      <w:r>
        <w:t xml:space="preserve"> означава споразумението, с което Страните се ангажират да спазват общите условия за разпределяне на преносна способност, както е посочено в тези Правила за разпределяне;</w:t>
      </w:r>
    </w:p>
    <w:p w14:paraId="6F767196" w14:textId="77777777" w:rsidR="00EB1D3E" w:rsidRDefault="00FB2FDA">
      <w:pPr>
        <w:pStyle w:val="BodyText"/>
        <w:spacing w:before="123" w:line="266" w:lineRule="exact"/>
        <w:ind w:left="984" w:right="11" w:firstLine="0"/>
        <w:jc w:val="both"/>
      </w:pPr>
      <w:r>
        <w:rPr>
          <w:b/>
        </w:rPr>
        <w:t>Страна/ Страни</w:t>
      </w:r>
      <w:r>
        <w:t xml:space="preserve"> означава платформата за разпределяне и/или регистриран участник, наричани поотделно Страна или заедно Страни;</w:t>
      </w:r>
    </w:p>
    <w:p w14:paraId="2DF0787C" w14:textId="77777777" w:rsidR="00EB1D3E" w:rsidRDefault="00FB2FDA">
      <w:pPr>
        <w:pStyle w:val="BodyText"/>
        <w:spacing w:before="127" w:line="239" w:lineRule="auto"/>
        <w:ind w:left="984" w:right="11" w:firstLine="0"/>
        <w:jc w:val="both"/>
      </w:pPr>
      <w:r>
        <w:rPr>
          <w:b/>
        </w:rPr>
        <w:t xml:space="preserve">Физически преносни права </w:t>
      </w:r>
      <w:r>
        <w:t>означава право, чийто притежател има право физически да прехвърли определен обем електроенергия в даден период от време между две тръжни зони в определена посока;</w:t>
      </w:r>
    </w:p>
    <w:p w14:paraId="7D4B0396" w14:textId="77777777" w:rsidR="00EB1D3E" w:rsidRDefault="00FB2FDA">
      <w:pPr>
        <w:pStyle w:val="BodyText"/>
        <w:spacing w:before="122" w:line="266" w:lineRule="exact"/>
        <w:ind w:left="984" w:right="11" w:firstLine="0"/>
        <w:jc w:val="both"/>
      </w:pPr>
      <w:r>
        <w:rPr>
          <w:b/>
        </w:rPr>
        <w:t>Предварителна оферта</w:t>
      </w:r>
      <w:r>
        <w:t xml:space="preserve"> означава двойка предлагано количество и предлагана цена, предложени от регистриран участник, участващ в търг, преди началото на тръжния период;</w:t>
      </w:r>
    </w:p>
    <w:p w14:paraId="41D589D4" w14:textId="77777777" w:rsidR="00EB1D3E" w:rsidRDefault="00FB2FDA">
      <w:pPr>
        <w:pStyle w:val="BodyText"/>
        <w:spacing w:before="126" w:line="264" w:lineRule="exact"/>
        <w:ind w:left="984" w:right="11" w:firstLine="0"/>
        <w:jc w:val="both"/>
      </w:pPr>
      <w:r>
        <w:rPr>
          <w:b/>
        </w:rPr>
        <w:t>Предварителен тръжен период</w:t>
      </w:r>
      <w:r>
        <w:t xml:space="preserve"> означава времевия период, в рамките на който регистрираните участници, желаещи да участват в търг, могат да подават предварителните си оферти;</w:t>
      </w:r>
    </w:p>
    <w:p w14:paraId="38155911" w14:textId="77777777" w:rsidR="00EB1D3E" w:rsidRDefault="00FB2FDA">
      <w:pPr>
        <w:pStyle w:val="BodyText"/>
        <w:spacing w:before="48" w:line="237" w:lineRule="auto"/>
        <w:ind w:left="984" w:right="11" w:firstLine="0"/>
        <w:jc w:val="both"/>
      </w:pPr>
      <w:r>
        <w:rPr>
          <w:b/>
        </w:rPr>
        <w:t>Период на продукта</w:t>
      </w:r>
      <w:r>
        <w:t xml:space="preserve"> означава часа и датата, на която правото за използване на дневното преносно право започва и часа и датата, на която правото за използване на дневното преносно право приключва;</w:t>
      </w:r>
    </w:p>
    <w:p w14:paraId="2606ACDB" w14:textId="77777777" w:rsidR="00EB1D3E" w:rsidRDefault="00FB2FDA">
      <w:pPr>
        <w:pStyle w:val="BodyText"/>
        <w:spacing w:before="117" w:line="266" w:lineRule="exact"/>
        <w:ind w:left="984" w:right="11" w:firstLine="0"/>
        <w:jc w:val="both"/>
      </w:pPr>
      <w:r>
        <w:rPr>
          <w:b/>
        </w:rPr>
        <w:t>Регистриран участник</w:t>
      </w:r>
      <w:r>
        <w:t xml:space="preserve"> означава пазарен участник, който е сключил Споразумение за участие с платформата за разпределяне</w:t>
      </w:r>
    </w:p>
    <w:p w14:paraId="69221291" w14:textId="77777777" w:rsidR="00EB1D3E" w:rsidRDefault="00FB2FDA">
      <w:pPr>
        <w:pStyle w:val="BodyText"/>
        <w:spacing w:before="127" w:line="239" w:lineRule="auto"/>
        <w:ind w:left="984" w:right="11" w:firstLine="0"/>
        <w:jc w:val="both"/>
      </w:pPr>
      <w:r>
        <w:rPr>
          <w:b/>
        </w:rPr>
        <w:t>Документ за правата</w:t>
      </w:r>
      <w:r>
        <w:t xml:space="preserve"> означава документ, съдържащ информация относно максималния обем разпределени физически преносни права (идентифицирани от CAI), които могат да се заявят от даден пазарен участник по граница на тръжна зона, по ден, по час и по посока, отчитайки обема на първоначално придобитите дневни преносни права и възможните ограничения, които са възникнали преди издаването на документа за правата.</w:t>
      </w:r>
    </w:p>
    <w:p w14:paraId="5B2F29AE" w14:textId="77777777" w:rsidR="00EB1D3E" w:rsidRDefault="00FB2FDA">
      <w:pPr>
        <w:pStyle w:val="BodyText"/>
        <w:spacing w:before="120"/>
        <w:ind w:left="984" w:right="11" w:firstLine="0"/>
        <w:jc w:val="both"/>
      </w:pPr>
      <w:r>
        <w:rPr>
          <w:b/>
        </w:rPr>
        <w:t>Работен ден</w:t>
      </w:r>
      <w:r>
        <w:t> означава календарните дни от понеделник до петък, с изключение на официалните празници, както е посочено на уеб сайта на платформата за разпределяне;</w:t>
      </w:r>
    </w:p>
    <w:p w14:paraId="3B5ECC5B" w14:textId="77777777" w:rsidR="00EB1D3E" w:rsidRDefault="00FB2FDA">
      <w:pPr>
        <w:pStyle w:val="BodyText"/>
        <w:spacing w:before="125"/>
        <w:ind w:left="984" w:right="11" w:firstLine="0"/>
        <w:jc w:val="both"/>
      </w:pPr>
      <w:r>
        <w:rPr>
          <w:b/>
        </w:rPr>
        <w:t>Работни часове</w:t>
      </w:r>
      <w:r>
        <w:t xml:space="preserve"> означава часовете в работни дни, посочени в рамките на Споразумението за участие;</w:t>
      </w:r>
    </w:p>
    <w:p w14:paraId="3ED29839" w14:textId="77777777" w:rsidR="00EB1D3E" w:rsidRDefault="00FB2FDA">
      <w:pPr>
        <w:pStyle w:val="BodyText"/>
        <w:numPr>
          <w:ilvl w:val="0"/>
          <w:numId w:val="59"/>
        </w:numPr>
        <w:tabs>
          <w:tab w:val="left" w:pos="997"/>
        </w:tabs>
        <w:spacing w:before="118"/>
        <w:ind w:right="11"/>
      </w:pPr>
      <w:r>
        <w:t>В тези Правила за разпределяне, включително анексите към тях и освен ако контекста не изисква друго:</w:t>
      </w:r>
    </w:p>
    <w:p w14:paraId="3026A264" w14:textId="77777777" w:rsidR="00EB1D3E" w:rsidRDefault="00EB1D3E">
      <w:pPr>
        <w:spacing w:before="8"/>
        <w:ind w:right="11"/>
        <w:rPr>
          <w:rFonts w:ascii="Calibri" w:eastAsia="Calibri" w:hAnsi="Calibri" w:cs="Calibri"/>
          <w:sz w:val="23"/>
          <w:szCs w:val="23"/>
        </w:rPr>
      </w:pPr>
    </w:p>
    <w:p w14:paraId="5530AE71" w14:textId="77777777" w:rsidR="00EB1D3E" w:rsidRDefault="00FB2FDA">
      <w:pPr>
        <w:pStyle w:val="BodyText"/>
        <w:numPr>
          <w:ilvl w:val="1"/>
          <w:numId w:val="59"/>
        </w:numPr>
        <w:tabs>
          <w:tab w:val="left" w:pos="1710"/>
        </w:tabs>
        <w:spacing w:line="239" w:lineRule="auto"/>
        <w:ind w:right="11"/>
        <w:jc w:val="both"/>
      </w:pPr>
      <w:r>
        <w:t xml:space="preserve">Всички препратки към думата граница на тръжна зона могат да се отнасят до всички </w:t>
      </w:r>
      <w:proofErr w:type="spellStart"/>
      <w:r>
        <w:t>междусистемни</w:t>
      </w:r>
      <w:proofErr w:type="spellEnd"/>
      <w:r>
        <w:t xml:space="preserve"> връзки заедно или само до една, или до подгрупа от </w:t>
      </w:r>
      <w:proofErr w:type="spellStart"/>
      <w:r>
        <w:t>междусистемни</w:t>
      </w:r>
      <w:proofErr w:type="spellEnd"/>
      <w:r>
        <w:t xml:space="preserve"> връзки на граница на тръжна зона България-Сърбия;</w:t>
      </w:r>
    </w:p>
    <w:p w14:paraId="47A11644" w14:textId="77777777" w:rsidR="00EB1D3E" w:rsidRDefault="00EB1D3E">
      <w:pPr>
        <w:spacing w:before="8"/>
        <w:ind w:right="11"/>
        <w:rPr>
          <w:rFonts w:ascii="Calibri" w:eastAsia="Calibri" w:hAnsi="Calibri" w:cs="Calibri"/>
          <w:sz w:val="23"/>
          <w:szCs w:val="23"/>
        </w:rPr>
      </w:pPr>
    </w:p>
    <w:p w14:paraId="09E01A27" w14:textId="77777777" w:rsidR="00EB1D3E" w:rsidRDefault="00FB2FDA">
      <w:pPr>
        <w:pStyle w:val="BodyText"/>
        <w:numPr>
          <w:ilvl w:val="1"/>
          <w:numId w:val="59"/>
        </w:numPr>
        <w:tabs>
          <w:tab w:val="left" w:pos="1710"/>
        </w:tabs>
        <w:spacing w:before="45" w:line="20" w:lineRule="atLeast"/>
        <w:ind w:right="11"/>
      </w:pPr>
      <w:r>
        <w:t>единствено число обхваща и множествено и обратното;</w:t>
      </w:r>
    </w:p>
    <w:p w14:paraId="75580FC6" w14:textId="77777777" w:rsidR="00EB1D3E" w:rsidRDefault="00EB1D3E">
      <w:pPr>
        <w:pStyle w:val="ListParagraph"/>
        <w:ind w:right="11"/>
        <w:rPr>
          <w:spacing w:val="-3"/>
        </w:rPr>
      </w:pPr>
    </w:p>
    <w:p w14:paraId="4E621551" w14:textId="77777777" w:rsidR="00EB1D3E" w:rsidRDefault="00FB2FDA">
      <w:pPr>
        <w:pStyle w:val="BodyText"/>
        <w:numPr>
          <w:ilvl w:val="1"/>
          <w:numId w:val="59"/>
        </w:numPr>
        <w:tabs>
          <w:tab w:val="left" w:pos="1710"/>
        </w:tabs>
        <w:spacing w:before="45" w:line="20" w:lineRule="atLeast"/>
        <w:ind w:right="11"/>
      </w:pPr>
      <w:r>
        <w:t>препратките към един род (мъжки/женски) включват и останалите;</w:t>
      </w:r>
    </w:p>
    <w:p w14:paraId="23D89DF8" w14:textId="77777777" w:rsidR="00EB1D3E" w:rsidRDefault="00EB1D3E">
      <w:pPr>
        <w:spacing w:before="8"/>
        <w:ind w:right="11"/>
        <w:rPr>
          <w:rFonts w:ascii="Calibri" w:eastAsia="Calibri" w:hAnsi="Calibri" w:cs="Calibri"/>
          <w:sz w:val="23"/>
          <w:szCs w:val="23"/>
        </w:rPr>
      </w:pPr>
    </w:p>
    <w:p w14:paraId="4830E8E4" w14:textId="77777777" w:rsidR="00EB1D3E" w:rsidRDefault="00FB2FDA">
      <w:pPr>
        <w:pStyle w:val="BodyText"/>
        <w:numPr>
          <w:ilvl w:val="1"/>
          <w:numId w:val="59"/>
        </w:numPr>
        <w:tabs>
          <w:tab w:val="left" w:pos="1710"/>
        </w:tabs>
        <w:ind w:right="11"/>
        <w:jc w:val="both"/>
      </w:pPr>
      <w:r>
        <w:t>таблицата на съдържанието, заглавията и примерите са добавени единствено за удобство и не засягат интерпретацията на Правилата за разпределяне;</w:t>
      </w:r>
    </w:p>
    <w:p w14:paraId="17635CB4" w14:textId="77777777" w:rsidR="00EB1D3E" w:rsidRDefault="00EB1D3E">
      <w:pPr>
        <w:spacing w:before="10"/>
        <w:ind w:right="11"/>
        <w:rPr>
          <w:rFonts w:ascii="Calibri" w:eastAsia="Calibri" w:hAnsi="Calibri" w:cs="Calibri"/>
          <w:sz w:val="23"/>
          <w:szCs w:val="23"/>
        </w:rPr>
      </w:pPr>
    </w:p>
    <w:p w14:paraId="59E8321E" w14:textId="77777777" w:rsidR="00EB1D3E" w:rsidRDefault="00FB2FDA">
      <w:pPr>
        <w:pStyle w:val="BodyText"/>
        <w:numPr>
          <w:ilvl w:val="1"/>
          <w:numId w:val="59"/>
        </w:numPr>
        <w:tabs>
          <w:tab w:val="left" w:pos="1710"/>
        </w:tabs>
        <w:ind w:right="11"/>
      </w:pPr>
      <w:r>
        <w:t>думата "включително" и нейните вариации са без ограничение;</w:t>
      </w:r>
    </w:p>
    <w:p w14:paraId="3BD782BD" w14:textId="77777777" w:rsidR="00EB1D3E" w:rsidRDefault="00EB1D3E">
      <w:pPr>
        <w:spacing w:before="1"/>
        <w:ind w:right="11"/>
        <w:rPr>
          <w:rFonts w:ascii="Calibri" w:eastAsia="Calibri" w:hAnsi="Calibri" w:cs="Calibri"/>
          <w:sz w:val="24"/>
          <w:szCs w:val="24"/>
        </w:rPr>
      </w:pPr>
    </w:p>
    <w:p w14:paraId="55BF5E55" w14:textId="77777777" w:rsidR="00EB1D3E" w:rsidRDefault="00FB2FDA">
      <w:pPr>
        <w:pStyle w:val="BodyText"/>
        <w:numPr>
          <w:ilvl w:val="1"/>
          <w:numId w:val="59"/>
        </w:numPr>
        <w:tabs>
          <w:tab w:val="left" w:pos="1710"/>
        </w:tabs>
        <w:spacing w:line="239" w:lineRule="auto"/>
        <w:ind w:right="11"/>
        <w:jc w:val="both"/>
      </w:pPr>
      <w:r>
        <w:t xml:space="preserve">всички препратки към законодателство, регламенти, директиви, наредби, инструменти, кодекси или други нормативни катове ще включват всички техни </w:t>
      </w:r>
      <w:r>
        <w:lastRenderedPageBreak/>
        <w:t>промени, разширение или повторно влизане в сила;</w:t>
      </w:r>
    </w:p>
    <w:p w14:paraId="2992BC45" w14:textId="77777777" w:rsidR="00EB1D3E" w:rsidRDefault="00EB1D3E">
      <w:pPr>
        <w:ind w:right="11"/>
        <w:rPr>
          <w:rFonts w:ascii="Calibri" w:eastAsia="Calibri" w:hAnsi="Calibri" w:cs="Calibri"/>
          <w:sz w:val="24"/>
          <w:szCs w:val="24"/>
        </w:rPr>
      </w:pPr>
    </w:p>
    <w:p w14:paraId="7D4D714A" w14:textId="77777777" w:rsidR="00EB1D3E" w:rsidRDefault="00FB2FDA">
      <w:pPr>
        <w:pStyle w:val="BodyText"/>
        <w:numPr>
          <w:ilvl w:val="1"/>
          <w:numId w:val="59"/>
        </w:numPr>
        <w:tabs>
          <w:tab w:val="left" w:pos="1710"/>
        </w:tabs>
        <w:spacing w:line="241" w:lineRule="auto"/>
        <w:ind w:right="11"/>
        <w:jc w:val="both"/>
      </w:pPr>
      <w:r>
        <w:t>всички препратки към друго споразумение или документ, или акт, или друг инструмент се счита за препратка към това друго споразумение или документ, акт или друг инструмент, с неговите промени, версии, добавки, заместващи актове или новации във времето;</w:t>
      </w:r>
    </w:p>
    <w:p w14:paraId="1F001600" w14:textId="77777777" w:rsidR="00EB1D3E" w:rsidRDefault="00EB1D3E">
      <w:pPr>
        <w:spacing w:before="1"/>
        <w:ind w:right="11"/>
        <w:rPr>
          <w:rFonts w:ascii="Calibri" w:eastAsia="Calibri" w:hAnsi="Calibri" w:cs="Calibri"/>
          <w:sz w:val="23"/>
          <w:szCs w:val="23"/>
        </w:rPr>
      </w:pPr>
    </w:p>
    <w:p w14:paraId="6158CA0D" w14:textId="77777777" w:rsidR="00EB1D3E" w:rsidRDefault="00FB2FDA">
      <w:pPr>
        <w:pStyle w:val="BodyText"/>
        <w:numPr>
          <w:ilvl w:val="1"/>
          <w:numId w:val="59"/>
        </w:numPr>
        <w:tabs>
          <w:tab w:val="left" w:pos="1710"/>
        </w:tabs>
        <w:ind w:right="11"/>
      </w:pPr>
      <w:r>
        <w:t>препратка към часовото време е препратка към CET/CEST (централно европейско време), освен ако не е посочено друго;</w:t>
      </w:r>
    </w:p>
    <w:p w14:paraId="264C3C93" w14:textId="77777777" w:rsidR="00EB1D3E" w:rsidRDefault="00EB1D3E">
      <w:pPr>
        <w:spacing w:before="7"/>
        <w:ind w:right="11"/>
        <w:rPr>
          <w:rFonts w:ascii="Calibri" w:eastAsia="Calibri" w:hAnsi="Calibri" w:cs="Calibri"/>
          <w:sz w:val="23"/>
          <w:szCs w:val="23"/>
        </w:rPr>
      </w:pPr>
    </w:p>
    <w:p w14:paraId="55BCA3CD" w14:textId="77777777" w:rsidR="00EB1D3E" w:rsidRDefault="00FB2FDA">
      <w:pPr>
        <w:pStyle w:val="BodyText"/>
        <w:numPr>
          <w:ilvl w:val="1"/>
          <w:numId w:val="59"/>
        </w:numPr>
        <w:tabs>
          <w:tab w:val="left" w:pos="1710"/>
        </w:tabs>
        <w:ind w:right="11"/>
        <w:jc w:val="both"/>
      </w:pPr>
      <w:r>
        <w:t>когато платформата за разпределяне трябва да публикува информация по силата на тези Правила за разпределяне, тя ще го изпълнява като публикува информацията или данните на нейния уеб сайт и/или чрез тръжния инструмент.</w:t>
      </w:r>
    </w:p>
    <w:p w14:paraId="40E4C57E" w14:textId="77777777" w:rsidR="00EB1D3E" w:rsidRDefault="00EB1D3E">
      <w:pPr>
        <w:pStyle w:val="ListParagraph"/>
      </w:pPr>
    </w:p>
    <w:p w14:paraId="23793A55" w14:textId="77777777" w:rsidR="00EB1D3E" w:rsidRDefault="00EB1D3E">
      <w:pPr>
        <w:spacing w:before="4"/>
        <w:rPr>
          <w:rFonts w:ascii="Calibri" w:eastAsia="Calibri" w:hAnsi="Calibri" w:cs="Calibri"/>
          <w:sz w:val="16"/>
          <w:szCs w:val="16"/>
        </w:rPr>
      </w:pPr>
    </w:p>
    <w:p w14:paraId="7CBF9442" w14:textId="77777777" w:rsidR="00EB1D3E" w:rsidRDefault="00FB2FDA">
      <w:pPr>
        <w:spacing w:before="235"/>
        <w:ind w:right="11"/>
        <w:jc w:val="center"/>
        <w:rPr>
          <w:rFonts w:ascii="Calibri"/>
          <w:i/>
        </w:rPr>
      </w:pPr>
      <w:r>
        <w:rPr>
          <w:rFonts w:ascii="Calibri"/>
          <w:i/>
        </w:rPr>
        <w:t>Член 3</w:t>
      </w:r>
    </w:p>
    <w:p w14:paraId="5CA7AFD2" w14:textId="77777777" w:rsidR="00EB1D3E" w:rsidRDefault="00FB2FDA">
      <w:pPr>
        <w:pStyle w:val="Heading3"/>
        <w:ind w:left="0" w:right="11"/>
        <w:jc w:val="center"/>
      </w:pPr>
      <w:bookmarkStart w:id="8" w:name="_Toc493238305"/>
      <w:bookmarkStart w:id="9" w:name="_Toc527453250"/>
      <w:r>
        <w:t>Платформа за разпределяне</w:t>
      </w:r>
      <w:bookmarkEnd w:id="8"/>
      <w:bookmarkEnd w:id="9"/>
    </w:p>
    <w:p w14:paraId="2810F145" w14:textId="77777777" w:rsidR="00EB1D3E" w:rsidRDefault="00FB2FDA">
      <w:pPr>
        <w:pStyle w:val="BodyText"/>
        <w:numPr>
          <w:ilvl w:val="0"/>
          <w:numId w:val="58"/>
        </w:numPr>
        <w:tabs>
          <w:tab w:val="left" w:pos="997"/>
        </w:tabs>
        <w:spacing w:before="118" w:line="242" w:lineRule="auto"/>
        <w:ind w:right="11"/>
        <w:jc w:val="both"/>
      </w:pPr>
      <w:r>
        <w:t>Платформата за разпределяне ще извършва функции по разпределяне в съответствие с тези Правила за разпределяне и в съответствие с приложимото законодателство на Европейския Съюз.</w:t>
      </w:r>
    </w:p>
    <w:p w14:paraId="2D049FB6" w14:textId="77777777" w:rsidR="00EB1D3E" w:rsidRDefault="00FB2FDA">
      <w:pPr>
        <w:pStyle w:val="BodyText"/>
        <w:numPr>
          <w:ilvl w:val="0"/>
          <w:numId w:val="58"/>
        </w:numPr>
        <w:tabs>
          <w:tab w:val="left" w:pos="997"/>
        </w:tabs>
        <w:spacing w:before="194"/>
        <w:ind w:right="11"/>
        <w:jc w:val="both"/>
      </w:pPr>
      <w:r>
        <w:t>За целите на тези Правила за разпределяне, платформата за разпределяне ще е страна, подписваща Споразумението за участие с регистрирания участник.</w:t>
      </w:r>
    </w:p>
    <w:p w14:paraId="256FD313" w14:textId="77777777" w:rsidR="00EB1D3E" w:rsidRDefault="00FB2FDA">
      <w:pPr>
        <w:pStyle w:val="BodyText"/>
        <w:numPr>
          <w:ilvl w:val="0"/>
          <w:numId w:val="58"/>
        </w:numPr>
        <w:tabs>
          <w:tab w:val="left" w:pos="997"/>
        </w:tabs>
        <w:spacing w:before="194"/>
        <w:ind w:right="11"/>
        <w:jc w:val="both"/>
        <w:rPr>
          <w:spacing w:val="-1"/>
        </w:rPr>
      </w:pPr>
      <w:r>
        <w:t>За целите на Споразумението за участие с регистрирания участник, платформата за разпределяне ще публикува консолидирана версия на тези Правила за разпределяне при влизането им в сила в съответствие с приложимия национален регулаторен режим. В случай на противоречие между консолидираната версия на платформата за разпределяне и Правилата за разпределяне, влезли в сила в съответствие с приложимия национален регулаторен режим, последните ще имат превес.</w:t>
      </w:r>
    </w:p>
    <w:p w14:paraId="4E013E18" w14:textId="77777777" w:rsidR="00EB1D3E" w:rsidRDefault="00FB2FDA">
      <w:pPr>
        <w:spacing w:before="235"/>
        <w:ind w:right="11"/>
        <w:jc w:val="center"/>
        <w:rPr>
          <w:rFonts w:ascii="Calibri"/>
          <w:i/>
        </w:rPr>
      </w:pPr>
      <w:r>
        <w:rPr>
          <w:rFonts w:ascii="Calibri"/>
          <w:i/>
        </w:rPr>
        <w:t>Член 4</w:t>
      </w:r>
    </w:p>
    <w:p w14:paraId="20B7EF6B" w14:textId="77777777" w:rsidR="00EB1D3E" w:rsidRDefault="00FB2FDA">
      <w:pPr>
        <w:pStyle w:val="Heading3"/>
        <w:ind w:left="0" w:right="11"/>
        <w:jc w:val="center"/>
      </w:pPr>
      <w:bookmarkStart w:id="10" w:name="_Toc493238306"/>
      <w:bookmarkStart w:id="11" w:name="_Toc527453251"/>
      <w:r>
        <w:t>Дата на влизане в сила и приложение</w:t>
      </w:r>
      <w:bookmarkEnd w:id="10"/>
      <w:bookmarkEnd w:id="11"/>
    </w:p>
    <w:p w14:paraId="4B68A766" w14:textId="77777777" w:rsidR="00EB1D3E" w:rsidRDefault="00FB2FDA">
      <w:pPr>
        <w:pStyle w:val="BodyText"/>
        <w:numPr>
          <w:ilvl w:val="0"/>
          <w:numId w:val="57"/>
        </w:numPr>
        <w:tabs>
          <w:tab w:val="left" w:pos="997"/>
        </w:tabs>
        <w:spacing w:before="120" w:line="242" w:lineRule="auto"/>
        <w:ind w:right="11"/>
        <w:jc w:val="both"/>
      </w:pPr>
      <w:r>
        <w:t>Настоящите правила за разпределяне влизат в сила в съответствие с приложимите национални регулаторни режими.</w:t>
      </w:r>
    </w:p>
    <w:p w14:paraId="08EAD17E" w14:textId="44FBBF7B" w:rsidR="00EB1D3E" w:rsidRDefault="00FB2FDA" w:rsidP="003A094E">
      <w:pPr>
        <w:pStyle w:val="BodyText"/>
        <w:numPr>
          <w:ilvl w:val="0"/>
          <w:numId w:val="57"/>
        </w:numPr>
        <w:tabs>
          <w:tab w:val="left" w:pos="997"/>
        </w:tabs>
        <w:spacing w:before="191" w:line="266" w:lineRule="exact"/>
        <w:ind w:right="11"/>
        <w:jc w:val="both"/>
      </w:pPr>
      <w:r>
        <w:t>Настоящите Правила за разпределяне се прилагат спрямо дневното разпределяне на преносна способност за дневни преносни права с период на доставка, започващ от 1</w:t>
      </w:r>
      <w:r>
        <w:rPr>
          <w:vertAlign w:val="superscript"/>
        </w:rPr>
        <w:t>ви</w:t>
      </w:r>
      <w:r>
        <w:t xml:space="preserve"> януари </w:t>
      </w:r>
      <w:r w:rsidR="003A094E">
        <w:t>на съответната календарна година</w:t>
      </w:r>
      <w:r w:rsidR="003A094E" w:rsidRPr="003A094E">
        <w:t xml:space="preserve"> </w:t>
      </w:r>
      <w:r w:rsidR="003A094E">
        <w:t>нататък</w:t>
      </w:r>
      <w:r>
        <w:t>.</w:t>
      </w:r>
    </w:p>
    <w:p w14:paraId="337395A8" w14:textId="77777777" w:rsidR="00EB1D3E" w:rsidRDefault="00EB1D3E">
      <w:pPr>
        <w:rPr>
          <w:rFonts w:ascii="Calibri" w:eastAsia="Calibri" w:hAnsi="Calibri" w:cs="Calibri"/>
          <w:sz w:val="20"/>
          <w:szCs w:val="20"/>
        </w:rPr>
      </w:pPr>
    </w:p>
    <w:p w14:paraId="7441216C" w14:textId="77777777" w:rsidR="00EB1D3E" w:rsidRDefault="00EB1D3E">
      <w:pPr>
        <w:rPr>
          <w:rFonts w:ascii="Calibri" w:eastAsia="Calibri" w:hAnsi="Calibri" w:cs="Calibri"/>
          <w:sz w:val="20"/>
          <w:szCs w:val="20"/>
        </w:rPr>
      </w:pPr>
    </w:p>
    <w:p w14:paraId="01AC32CF" w14:textId="77777777" w:rsidR="00EB1D3E" w:rsidRDefault="00EB1D3E">
      <w:pPr>
        <w:rPr>
          <w:rFonts w:ascii="Calibri" w:eastAsia="Calibri" w:hAnsi="Calibri" w:cs="Calibri"/>
          <w:sz w:val="20"/>
          <w:szCs w:val="20"/>
        </w:rPr>
      </w:pPr>
    </w:p>
    <w:p w14:paraId="4625EB5E" w14:textId="77777777" w:rsidR="00EB1D3E" w:rsidRDefault="00EB1D3E">
      <w:pPr>
        <w:rPr>
          <w:rFonts w:ascii="Calibri" w:eastAsia="Calibri" w:hAnsi="Calibri" w:cs="Calibri"/>
          <w:sz w:val="20"/>
          <w:szCs w:val="20"/>
        </w:rPr>
      </w:pPr>
    </w:p>
    <w:p w14:paraId="37C34985" w14:textId="77777777" w:rsidR="00EB1D3E" w:rsidRDefault="00EB1D3E">
      <w:pPr>
        <w:rPr>
          <w:rFonts w:ascii="Calibri" w:eastAsia="Calibri" w:hAnsi="Calibri" w:cs="Calibri"/>
          <w:sz w:val="20"/>
          <w:szCs w:val="20"/>
        </w:rPr>
      </w:pPr>
    </w:p>
    <w:p w14:paraId="59E85206" w14:textId="77777777" w:rsidR="00EB1D3E" w:rsidRDefault="00EB1D3E">
      <w:pPr>
        <w:rPr>
          <w:rFonts w:ascii="Calibri" w:eastAsia="Calibri" w:hAnsi="Calibri" w:cs="Calibri"/>
          <w:sz w:val="20"/>
          <w:szCs w:val="20"/>
        </w:rPr>
      </w:pPr>
    </w:p>
    <w:p w14:paraId="409FA0CC" w14:textId="77777777" w:rsidR="00EB1D3E" w:rsidRDefault="00EB1D3E">
      <w:pPr>
        <w:spacing w:before="2"/>
        <w:rPr>
          <w:rFonts w:ascii="Calibri" w:eastAsia="Calibri" w:hAnsi="Calibri" w:cs="Calibri"/>
          <w:sz w:val="16"/>
          <w:szCs w:val="16"/>
        </w:rPr>
      </w:pPr>
    </w:p>
    <w:p w14:paraId="46E88C2C" w14:textId="77777777" w:rsidR="00EB1D3E" w:rsidRDefault="00EB1D3E">
      <w:pPr>
        <w:spacing w:line="20" w:lineRule="atLeast"/>
        <w:rPr>
          <w:rFonts w:ascii="Calibri" w:eastAsia="Calibri" w:hAnsi="Calibri" w:cs="Calibri"/>
          <w:sz w:val="2"/>
          <w:szCs w:val="2"/>
        </w:rPr>
        <w:sectPr w:rsidR="00EB1D3E">
          <w:pgSz w:w="11930" w:h="16860"/>
          <w:pgMar w:top="1300" w:right="1140" w:bottom="1740" w:left="1140" w:header="0" w:footer="1540" w:gutter="0"/>
          <w:pgNumType w:start="5"/>
          <w:cols w:space="720"/>
        </w:sectPr>
      </w:pPr>
    </w:p>
    <w:p w14:paraId="62565A8F" w14:textId="77777777" w:rsidR="00EB1D3E" w:rsidRDefault="00FB2FDA">
      <w:pPr>
        <w:pStyle w:val="Heading2"/>
        <w:spacing w:before="23"/>
        <w:ind w:left="0" w:right="-26"/>
        <w:jc w:val="center"/>
      </w:pPr>
      <w:bookmarkStart w:id="12" w:name="_Toc493238307"/>
      <w:bookmarkStart w:id="13" w:name="_Toc527453252"/>
      <w:r>
        <w:lastRenderedPageBreak/>
        <w:t>ГЛАВА 2.</w:t>
      </w:r>
      <w:bookmarkEnd w:id="12"/>
      <w:bookmarkEnd w:id="13"/>
    </w:p>
    <w:p w14:paraId="25DD1357" w14:textId="77777777" w:rsidR="00EB1D3E" w:rsidRDefault="00FB2FDA">
      <w:pPr>
        <w:pStyle w:val="Heading2"/>
        <w:spacing w:before="23"/>
        <w:ind w:left="0" w:right="-26"/>
        <w:jc w:val="center"/>
      </w:pPr>
      <w:bookmarkStart w:id="14" w:name="_Toc527453253"/>
      <w:r>
        <w:t>Изисквания и процес за участие в търгове</w:t>
      </w:r>
      <w:bookmarkEnd w:id="14"/>
    </w:p>
    <w:p w14:paraId="2D3BBFF5" w14:textId="77777777" w:rsidR="00EB1D3E" w:rsidRDefault="00EB1D3E">
      <w:pPr>
        <w:spacing w:before="9"/>
        <w:rPr>
          <w:rFonts w:ascii="Calibri" w:eastAsia="Calibri" w:hAnsi="Calibri" w:cs="Calibri"/>
          <w:b/>
          <w:bCs/>
          <w:sz w:val="37"/>
          <w:szCs w:val="37"/>
        </w:rPr>
      </w:pPr>
    </w:p>
    <w:p w14:paraId="683FDB30" w14:textId="77777777" w:rsidR="00EB1D3E" w:rsidRDefault="00FB2FDA">
      <w:pPr>
        <w:spacing w:before="235"/>
        <w:ind w:right="11"/>
        <w:jc w:val="center"/>
        <w:rPr>
          <w:rFonts w:ascii="Calibri"/>
          <w:i/>
        </w:rPr>
      </w:pPr>
      <w:r>
        <w:rPr>
          <w:rFonts w:ascii="Calibri"/>
          <w:i/>
        </w:rPr>
        <w:t>Член 5</w:t>
      </w:r>
    </w:p>
    <w:p w14:paraId="74C8C1B0" w14:textId="77777777" w:rsidR="00EB1D3E" w:rsidRDefault="00FB2FDA">
      <w:pPr>
        <w:pStyle w:val="Heading3"/>
        <w:ind w:left="0" w:right="11"/>
        <w:jc w:val="center"/>
      </w:pPr>
      <w:bookmarkStart w:id="15" w:name="_Toc493238308"/>
      <w:bookmarkStart w:id="16" w:name="_Toc527453254"/>
      <w:r>
        <w:t>Общи разпоредби</w:t>
      </w:r>
      <w:bookmarkEnd w:id="15"/>
      <w:bookmarkEnd w:id="16"/>
    </w:p>
    <w:p w14:paraId="54BB6370" w14:textId="77777777" w:rsidR="00EB1D3E" w:rsidRDefault="00EB1D3E">
      <w:pPr>
        <w:spacing w:before="8"/>
        <w:rPr>
          <w:rFonts w:ascii="Calibri" w:eastAsia="Calibri" w:hAnsi="Calibri" w:cs="Calibri"/>
          <w:b/>
          <w:bCs/>
          <w:sz w:val="20"/>
          <w:szCs w:val="20"/>
        </w:rPr>
      </w:pPr>
    </w:p>
    <w:p w14:paraId="33E2AC1C" w14:textId="77777777" w:rsidR="00EB1D3E" w:rsidRDefault="00FB2FDA">
      <w:pPr>
        <w:pStyle w:val="BodyText"/>
        <w:numPr>
          <w:ilvl w:val="0"/>
          <w:numId w:val="56"/>
        </w:numPr>
        <w:tabs>
          <w:tab w:val="left" w:pos="977"/>
        </w:tabs>
        <w:ind w:right="-8"/>
        <w:jc w:val="both"/>
      </w:pPr>
      <w:r>
        <w:t>Пазарните участници могат да придобият дневни преносни права единствено от участие в търгове.</w:t>
      </w:r>
    </w:p>
    <w:p w14:paraId="19F181A5" w14:textId="77777777" w:rsidR="00EB1D3E" w:rsidRDefault="00FB2FDA">
      <w:pPr>
        <w:pStyle w:val="BodyText"/>
        <w:numPr>
          <w:ilvl w:val="0"/>
          <w:numId w:val="56"/>
        </w:numPr>
        <w:tabs>
          <w:tab w:val="left" w:pos="977"/>
        </w:tabs>
        <w:spacing w:before="197"/>
        <w:ind w:right="-8"/>
        <w:jc w:val="both"/>
      </w:pPr>
      <w:r>
        <w:t>Участието и търгове изисква пазарния участник да:</w:t>
      </w:r>
    </w:p>
    <w:p w14:paraId="610757C1" w14:textId="77777777" w:rsidR="00EB1D3E" w:rsidRDefault="00EB1D3E">
      <w:pPr>
        <w:spacing w:before="4"/>
        <w:ind w:right="-8"/>
        <w:jc w:val="both"/>
        <w:rPr>
          <w:rFonts w:ascii="Calibri" w:eastAsia="Calibri" w:hAnsi="Calibri" w:cs="Calibri"/>
          <w:sz w:val="16"/>
          <w:szCs w:val="16"/>
        </w:rPr>
      </w:pPr>
    </w:p>
    <w:p w14:paraId="71BE6585" w14:textId="77777777" w:rsidR="00EB1D3E" w:rsidRDefault="00FB2FDA">
      <w:pPr>
        <w:pStyle w:val="BodyText"/>
        <w:numPr>
          <w:ilvl w:val="1"/>
          <w:numId w:val="56"/>
        </w:numPr>
        <w:tabs>
          <w:tab w:val="left" w:pos="1697"/>
        </w:tabs>
        <w:spacing w:line="242" w:lineRule="auto"/>
        <w:ind w:right="-8"/>
        <w:jc w:val="both"/>
      </w:pPr>
      <w:r>
        <w:t xml:space="preserve">сключи валидно и действащо Споразумение за участие в съответствие с </w:t>
      </w:r>
      <w:hyperlink w:anchor="_bookmark7" w:history="1">
        <w:r>
          <w:t xml:space="preserve">Чл. 6 </w:t>
        </w:r>
      </w:hyperlink>
      <w:r>
        <w:t xml:space="preserve"> до  </w:t>
      </w:r>
      <w:hyperlink w:anchor="_bookmark15" w:history="1">
        <w:r>
          <w:t>13</w:t>
        </w:r>
      </w:hyperlink>
      <w:r>
        <w:t>; и</w:t>
      </w:r>
    </w:p>
    <w:p w14:paraId="30499A6D" w14:textId="77777777" w:rsidR="00EB1D3E" w:rsidRDefault="00FB2FDA">
      <w:pPr>
        <w:pStyle w:val="BodyText"/>
        <w:numPr>
          <w:ilvl w:val="1"/>
          <w:numId w:val="56"/>
        </w:numPr>
        <w:tabs>
          <w:tab w:val="left" w:pos="1697"/>
        </w:tabs>
        <w:spacing w:before="197"/>
        <w:ind w:right="-8"/>
        <w:jc w:val="both"/>
      </w:pPr>
      <w:r>
        <w:t xml:space="preserve">има достъп до тръжния инструмент в съответствие с  </w:t>
      </w:r>
      <w:hyperlink w:anchor="_bookmark16" w:history="1">
        <w:r>
          <w:t>член 14</w:t>
        </w:r>
      </w:hyperlink>
      <w:r>
        <w:t>.</w:t>
      </w:r>
    </w:p>
    <w:p w14:paraId="12B60BDC" w14:textId="77777777" w:rsidR="00EB1D3E" w:rsidRDefault="00FB2FDA">
      <w:pPr>
        <w:pStyle w:val="BodyText"/>
        <w:numPr>
          <w:ilvl w:val="0"/>
          <w:numId w:val="56"/>
        </w:numPr>
        <w:tabs>
          <w:tab w:val="left" w:pos="977"/>
        </w:tabs>
        <w:spacing w:before="194"/>
        <w:ind w:right="-8"/>
        <w:jc w:val="both"/>
      </w:pPr>
      <w:r>
        <w:t>Участието в Търгове изисква пазарните участници, в допълнение към условията по предишния параграф, да отговарят и на следните условия:</w:t>
      </w:r>
    </w:p>
    <w:p w14:paraId="6CF1BC9A" w14:textId="77777777" w:rsidR="00EB1D3E" w:rsidRDefault="00FB2FDA">
      <w:pPr>
        <w:pStyle w:val="BodyText"/>
        <w:numPr>
          <w:ilvl w:val="1"/>
          <w:numId w:val="56"/>
        </w:numPr>
        <w:tabs>
          <w:tab w:val="left" w:pos="1697"/>
        </w:tabs>
        <w:spacing w:before="197" w:line="242" w:lineRule="auto"/>
        <w:ind w:right="-8"/>
        <w:jc w:val="both"/>
      </w:pPr>
      <w:r>
        <w:t xml:space="preserve">те отговарят на изискванията за предоставяне на гаранции, както е посочено в </w:t>
      </w:r>
      <w:hyperlink w:anchor="_bookmark20" w:history="1">
        <w:r>
          <w:t>ГЛАВА 3</w:t>
        </w:r>
      </w:hyperlink>
      <w:r>
        <w:t>;  и</w:t>
      </w:r>
    </w:p>
    <w:p w14:paraId="10DD5D4E" w14:textId="77777777" w:rsidR="00EB1D3E" w:rsidRDefault="00FB2FDA">
      <w:pPr>
        <w:pStyle w:val="BodyText"/>
        <w:numPr>
          <w:ilvl w:val="1"/>
          <w:numId w:val="56"/>
        </w:numPr>
        <w:tabs>
          <w:tab w:val="left" w:pos="1697"/>
        </w:tabs>
        <w:spacing w:before="196"/>
        <w:ind w:right="-8"/>
        <w:jc w:val="both"/>
      </w:pPr>
      <w:r>
        <w:t xml:space="preserve">приемат допълнителните финансови условия, където те са изискуеми в съответствие с  </w:t>
      </w:r>
      <w:hyperlink w:anchor="_bookmark18" w:history="1">
        <w:r>
          <w:t>член 15</w:t>
        </w:r>
      </w:hyperlink>
      <w:r>
        <w:t>.</w:t>
      </w:r>
    </w:p>
    <w:p w14:paraId="17512878" w14:textId="77777777" w:rsidR="00EB1D3E" w:rsidRDefault="00FB2FDA">
      <w:pPr>
        <w:pStyle w:val="BodyText"/>
        <w:numPr>
          <w:ilvl w:val="0"/>
          <w:numId w:val="56"/>
        </w:numPr>
        <w:tabs>
          <w:tab w:val="left" w:pos="977"/>
        </w:tabs>
        <w:spacing w:before="194"/>
        <w:ind w:right="-8"/>
        <w:jc w:val="both"/>
      </w:pPr>
      <w:r>
        <w:t>При всички случаи, пазарните участници трябва да изпълняват задълженията, посочени в съответните Глави на тези Правила за разпределяне.</w:t>
      </w:r>
    </w:p>
    <w:p w14:paraId="1F8A40BD" w14:textId="77777777" w:rsidR="00EB1D3E" w:rsidRDefault="00EB1D3E">
      <w:pPr>
        <w:rPr>
          <w:rFonts w:ascii="Calibri" w:eastAsia="Calibri" w:hAnsi="Calibri" w:cs="Calibri"/>
        </w:rPr>
      </w:pPr>
    </w:p>
    <w:p w14:paraId="15E24E88" w14:textId="77777777" w:rsidR="00EB1D3E" w:rsidRDefault="00EB1D3E">
      <w:pPr>
        <w:spacing w:before="9"/>
        <w:rPr>
          <w:rFonts w:ascii="Calibri" w:eastAsia="Calibri" w:hAnsi="Calibri" w:cs="Calibri"/>
          <w:sz w:val="32"/>
          <w:szCs w:val="32"/>
        </w:rPr>
      </w:pPr>
    </w:p>
    <w:p w14:paraId="25EB6FE7" w14:textId="77777777" w:rsidR="00EB1D3E" w:rsidRDefault="00FB2FDA">
      <w:pPr>
        <w:spacing w:before="235"/>
        <w:ind w:right="11"/>
        <w:jc w:val="center"/>
        <w:rPr>
          <w:rFonts w:ascii="Calibri"/>
          <w:i/>
        </w:rPr>
      </w:pPr>
      <w:r>
        <w:rPr>
          <w:rFonts w:ascii="Calibri"/>
          <w:i/>
        </w:rPr>
        <w:t>Член 6</w:t>
      </w:r>
    </w:p>
    <w:p w14:paraId="5430C91C" w14:textId="77777777" w:rsidR="00EB1D3E" w:rsidRDefault="00FB2FDA">
      <w:pPr>
        <w:pStyle w:val="Heading3"/>
        <w:ind w:left="0" w:right="11"/>
        <w:jc w:val="center"/>
      </w:pPr>
      <w:bookmarkStart w:id="17" w:name="_Toc493238309"/>
      <w:bookmarkStart w:id="18" w:name="_Toc527453255"/>
      <w:r>
        <w:t>Сключване на Споразумение за участие</w:t>
      </w:r>
      <w:bookmarkEnd w:id="17"/>
      <w:bookmarkEnd w:id="18"/>
    </w:p>
    <w:p w14:paraId="6EA008FE" w14:textId="77777777" w:rsidR="00EB1D3E" w:rsidRDefault="00EB1D3E">
      <w:pPr>
        <w:spacing w:before="9"/>
        <w:ind w:right="-8"/>
        <w:rPr>
          <w:rFonts w:ascii="Calibri" w:eastAsia="Calibri" w:hAnsi="Calibri" w:cs="Calibri"/>
          <w:b/>
          <w:bCs/>
          <w:sz w:val="20"/>
          <w:szCs w:val="20"/>
        </w:rPr>
      </w:pPr>
    </w:p>
    <w:p w14:paraId="0C85DF9A" w14:textId="77777777" w:rsidR="00EB1D3E" w:rsidRDefault="00FB2FDA">
      <w:pPr>
        <w:pStyle w:val="BodyText"/>
        <w:numPr>
          <w:ilvl w:val="0"/>
          <w:numId w:val="55"/>
        </w:numPr>
        <w:tabs>
          <w:tab w:val="left" w:pos="977"/>
        </w:tabs>
        <w:spacing w:line="239" w:lineRule="auto"/>
        <w:ind w:right="-8"/>
        <w:jc w:val="both"/>
      </w:pPr>
      <w:r>
        <w:t xml:space="preserve">Най-малко девет (9) работни дни преди първото участие в търг всеки пазарен участник може да кандидатства да е страна по Споразумение за участие чрез подаване, до платформата за разпределяне, на две (2) подписани копия от Споразумението за участие, както са публикувани на уеб сайта на платформата за разпределяне, заедно с всички надлежно попълнени документи, изискуеми по членове </w:t>
      </w:r>
      <w:hyperlink w:anchor="_bookmark8" w:history="1">
        <w:r>
          <w:t>7</w:t>
        </w:r>
      </w:hyperlink>
      <w:r>
        <w:t xml:space="preserve"> до </w:t>
      </w:r>
      <w:hyperlink w:anchor="_bookmark16" w:history="1">
        <w:r>
          <w:t>14</w:t>
        </w:r>
      </w:hyperlink>
      <w:r>
        <w:t xml:space="preserve">. Платформата за разпределяне ще оцени пълнотата на представената информация в съответствие с членове </w:t>
      </w:r>
      <w:hyperlink w:anchor="_bookmark9" w:history="1">
        <w:r>
          <w:t>8</w:t>
        </w:r>
      </w:hyperlink>
      <w:r>
        <w:t xml:space="preserve"> и </w:t>
      </w:r>
      <w:hyperlink w:anchor="_bookmark13" w:history="1">
        <w:r>
          <w:t>11</w:t>
        </w:r>
      </w:hyperlink>
      <w:r>
        <w:t xml:space="preserve"> в рамките на седем (7) работни дни от получаване на попълненото и подписано Споразумение за участие.</w:t>
      </w:r>
    </w:p>
    <w:p w14:paraId="06DFDD02" w14:textId="77777777" w:rsidR="00EB1D3E" w:rsidRDefault="00FB2FDA">
      <w:pPr>
        <w:pStyle w:val="BodyText"/>
        <w:numPr>
          <w:ilvl w:val="0"/>
          <w:numId w:val="55"/>
        </w:numPr>
        <w:tabs>
          <w:tab w:val="left" w:pos="977"/>
        </w:tabs>
        <w:spacing w:before="195" w:line="239" w:lineRule="auto"/>
        <w:ind w:right="-8"/>
        <w:jc w:val="both"/>
      </w:pPr>
      <w:r>
        <w:t>Преди изтичане на седемдневния (7) срок, платформата за разпределяне ще поиска от пазарния участник да предостави липсваща информация, която не е представил в Споразумението си за участие. При получаване на липсващата информация, в рамките на допълнителни седем (7) работни дни, платформата за разпределяне ще прегледа информацията и ще информира пазарния участник дали е необходима допълнителна информация.</w:t>
      </w:r>
    </w:p>
    <w:p w14:paraId="552E42D5" w14:textId="77777777" w:rsidR="00EB1D3E" w:rsidRDefault="00EB1D3E">
      <w:pPr>
        <w:spacing w:before="3"/>
        <w:ind w:right="-8"/>
        <w:rPr>
          <w:rFonts w:ascii="Calibri" w:eastAsia="Calibri" w:hAnsi="Calibri" w:cs="Calibri"/>
          <w:sz w:val="16"/>
          <w:szCs w:val="16"/>
        </w:rPr>
      </w:pPr>
    </w:p>
    <w:p w14:paraId="6AC6CC8E" w14:textId="77777777" w:rsidR="00EB1D3E" w:rsidRDefault="00FB2FDA">
      <w:pPr>
        <w:pStyle w:val="BodyText"/>
        <w:numPr>
          <w:ilvl w:val="0"/>
          <w:numId w:val="55"/>
        </w:numPr>
        <w:tabs>
          <w:tab w:val="left" w:pos="977"/>
        </w:tabs>
        <w:spacing w:line="238" w:lineRule="auto"/>
        <w:ind w:right="-8"/>
        <w:jc w:val="both"/>
      </w:pPr>
      <w:r>
        <w:t xml:space="preserve">След получаване на цялата необходима информация от платформата за разпределяне, тя ще върне своевременно едно копие от Споразумението за участие, подписано от </w:t>
      </w:r>
      <w:r>
        <w:lastRenderedPageBreak/>
        <w:t>нейна страна, на пазарния участник Подписването на Споразумението за участие от платформата за разпределяне само по себе си няма да означава съответствие с други условия, посочени в тези Правила за разпределяне, за участието в търговете. Споразумението за участие влиза в сила на датата на подписване от страна на платформата за разпределяне.</w:t>
      </w:r>
    </w:p>
    <w:p w14:paraId="67A241FE" w14:textId="77777777" w:rsidR="00EB1D3E" w:rsidRDefault="00EB1D3E">
      <w:pPr>
        <w:pStyle w:val="ListParagraph"/>
      </w:pPr>
    </w:p>
    <w:p w14:paraId="56CAA861" w14:textId="77777777" w:rsidR="00EB1D3E" w:rsidRDefault="00EB1D3E">
      <w:pPr>
        <w:spacing w:line="20" w:lineRule="atLeast"/>
        <w:rPr>
          <w:rFonts w:ascii="Calibri" w:eastAsia="Calibri" w:hAnsi="Calibri" w:cs="Calibri"/>
          <w:sz w:val="2"/>
          <w:szCs w:val="2"/>
        </w:rPr>
      </w:pPr>
    </w:p>
    <w:p w14:paraId="37AA7BCA" w14:textId="77777777" w:rsidR="00EB1D3E" w:rsidRDefault="00EB1D3E">
      <w:pPr>
        <w:spacing w:line="20" w:lineRule="atLeast"/>
        <w:rPr>
          <w:rFonts w:ascii="Calibri" w:eastAsia="Calibri" w:hAnsi="Calibri" w:cs="Calibri"/>
          <w:sz w:val="2"/>
          <w:szCs w:val="2"/>
        </w:rPr>
      </w:pPr>
    </w:p>
    <w:p w14:paraId="225BB31A" w14:textId="77777777" w:rsidR="00EB1D3E" w:rsidRDefault="00EB1D3E">
      <w:pPr>
        <w:spacing w:before="9"/>
        <w:rPr>
          <w:rFonts w:ascii="Calibri" w:eastAsia="Calibri" w:hAnsi="Calibri" w:cs="Calibri"/>
          <w:sz w:val="9"/>
          <w:szCs w:val="9"/>
        </w:rPr>
      </w:pPr>
    </w:p>
    <w:p w14:paraId="32F2A132" w14:textId="77777777" w:rsidR="00EB1D3E" w:rsidRDefault="00FB2FDA">
      <w:pPr>
        <w:spacing w:before="235"/>
        <w:ind w:right="11"/>
        <w:jc w:val="center"/>
        <w:rPr>
          <w:rFonts w:ascii="Calibri"/>
          <w:i/>
        </w:rPr>
      </w:pPr>
      <w:r>
        <w:rPr>
          <w:rFonts w:ascii="Calibri"/>
          <w:i/>
        </w:rPr>
        <w:t>Член 7</w:t>
      </w:r>
    </w:p>
    <w:p w14:paraId="211ED036" w14:textId="77777777" w:rsidR="00EB1D3E" w:rsidRDefault="00FB2FDA">
      <w:pPr>
        <w:pStyle w:val="Heading3"/>
        <w:ind w:left="0" w:right="11"/>
        <w:jc w:val="center"/>
      </w:pPr>
      <w:bookmarkStart w:id="19" w:name="_Toc493238310"/>
      <w:bookmarkStart w:id="20" w:name="_Toc527453256"/>
      <w:r>
        <w:t>Форма и съдържание на Споразумението за участие</w:t>
      </w:r>
      <w:bookmarkEnd w:id="19"/>
      <w:bookmarkEnd w:id="20"/>
    </w:p>
    <w:p w14:paraId="36266150" w14:textId="77777777" w:rsidR="00EB1D3E" w:rsidRDefault="00EB1D3E">
      <w:pPr>
        <w:spacing w:before="8"/>
        <w:rPr>
          <w:rFonts w:ascii="Calibri" w:eastAsia="Calibri" w:hAnsi="Calibri" w:cs="Calibri"/>
          <w:b/>
          <w:bCs/>
          <w:sz w:val="19"/>
          <w:szCs w:val="19"/>
        </w:rPr>
      </w:pPr>
    </w:p>
    <w:p w14:paraId="79700EA7" w14:textId="77777777" w:rsidR="00EB1D3E" w:rsidRDefault="00FB2FDA">
      <w:pPr>
        <w:pStyle w:val="BodyText"/>
        <w:numPr>
          <w:ilvl w:val="0"/>
          <w:numId w:val="54"/>
        </w:numPr>
        <w:tabs>
          <w:tab w:val="left" w:pos="837"/>
        </w:tabs>
        <w:ind w:right="14"/>
        <w:jc w:val="both"/>
      </w:pPr>
      <w:r>
        <w:t>Формата на Споразумението за участие и изискванията за неговото попълване ще бъдат публикувани на платформата за разпределяне и могат да бъдат променяни от платформата за разпределяне без промяна на общите условия, посочени в тези Правила за разпределяне, освен ако в тези Правила за разпределяне не е посочено друго.</w:t>
      </w:r>
    </w:p>
    <w:p w14:paraId="5AEF1FA4" w14:textId="77777777" w:rsidR="00EB1D3E" w:rsidRDefault="00FB2FDA">
      <w:pPr>
        <w:pStyle w:val="BodyText"/>
        <w:numPr>
          <w:ilvl w:val="0"/>
          <w:numId w:val="54"/>
        </w:numPr>
        <w:tabs>
          <w:tab w:val="left" w:pos="837"/>
        </w:tabs>
        <w:spacing w:before="197"/>
        <w:ind w:right="14"/>
      </w:pPr>
      <w:r>
        <w:t>Като минимум, Споразумението за участие ще изисква пазарния участник да:</w:t>
      </w:r>
    </w:p>
    <w:p w14:paraId="229DC3E7" w14:textId="77777777" w:rsidR="00EB1D3E" w:rsidRDefault="00EB1D3E">
      <w:pPr>
        <w:spacing w:before="4"/>
        <w:ind w:right="14"/>
        <w:rPr>
          <w:rFonts w:ascii="Calibri" w:eastAsia="Calibri" w:hAnsi="Calibri" w:cs="Calibri"/>
          <w:sz w:val="16"/>
          <w:szCs w:val="16"/>
        </w:rPr>
      </w:pPr>
    </w:p>
    <w:p w14:paraId="197128EC" w14:textId="77777777" w:rsidR="00EB1D3E" w:rsidRDefault="00FB2FDA">
      <w:pPr>
        <w:pStyle w:val="BodyText"/>
        <w:numPr>
          <w:ilvl w:val="1"/>
          <w:numId w:val="54"/>
        </w:numPr>
        <w:tabs>
          <w:tab w:val="left" w:pos="1557"/>
        </w:tabs>
        <w:ind w:right="14"/>
      </w:pPr>
      <w:r>
        <w:t xml:space="preserve">предостави цялата необходима информация в съответствие с </w:t>
      </w:r>
      <w:hyperlink w:anchor="_bookmark9" w:history="1">
        <w:r>
          <w:t>член 8</w:t>
        </w:r>
      </w:hyperlink>
      <w:r>
        <w:t xml:space="preserve"> и </w:t>
      </w:r>
      <w:hyperlink w:anchor="_bookmark13" w:history="1">
        <w:r>
          <w:t>член 11</w:t>
        </w:r>
      </w:hyperlink>
      <w:r>
        <w:t>; и</w:t>
      </w:r>
    </w:p>
    <w:p w14:paraId="253B9B76" w14:textId="77777777" w:rsidR="00EB1D3E" w:rsidRDefault="00EB1D3E">
      <w:pPr>
        <w:spacing w:before="9"/>
        <w:ind w:right="14"/>
        <w:rPr>
          <w:rFonts w:ascii="Calibri" w:eastAsia="Calibri" w:hAnsi="Calibri" w:cs="Calibri"/>
          <w:sz w:val="16"/>
          <w:szCs w:val="16"/>
        </w:rPr>
      </w:pPr>
    </w:p>
    <w:p w14:paraId="7AC7BA68" w14:textId="77777777" w:rsidR="00EB1D3E" w:rsidRDefault="00FB2FDA">
      <w:pPr>
        <w:pStyle w:val="BodyText"/>
        <w:numPr>
          <w:ilvl w:val="1"/>
          <w:numId w:val="54"/>
        </w:numPr>
        <w:tabs>
          <w:tab w:val="left" w:pos="1557"/>
        </w:tabs>
        <w:ind w:right="14"/>
      </w:pPr>
      <w:r>
        <w:t>се съгласи да е обвързан от и да се съобразява с тези Правила за разпределяне.</w:t>
      </w:r>
    </w:p>
    <w:p w14:paraId="5B471EFE" w14:textId="77777777" w:rsidR="00EB1D3E" w:rsidRDefault="00EB1D3E">
      <w:pPr>
        <w:spacing w:before="5"/>
        <w:ind w:right="14"/>
        <w:rPr>
          <w:rFonts w:ascii="Calibri" w:eastAsia="Calibri" w:hAnsi="Calibri" w:cs="Calibri"/>
          <w:sz w:val="16"/>
          <w:szCs w:val="16"/>
        </w:rPr>
      </w:pPr>
    </w:p>
    <w:p w14:paraId="527CCFD0" w14:textId="77777777" w:rsidR="00EB1D3E" w:rsidRDefault="00FB2FDA">
      <w:pPr>
        <w:pStyle w:val="BodyText"/>
        <w:numPr>
          <w:ilvl w:val="0"/>
          <w:numId w:val="54"/>
        </w:numPr>
        <w:tabs>
          <w:tab w:val="left" w:pos="837"/>
        </w:tabs>
        <w:ind w:right="14"/>
        <w:jc w:val="both"/>
      </w:pPr>
      <w:r>
        <w:t xml:space="preserve">Никоя от разпоредбите в тези Правила за разпределяне няма да възпрепятства платформата за разпределяне и регистрирания участник да съгласуват в Споразумението за участие допълнителни правила, извън обхвата на тези Правила за разпределяне, включително, но не ограничено до, участие </w:t>
      </w:r>
      <w:r>
        <w:rPr>
          <w:rFonts w:asciiTheme="minorHAnsi" w:hAnsiTheme="minorHAnsi"/>
        </w:rPr>
        <w:t>в дългосрочно</w:t>
      </w:r>
      <w:r>
        <w:t xml:space="preserve"> или експлицитно разпределяне в рамките на деня, или резервен процес за имплицитно разпределяне за ден напред.</w:t>
      </w:r>
    </w:p>
    <w:p w14:paraId="193D3ABA" w14:textId="77777777" w:rsidR="00EB1D3E" w:rsidRDefault="00FB2FDA">
      <w:pPr>
        <w:pStyle w:val="BodyText"/>
        <w:numPr>
          <w:ilvl w:val="0"/>
          <w:numId w:val="54"/>
        </w:numPr>
        <w:tabs>
          <w:tab w:val="left" w:pos="837"/>
        </w:tabs>
        <w:spacing w:before="191" w:line="241" w:lineRule="auto"/>
        <w:ind w:right="14"/>
        <w:jc w:val="both"/>
      </w:pPr>
      <w:r>
        <w:t>В случай на трудности при интерпретацията, противоречие или двусмислие между тези Правила за разпределяне и Споразумението за участие, текстът на Правилата за разпределяне ще има превес.</w:t>
      </w:r>
    </w:p>
    <w:p w14:paraId="5D02B514" w14:textId="77777777" w:rsidR="00EB1D3E" w:rsidRDefault="00FB2FDA">
      <w:pPr>
        <w:spacing w:before="235"/>
        <w:ind w:right="11"/>
        <w:jc w:val="center"/>
        <w:rPr>
          <w:rFonts w:ascii="Calibri"/>
          <w:i/>
        </w:rPr>
      </w:pPr>
      <w:r>
        <w:rPr>
          <w:rFonts w:ascii="Calibri"/>
          <w:i/>
        </w:rPr>
        <w:t>Член 8</w:t>
      </w:r>
    </w:p>
    <w:p w14:paraId="4BE9B35B" w14:textId="77777777" w:rsidR="00EB1D3E" w:rsidRDefault="00FB2FDA">
      <w:pPr>
        <w:pStyle w:val="Heading3"/>
        <w:ind w:left="0" w:right="11"/>
        <w:jc w:val="center"/>
      </w:pPr>
      <w:bookmarkStart w:id="21" w:name="_Toc493238311"/>
      <w:bookmarkStart w:id="22" w:name="_Toc527453257"/>
      <w:r>
        <w:t>Представяне на информация</w:t>
      </w:r>
      <w:bookmarkEnd w:id="21"/>
      <w:bookmarkEnd w:id="22"/>
    </w:p>
    <w:p w14:paraId="5F9283E5" w14:textId="77777777" w:rsidR="00EB1D3E" w:rsidRDefault="00EB1D3E">
      <w:pPr>
        <w:spacing w:before="11"/>
        <w:rPr>
          <w:rFonts w:ascii="Calibri" w:eastAsia="Calibri" w:hAnsi="Calibri" w:cs="Calibri"/>
          <w:b/>
          <w:bCs/>
          <w:sz w:val="19"/>
          <w:szCs w:val="19"/>
        </w:rPr>
      </w:pPr>
    </w:p>
    <w:p w14:paraId="12DAE03B" w14:textId="77777777" w:rsidR="00EB1D3E" w:rsidRDefault="00FB2FDA">
      <w:pPr>
        <w:pStyle w:val="BodyText"/>
        <w:numPr>
          <w:ilvl w:val="0"/>
          <w:numId w:val="53"/>
        </w:numPr>
        <w:tabs>
          <w:tab w:val="left" w:pos="837"/>
        </w:tabs>
        <w:ind w:right="14"/>
        <w:jc w:val="both"/>
      </w:pPr>
      <w:bookmarkStart w:id="23" w:name="_bookmark10"/>
      <w:bookmarkEnd w:id="23"/>
      <w:r>
        <w:t>Пазарният участник ще предостави следната информация с попълненото си и подписано Споразумение за участие:</w:t>
      </w:r>
    </w:p>
    <w:p w14:paraId="71D8EA75" w14:textId="77777777" w:rsidR="00EB1D3E" w:rsidRDefault="00EB1D3E">
      <w:pPr>
        <w:spacing w:before="7"/>
        <w:ind w:right="14"/>
        <w:jc w:val="both"/>
        <w:rPr>
          <w:rFonts w:ascii="Calibri" w:eastAsia="Calibri" w:hAnsi="Calibri" w:cs="Calibri"/>
          <w:sz w:val="16"/>
          <w:szCs w:val="16"/>
        </w:rPr>
      </w:pPr>
    </w:p>
    <w:p w14:paraId="29A77F18" w14:textId="77777777" w:rsidR="00EB1D3E" w:rsidRDefault="00FB2FDA">
      <w:pPr>
        <w:pStyle w:val="BodyText"/>
        <w:numPr>
          <w:ilvl w:val="1"/>
          <w:numId w:val="53"/>
        </w:numPr>
        <w:tabs>
          <w:tab w:val="left" w:pos="1557"/>
        </w:tabs>
        <w:spacing w:line="241" w:lineRule="auto"/>
        <w:ind w:right="14"/>
        <w:jc w:val="both"/>
      </w:pPr>
      <w:r>
        <w:t xml:space="preserve">име и седалище на пазарния участник, включително общ </w:t>
      </w:r>
      <w:proofErr w:type="spellStart"/>
      <w:r>
        <w:t>email</w:t>
      </w:r>
      <w:proofErr w:type="spellEnd"/>
      <w:r>
        <w:t xml:space="preserve">, факс и телефонен номер на пазарния участник за уведомления в съответствие с </w:t>
      </w:r>
      <w:hyperlink w:anchor="_bookmark126" w:history="1">
        <w:r>
          <w:t>член 62</w:t>
        </w:r>
      </w:hyperlink>
      <w:r>
        <w:t>.</w:t>
      </w:r>
    </w:p>
    <w:p w14:paraId="19C38779" w14:textId="77777777" w:rsidR="00EB1D3E" w:rsidRDefault="00FB2FDA">
      <w:pPr>
        <w:pStyle w:val="BodyText"/>
        <w:numPr>
          <w:ilvl w:val="1"/>
          <w:numId w:val="53"/>
        </w:numPr>
        <w:tabs>
          <w:tab w:val="left" w:pos="1557"/>
        </w:tabs>
        <w:spacing w:before="191"/>
        <w:ind w:right="14"/>
        <w:jc w:val="both"/>
      </w:pPr>
      <w:r>
        <w:t>ако пазарният участник е юридическо лице, извлечение от регистрацията на пазарния участник в търговския регистър на компетентен орган;</w:t>
      </w:r>
    </w:p>
    <w:p w14:paraId="7D30F8EE" w14:textId="77777777" w:rsidR="00EB1D3E" w:rsidRDefault="00FB2FDA">
      <w:pPr>
        <w:pStyle w:val="BodyText"/>
        <w:numPr>
          <w:ilvl w:val="1"/>
          <w:numId w:val="53"/>
        </w:numPr>
        <w:tabs>
          <w:tab w:val="left" w:pos="1557"/>
        </w:tabs>
        <w:spacing w:before="191"/>
        <w:ind w:right="14"/>
        <w:jc w:val="both"/>
      </w:pPr>
      <w:r>
        <w:t>детайли по отношение правото на собственост определени в съответните законови разпоредби транспониращи Член 3(6) от Директива (EО) 2015/849 на Европейския парламент и на Съвета от 20 май 2015 за превенция на използването на финансовата система за целите на пране на пари или финансиране на тероризъм;</w:t>
      </w:r>
    </w:p>
    <w:p w14:paraId="5ACAC9B5" w14:textId="77777777" w:rsidR="00EB1D3E" w:rsidRDefault="00FB2FDA">
      <w:pPr>
        <w:pStyle w:val="BodyText"/>
        <w:numPr>
          <w:ilvl w:val="1"/>
          <w:numId w:val="53"/>
        </w:numPr>
        <w:tabs>
          <w:tab w:val="left" w:pos="1557"/>
        </w:tabs>
        <w:spacing w:before="197"/>
        <w:ind w:right="14"/>
        <w:jc w:val="both"/>
      </w:pPr>
      <w:r>
        <w:t>данни за контакт и имена на лицата, упълномощени да представляват пазарния участник и техните длъжности;</w:t>
      </w:r>
    </w:p>
    <w:p w14:paraId="30A8F959" w14:textId="77777777" w:rsidR="00EB1D3E" w:rsidRDefault="00EB1D3E">
      <w:pPr>
        <w:spacing w:before="4"/>
        <w:ind w:right="14"/>
        <w:jc w:val="both"/>
        <w:rPr>
          <w:rFonts w:ascii="Calibri" w:eastAsia="Calibri" w:hAnsi="Calibri" w:cs="Calibri"/>
          <w:sz w:val="16"/>
          <w:szCs w:val="16"/>
        </w:rPr>
      </w:pPr>
    </w:p>
    <w:p w14:paraId="5D72A7F1" w14:textId="77777777" w:rsidR="00EB1D3E" w:rsidRDefault="00FB2FDA">
      <w:pPr>
        <w:pStyle w:val="BodyText"/>
        <w:numPr>
          <w:ilvl w:val="1"/>
          <w:numId w:val="53"/>
        </w:numPr>
        <w:tabs>
          <w:tab w:val="left" w:pos="1557"/>
        </w:tabs>
        <w:ind w:right="14"/>
        <w:jc w:val="both"/>
      </w:pPr>
      <w:r>
        <w:t>европейски ДДС регистрационен номер, където е приложимо;</w:t>
      </w:r>
    </w:p>
    <w:p w14:paraId="12A1B5E0" w14:textId="77777777" w:rsidR="00EB1D3E" w:rsidRDefault="00FB2FDA">
      <w:pPr>
        <w:pStyle w:val="BodyText"/>
        <w:numPr>
          <w:ilvl w:val="1"/>
          <w:numId w:val="53"/>
        </w:numPr>
        <w:tabs>
          <w:tab w:val="left" w:pos="1557"/>
        </w:tabs>
        <w:spacing w:before="197"/>
        <w:ind w:right="14"/>
        <w:jc w:val="both"/>
      </w:pPr>
      <w:r>
        <w:lastRenderedPageBreak/>
        <w:t>Данъци и налози, които трябва да се имат предвид за фактурите и изчисление на гаранциите;</w:t>
      </w:r>
    </w:p>
    <w:p w14:paraId="60CB0660" w14:textId="77777777" w:rsidR="00EB1D3E" w:rsidRDefault="00EB1D3E">
      <w:pPr>
        <w:spacing w:before="7"/>
        <w:ind w:right="14"/>
        <w:jc w:val="both"/>
        <w:rPr>
          <w:rFonts w:ascii="Calibri" w:eastAsia="Calibri" w:hAnsi="Calibri" w:cs="Calibri"/>
          <w:sz w:val="16"/>
          <w:szCs w:val="16"/>
        </w:rPr>
      </w:pPr>
    </w:p>
    <w:p w14:paraId="67C06CF6" w14:textId="77777777" w:rsidR="00EB1D3E" w:rsidRDefault="00FB2FDA">
      <w:pPr>
        <w:pStyle w:val="BodyText"/>
        <w:numPr>
          <w:ilvl w:val="1"/>
          <w:numId w:val="53"/>
        </w:numPr>
        <w:tabs>
          <w:tab w:val="left" w:pos="1557"/>
        </w:tabs>
        <w:ind w:right="14"/>
        <w:jc w:val="both"/>
      </w:pPr>
      <w:r>
        <w:t>Енергиен Идентификационен Код (ЕИК);</w:t>
      </w:r>
    </w:p>
    <w:p w14:paraId="5C20FC45" w14:textId="77777777" w:rsidR="00EB1D3E" w:rsidRDefault="00FB2FDA">
      <w:pPr>
        <w:pStyle w:val="BodyText"/>
        <w:numPr>
          <w:ilvl w:val="1"/>
          <w:numId w:val="53"/>
        </w:numPr>
        <w:tabs>
          <w:tab w:val="left" w:pos="1557"/>
        </w:tabs>
        <w:spacing w:before="197" w:line="242" w:lineRule="auto"/>
        <w:ind w:right="14"/>
        <w:jc w:val="both"/>
      </w:pPr>
      <w:r>
        <w:t xml:space="preserve">информация за банковата сметка за плащания към кандидата, която ще се използва от платформата за разпределяне за целите на </w:t>
      </w:r>
      <w:hyperlink w:anchor="_bookmark92" w:history="1">
        <w:r>
          <w:t>член 53</w:t>
        </w:r>
      </w:hyperlink>
      <w:r>
        <w:t xml:space="preserve">, параграфи </w:t>
      </w:r>
      <w:hyperlink w:anchor="_bookmark98" w:history="1">
        <w:r>
          <w:t>7</w:t>
        </w:r>
      </w:hyperlink>
      <w:r>
        <w:t xml:space="preserve"> и </w:t>
      </w:r>
      <w:hyperlink w:anchor="_bookmark99" w:history="1">
        <w:r>
          <w:t>8</w:t>
        </w:r>
      </w:hyperlink>
      <w:r>
        <w:t>.</w:t>
      </w:r>
    </w:p>
    <w:p w14:paraId="787ADA46" w14:textId="77777777" w:rsidR="00EB1D3E" w:rsidRDefault="00EB1D3E">
      <w:pPr>
        <w:spacing w:before="4"/>
        <w:ind w:right="14"/>
        <w:jc w:val="both"/>
        <w:rPr>
          <w:rFonts w:ascii="Calibri" w:eastAsia="Calibri" w:hAnsi="Calibri" w:cs="Calibri"/>
          <w:sz w:val="16"/>
          <w:szCs w:val="16"/>
        </w:rPr>
      </w:pPr>
    </w:p>
    <w:p w14:paraId="1C14AF43" w14:textId="77777777" w:rsidR="00EB1D3E" w:rsidRDefault="00FB2FDA">
      <w:pPr>
        <w:pStyle w:val="BodyText"/>
        <w:numPr>
          <w:ilvl w:val="1"/>
          <w:numId w:val="53"/>
        </w:numPr>
        <w:tabs>
          <w:tab w:val="left" w:pos="1557"/>
        </w:tabs>
        <w:ind w:right="14"/>
        <w:jc w:val="both"/>
      </w:pPr>
      <w:r>
        <w:t>лице за контакт по финансови въпроси - гаранции, фактуриране и разплащане, и неговите данни за контакт (</w:t>
      </w:r>
      <w:proofErr w:type="spellStart"/>
      <w:r>
        <w:t>email</w:t>
      </w:r>
      <w:proofErr w:type="spellEnd"/>
      <w:r w:rsidR="00F537D4">
        <w:t xml:space="preserve"> </w:t>
      </w:r>
      <w:r>
        <w:t xml:space="preserve">и телефонен номер) за уведомленията, когато са изискуеми по тези Правила за разпределяне в съответствие с </w:t>
      </w:r>
      <w:hyperlink w:anchor="_bookmark126" w:history="1">
        <w:r>
          <w:t>член 62</w:t>
        </w:r>
      </w:hyperlink>
      <w:r>
        <w:t>;</w:t>
      </w:r>
    </w:p>
    <w:p w14:paraId="60944C51" w14:textId="77777777" w:rsidR="00EB1D3E" w:rsidRDefault="00FB2FDA">
      <w:pPr>
        <w:pStyle w:val="BodyText"/>
        <w:numPr>
          <w:ilvl w:val="1"/>
          <w:numId w:val="53"/>
        </w:numPr>
        <w:tabs>
          <w:tab w:val="left" w:pos="1557"/>
        </w:tabs>
        <w:spacing w:before="43"/>
        <w:ind w:right="54"/>
        <w:jc w:val="both"/>
      </w:pPr>
      <w:r>
        <w:t>лице за контакт по търговски въпроси и неговите данни за контакт (</w:t>
      </w:r>
      <w:proofErr w:type="spellStart"/>
      <w:r>
        <w:t>email</w:t>
      </w:r>
      <w:proofErr w:type="spellEnd"/>
      <w:r w:rsidR="00F537D4">
        <w:t xml:space="preserve"> </w:t>
      </w:r>
      <w:r>
        <w:t xml:space="preserve">и телефонен номер) за уведомленията, когато са изискуеми по тези Правила за разпределяне в съответствие с </w:t>
      </w:r>
      <w:hyperlink w:anchor="_bookmark126" w:history="1">
        <w:r>
          <w:t>член 62</w:t>
        </w:r>
      </w:hyperlink>
      <w:r>
        <w:t>; и</w:t>
      </w:r>
    </w:p>
    <w:p w14:paraId="3440BB5C" w14:textId="77777777" w:rsidR="00EB1D3E" w:rsidRDefault="00FB2FDA">
      <w:pPr>
        <w:pStyle w:val="BodyText"/>
        <w:numPr>
          <w:ilvl w:val="1"/>
          <w:numId w:val="53"/>
        </w:numPr>
        <w:tabs>
          <w:tab w:val="left" w:pos="1557"/>
        </w:tabs>
        <w:spacing w:before="194" w:line="241" w:lineRule="auto"/>
        <w:ind w:right="54"/>
        <w:jc w:val="both"/>
      </w:pPr>
      <w:r>
        <w:t>лице за контакт по оперативни и неговите данни за контакт (</w:t>
      </w:r>
      <w:proofErr w:type="spellStart"/>
      <w:r>
        <w:t>email</w:t>
      </w:r>
      <w:proofErr w:type="spellEnd"/>
      <w:r w:rsidR="00F537D4">
        <w:t xml:space="preserve"> </w:t>
      </w:r>
      <w:r>
        <w:t xml:space="preserve">и телефонен номер) за уведомленията, когато са изискуеми по тези Правила за разпределяне в съответствие с </w:t>
      </w:r>
      <w:hyperlink w:anchor="_bookmark126" w:history="1">
        <w:r>
          <w:t>член 62</w:t>
        </w:r>
      </w:hyperlink>
      <w:r>
        <w:t>.</w:t>
      </w:r>
    </w:p>
    <w:p w14:paraId="32607C88" w14:textId="77777777" w:rsidR="00EB1D3E" w:rsidRDefault="00FB2FDA">
      <w:pPr>
        <w:pStyle w:val="BodyText"/>
        <w:numPr>
          <w:ilvl w:val="0"/>
          <w:numId w:val="53"/>
        </w:numPr>
        <w:tabs>
          <w:tab w:val="left" w:pos="837"/>
        </w:tabs>
        <w:spacing w:before="189" w:line="239" w:lineRule="auto"/>
        <w:ind w:right="54"/>
        <w:jc w:val="both"/>
      </w:pPr>
      <w:r>
        <w:t>Регистрираният участник трябва да гарантира, че всички данни и друга информация, която предоставя на платформата за разпределяне съгласно тези Правила за разпределяне (включително информация в Споразумението му за участие), е и остава точна и пълна във всеки съществен аспект и трябва своевременно да уведомява платформата за разпределяне за всички промени.</w:t>
      </w:r>
    </w:p>
    <w:p w14:paraId="3A964B84" w14:textId="77777777" w:rsidR="00EB1D3E" w:rsidRDefault="00EB1D3E">
      <w:pPr>
        <w:spacing w:before="4"/>
        <w:ind w:right="54"/>
        <w:jc w:val="both"/>
        <w:rPr>
          <w:rFonts w:ascii="Calibri" w:eastAsia="Calibri" w:hAnsi="Calibri" w:cs="Calibri"/>
          <w:sz w:val="16"/>
          <w:szCs w:val="16"/>
        </w:rPr>
      </w:pPr>
    </w:p>
    <w:p w14:paraId="32DBE630" w14:textId="77777777" w:rsidR="00EB1D3E" w:rsidRDefault="00FB2FDA">
      <w:pPr>
        <w:pStyle w:val="BodyText"/>
        <w:numPr>
          <w:ilvl w:val="0"/>
          <w:numId w:val="53"/>
        </w:numPr>
        <w:tabs>
          <w:tab w:val="left" w:pos="837"/>
        </w:tabs>
        <w:spacing w:line="241" w:lineRule="auto"/>
        <w:ind w:right="54"/>
        <w:jc w:val="both"/>
      </w:pPr>
      <w:r>
        <w:t xml:space="preserve">Регистрираният участник ще уведоми платформата за разпределяне, ако настъпи промяна в информацията, подадена в съответствие с параграф </w:t>
      </w:r>
      <w:hyperlink w:anchor="_bookmark10" w:history="1">
        <w:r>
          <w:t>1</w:t>
        </w:r>
      </w:hyperlink>
      <w:r>
        <w:t xml:space="preserve"> на този член, най-малко девет (9) работни дни преди влизане в сила на промяната и, когато това не е възможно, възможно най-бързо, без забавяне след като промяната стане известна на регистрирания участник.</w:t>
      </w:r>
    </w:p>
    <w:p w14:paraId="391A941B" w14:textId="77777777" w:rsidR="00EB1D3E" w:rsidRDefault="00FB2FDA">
      <w:pPr>
        <w:pStyle w:val="BodyText"/>
        <w:numPr>
          <w:ilvl w:val="0"/>
          <w:numId w:val="53"/>
        </w:numPr>
        <w:tabs>
          <w:tab w:val="left" w:pos="837"/>
        </w:tabs>
        <w:spacing w:before="191" w:line="239" w:lineRule="auto"/>
        <w:ind w:right="54"/>
        <w:jc w:val="both"/>
      </w:pPr>
      <w:r>
        <w:t xml:space="preserve">Платформата за разпределяне ще потвърди регистрацията на промяната или ще изпрати отказ за регистрация на промяната на регистрирания участник, най-малко седем (7) работни дни след получаване на съответното уведомление за промяна. Потвърждението или отказът ще бъде изпратено по електронна поща на лицето за контакт по търговските и оперативните въпроси, посочени от регистрирания участник в съответствие с параграф </w:t>
      </w:r>
      <w:hyperlink w:anchor="_bookmark10" w:history="1">
        <w:r>
          <w:t>1</w:t>
        </w:r>
      </w:hyperlink>
      <w:r>
        <w:t xml:space="preserve"> на този член. Ако платформата за разпределяне откаже да регистрира промяната, в отказа следва да са посочени причините за това.</w:t>
      </w:r>
    </w:p>
    <w:p w14:paraId="4BB0B363" w14:textId="77777777" w:rsidR="00EB1D3E" w:rsidRDefault="00FB2FDA">
      <w:pPr>
        <w:pStyle w:val="BodyText"/>
        <w:numPr>
          <w:ilvl w:val="0"/>
          <w:numId w:val="53"/>
        </w:numPr>
        <w:tabs>
          <w:tab w:val="left" w:pos="837"/>
        </w:tabs>
        <w:spacing w:before="197"/>
        <w:ind w:right="54"/>
        <w:jc w:val="both"/>
      </w:pPr>
      <w:r>
        <w:t>Промяната влиза в сила в деня на доставка на потвърждението на регистрирания участник.</w:t>
      </w:r>
    </w:p>
    <w:p w14:paraId="54DEC62A" w14:textId="77777777" w:rsidR="00EB1D3E" w:rsidRDefault="00FB2FDA">
      <w:pPr>
        <w:pStyle w:val="BodyText"/>
        <w:numPr>
          <w:ilvl w:val="0"/>
          <w:numId w:val="53"/>
        </w:numPr>
        <w:tabs>
          <w:tab w:val="left" w:pos="837"/>
        </w:tabs>
        <w:spacing w:before="197"/>
        <w:ind w:right="54"/>
        <w:jc w:val="both"/>
      </w:pPr>
      <w:r>
        <w:t>Ако е необходима допълнителна информация от регистрирания участник в резултат на промяна на тези Правила за разпределяне, то регистрираният участник ще представи допълнителната информация на платформата за разпределяне в рамките на дванадесет (12) работни дни от искането на информация от страна на платформата за разпределяне.</w:t>
      </w:r>
    </w:p>
    <w:p w14:paraId="01651400" w14:textId="77777777" w:rsidR="00EB1D3E" w:rsidRDefault="00EB1D3E">
      <w:pPr>
        <w:spacing w:before="9"/>
        <w:ind w:right="54"/>
        <w:jc w:val="both"/>
        <w:rPr>
          <w:rFonts w:ascii="Calibri" w:eastAsia="Calibri" w:hAnsi="Calibri" w:cs="Calibri"/>
          <w:sz w:val="16"/>
          <w:szCs w:val="16"/>
        </w:rPr>
      </w:pPr>
    </w:p>
    <w:p w14:paraId="1DBCF634" w14:textId="77777777" w:rsidR="00EB1D3E" w:rsidRDefault="00FB2FDA">
      <w:pPr>
        <w:spacing w:before="235"/>
        <w:ind w:right="11"/>
        <w:jc w:val="center"/>
        <w:rPr>
          <w:rFonts w:ascii="Calibri"/>
          <w:i/>
        </w:rPr>
      </w:pPr>
      <w:r>
        <w:rPr>
          <w:rFonts w:ascii="Calibri"/>
          <w:i/>
        </w:rPr>
        <w:t>Член 9</w:t>
      </w:r>
    </w:p>
    <w:p w14:paraId="753DF730" w14:textId="77777777" w:rsidR="00EB1D3E" w:rsidRDefault="00FB2FDA">
      <w:pPr>
        <w:pStyle w:val="Heading3"/>
        <w:ind w:left="0" w:right="11"/>
        <w:jc w:val="center"/>
      </w:pPr>
      <w:bookmarkStart w:id="24" w:name="_Toc493238312"/>
      <w:bookmarkStart w:id="25" w:name="_Toc527453258"/>
      <w:r>
        <w:t>Гаранции</w:t>
      </w:r>
      <w:bookmarkEnd w:id="24"/>
      <w:bookmarkEnd w:id="25"/>
    </w:p>
    <w:p w14:paraId="6540F105" w14:textId="77777777" w:rsidR="00EB1D3E" w:rsidRDefault="00EB1D3E">
      <w:pPr>
        <w:spacing w:before="11"/>
        <w:ind w:right="54"/>
        <w:jc w:val="both"/>
        <w:rPr>
          <w:rFonts w:ascii="Calibri" w:eastAsia="Calibri" w:hAnsi="Calibri" w:cs="Calibri"/>
          <w:b/>
          <w:bCs/>
          <w:sz w:val="19"/>
          <w:szCs w:val="19"/>
        </w:rPr>
      </w:pPr>
    </w:p>
    <w:p w14:paraId="076B49BA" w14:textId="77777777" w:rsidR="00EB1D3E" w:rsidRDefault="00FB2FDA">
      <w:pPr>
        <w:pStyle w:val="BodyText"/>
        <w:numPr>
          <w:ilvl w:val="0"/>
          <w:numId w:val="52"/>
        </w:numPr>
        <w:tabs>
          <w:tab w:val="left" w:pos="837"/>
        </w:tabs>
        <w:ind w:right="54"/>
        <w:jc w:val="both"/>
      </w:pPr>
      <w:r>
        <w:t>С подписването на Споразумението за участие, пазарният участник гарантира, че:</w:t>
      </w:r>
    </w:p>
    <w:p w14:paraId="39F8102E" w14:textId="77777777" w:rsidR="00EB1D3E" w:rsidRDefault="00EB1D3E">
      <w:pPr>
        <w:spacing w:before="7"/>
        <w:ind w:right="54"/>
        <w:jc w:val="both"/>
        <w:rPr>
          <w:rFonts w:ascii="Calibri" w:eastAsia="Calibri" w:hAnsi="Calibri" w:cs="Calibri"/>
          <w:sz w:val="16"/>
          <w:szCs w:val="16"/>
        </w:rPr>
      </w:pPr>
    </w:p>
    <w:p w14:paraId="7C91839B" w14:textId="77777777" w:rsidR="00EB1D3E" w:rsidRDefault="00FB2FDA">
      <w:pPr>
        <w:pStyle w:val="BodyText"/>
        <w:numPr>
          <w:ilvl w:val="1"/>
          <w:numId w:val="52"/>
        </w:numPr>
        <w:tabs>
          <w:tab w:val="left" w:pos="1557"/>
        </w:tabs>
        <w:spacing w:line="241" w:lineRule="auto"/>
        <w:ind w:right="54"/>
        <w:jc w:val="both"/>
      </w:pPr>
      <w:r>
        <w:t xml:space="preserve">няма открито производство по неплатежоспособност или несъстоятелност, или </w:t>
      </w:r>
      <w:r>
        <w:lastRenderedPageBreak/>
        <w:t>всяко друго съгласно законодателството, свързано с несъстоятелност или ликвидация, или друго подобно, засягащи правата на кредиторите;</w:t>
      </w:r>
    </w:p>
    <w:p w14:paraId="7572DBC6" w14:textId="77777777" w:rsidR="00EB1D3E" w:rsidRDefault="00FB2FDA">
      <w:pPr>
        <w:pStyle w:val="BodyText"/>
        <w:numPr>
          <w:ilvl w:val="1"/>
          <w:numId w:val="52"/>
        </w:numPr>
        <w:tabs>
          <w:tab w:val="left" w:pos="1557"/>
        </w:tabs>
        <w:spacing w:before="187" w:line="266" w:lineRule="exact"/>
        <w:ind w:right="54"/>
        <w:jc w:val="both"/>
      </w:pPr>
      <w:r>
        <w:t>няма открити производства по неплатежоспособност, несъстоятелност или друга подобна правна процедура по отношение на заявителя, засягащи правата на кредиторите;</w:t>
      </w:r>
    </w:p>
    <w:p w14:paraId="52662E8B" w14:textId="77777777" w:rsidR="00EB1D3E" w:rsidRDefault="00EB1D3E">
      <w:pPr>
        <w:spacing w:before="8"/>
        <w:ind w:right="54"/>
        <w:jc w:val="both"/>
        <w:rPr>
          <w:rFonts w:ascii="Calibri" w:eastAsia="Calibri" w:hAnsi="Calibri" w:cs="Calibri"/>
          <w:sz w:val="16"/>
          <w:szCs w:val="16"/>
        </w:rPr>
      </w:pPr>
    </w:p>
    <w:p w14:paraId="35146ED3" w14:textId="77777777" w:rsidR="00EB1D3E" w:rsidRDefault="00FB2FDA">
      <w:pPr>
        <w:pStyle w:val="BodyText"/>
        <w:numPr>
          <w:ilvl w:val="1"/>
          <w:numId w:val="52"/>
        </w:numPr>
        <w:tabs>
          <w:tab w:val="left" w:pos="1557"/>
        </w:tabs>
        <w:spacing w:line="242" w:lineRule="auto"/>
        <w:ind w:right="54"/>
        <w:jc w:val="both"/>
      </w:pPr>
      <w:r>
        <w:t>няма открито производство по ликвидация по отношение на заявителя; и</w:t>
      </w:r>
    </w:p>
    <w:p w14:paraId="6BEC76CE" w14:textId="77777777" w:rsidR="00EB1D3E" w:rsidRDefault="00FB2FDA">
      <w:pPr>
        <w:pStyle w:val="BodyText"/>
        <w:numPr>
          <w:ilvl w:val="1"/>
          <w:numId w:val="52"/>
        </w:numPr>
        <w:tabs>
          <w:tab w:val="left" w:pos="1557"/>
        </w:tabs>
        <w:spacing w:before="196"/>
        <w:ind w:right="54"/>
        <w:jc w:val="both"/>
      </w:pPr>
      <w:r>
        <w:t>няма просрочени задължения за плащане към текуща, предишна или бъдеща платформа за разпределяне.</w:t>
      </w:r>
    </w:p>
    <w:p w14:paraId="6996BB17" w14:textId="77777777" w:rsidR="00EB1D3E" w:rsidRDefault="00EB1D3E">
      <w:pPr>
        <w:spacing w:before="45" w:line="268" w:lineRule="exact"/>
        <w:ind w:left="4364" w:right="54"/>
        <w:jc w:val="both"/>
        <w:rPr>
          <w:rFonts w:ascii="Calibri"/>
          <w:spacing w:val="-3"/>
        </w:rPr>
      </w:pPr>
    </w:p>
    <w:p w14:paraId="56943DBE" w14:textId="77777777" w:rsidR="00EB1D3E" w:rsidRDefault="00FB2FDA">
      <w:pPr>
        <w:spacing w:before="235"/>
        <w:ind w:right="11"/>
        <w:jc w:val="center"/>
        <w:rPr>
          <w:rFonts w:ascii="Calibri"/>
          <w:i/>
        </w:rPr>
      </w:pPr>
      <w:r>
        <w:rPr>
          <w:rFonts w:ascii="Calibri"/>
          <w:i/>
        </w:rPr>
        <w:t>Член 10</w:t>
      </w:r>
    </w:p>
    <w:p w14:paraId="10117A71" w14:textId="77777777" w:rsidR="00EB1D3E" w:rsidRDefault="00FB2FDA">
      <w:pPr>
        <w:pStyle w:val="Heading3"/>
        <w:ind w:left="0" w:right="11"/>
        <w:jc w:val="center"/>
      </w:pPr>
      <w:bookmarkStart w:id="26" w:name="_Toc493238313"/>
      <w:bookmarkStart w:id="27" w:name="_Toc527453259"/>
      <w:r>
        <w:t>Специална бизнес сметка</w:t>
      </w:r>
      <w:bookmarkEnd w:id="26"/>
      <w:bookmarkEnd w:id="27"/>
    </w:p>
    <w:p w14:paraId="0993016B" w14:textId="77777777" w:rsidR="00EB1D3E" w:rsidRDefault="00FB2FDA">
      <w:pPr>
        <w:pStyle w:val="BodyText"/>
        <w:spacing w:before="34" w:line="239" w:lineRule="auto"/>
        <w:ind w:left="824" w:right="54" w:firstLine="0"/>
        <w:jc w:val="both"/>
      </w:pPr>
      <w:r>
        <w:t xml:space="preserve">Като част от подаването на информацията съгласно </w:t>
      </w:r>
      <w:hyperlink w:anchor="_bookmark7" w:history="1">
        <w:r>
          <w:t xml:space="preserve">член 6 </w:t>
        </w:r>
      </w:hyperlink>
      <w:r>
        <w:t xml:space="preserve">и </w:t>
      </w:r>
      <w:hyperlink w:anchor="_bookmark9" w:history="1">
        <w:r>
          <w:t>член 8</w:t>
        </w:r>
      </w:hyperlink>
      <w:r>
        <w:t xml:space="preserve">, пазарният участник ще декларира на платформата за разпределяне дали възнамерява на открие специална бизнес сметка за целите на депозиране на средства за обезпечаване и/или за целите на разплащането, на база описаното в </w:t>
      </w:r>
      <w:hyperlink w:anchor="_bookmark92" w:history="1">
        <w:r>
          <w:t xml:space="preserve">член 53 </w:t>
        </w:r>
      </w:hyperlink>
      <w:hyperlink w:anchor="_bookmark92" w:history="1">
        <w:r>
          <w:t>( 7).</w:t>
        </w:r>
      </w:hyperlink>
    </w:p>
    <w:p w14:paraId="67AA1A78" w14:textId="77777777" w:rsidR="00EB1D3E" w:rsidRDefault="00FB2FDA">
      <w:pPr>
        <w:spacing w:before="235"/>
        <w:ind w:right="11"/>
        <w:jc w:val="center"/>
        <w:rPr>
          <w:rFonts w:ascii="Calibri"/>
          <w:i/>
        </w:rPr>
      </w:pPr>
      <w:r>
        <w:rPr>
          <w:rFonts w:ascii="Calibri"/>
          <w:i/>
        </w:rPr>
        <w:t>Член 11</w:t>
      </w:r>
    </w:p>
    <w:p w14:paraId="03C65B11" w14:textId="77777777" w:rsidR="00EB1D3E" w:rsidRDefault="00FB2FDA">
      <w:pPr>
        <w:pStyle w:val="Heading3"/>
        <w:ind w:left="0" w:right="11"/>
        <w:jc w:val="center"/>
      </w:pPr>
      <w:bookmarkStart w:id="28" w:name="_Toc493238314"/>
      <w:bookmarkStart w:id="29" w:name="_Toc527453260"/>
      <w:r>
        <w:t>Приемане на Правилата за информационната система</w:t>
      </w:r>
      <w:bookmarkEnd w:id="28"/>
      <w:bookmarkEnd w:id="29"/>
    </w:p>
    <w:p w14:paraId="6BA05D1C" w14:textId="77777777" w:rsidR="00EB1D3E" w:rsidRDefault="00EB1D3E">
      <w:pPr>
        <w:spacing w:before="6"/>
        <w:ind w:right="54"/>
        <w:jc w:val="both"/>
        <w:rPr>
          <w:rFonts w:ascii="Calibri" w:eastAsia="Calibri" w:hAnsi="Calibri" w:cs="Calibri"/>
          <w:b/>
          <w:bCs/>
          <w:sz w:val="20"/>
          <w:szCs w:val="20"/>
        </w:rPr>
      </w:pPr>
    </w:p>
    <w:p w14:paraId="0220F562" w14:textId="77777777" w:rsidR="00EB1D3E" w:rsidRDefault="00FB2FDA">
      <w:pPr>
        <w:pStyle w:val="BodyText"/>
        <w:ind w:left="824" w:right="54" w:firstLine="0"/>
        <w:jc w:val="both"/>
      </w:pPr>
      <w:r>
        <w:t>С подписване на Споразумението за участие, пазарният участник приема приложимите Правила за информационната система, с промените в тях, които са публикувани на платформата за разпределяне.</w:t>
      </w:r>
    </w:p>
    <w:p w14:paraId="45726DF8" w14:textId="77777777" w:rsidR="00EB1D3E" w:rsidRDefault="00FB2FDA">
      <w:pPr>
        <w:spacing w:before="235"/>
        <w:ind w:right="11"/>
        <w:jc w:val="center"/>
        <w:rPr>
          <w:rFonts w:ascii="Calibri"/>
          <w:i/>
        </w:rPr>
      </w:pPr>
      <w:r>
        <w:rPr>
          <w:rFonts w:ascii="Calibri"/>
          <w:i/>
        </w:rPr>
        <w:t>Член 12</w:t>
      </w:r>
    </w:p>
    <w:p w14:paraId="51F193DE" w14:textId="77777777" w:rsidR="00EB1D3E" w:rsidRDefault="00FB2FDA">
      <w:pPr>
        <w:pStyle w:val="Heading3"/>
        <w:ind w:left="0" w:right="11"/>
        <w:jc w:val="center"/>
      </w:pPr>
      <w:bookmarkStart w:id="30" w:name="_Toc493238315"/>
      <w:bookmarkStart w:id="31" w:name="_Toc527453261"/>
      <w:r>
        <w:t>Разходи, свързани със Споразумението за участие</w:t>
      </w:r>
      <w:bookmarkEnd w:id="30"/>
      <w:bookmarkEnd w:id="31"/>
    </w:p>
    <w:p w14:paraId="3BC29526" w14:textId="77777777" w:rsidR="00EB1D3E" w:rsidRDefault="00FB2FDA">
      <w:pPr>
        <w:pStyle w:val="BodyText"/>
        <w:spacing w:before="119" w:line="239" w:lineRule="auto"/>
        <w:ind w:left="824" w:right="54" w:firstLine="0"/>
        <w:jc w:val="both"/>
      </w:pPr>
      <w:r>
        <w:t>Всички заявления за регистрация като регистриран участник и всяко последващо участие в търгове е за сметка и риск на регистрирания участник. Платформата за разпределяне няма да е отговорна към което и да е лице за разходи, вреди или разноски във връзка с участието на регистрирания участник в търгове, освен ако изрично не е посочено друго в тези Правила за разпределяне.</w:t>
      </w:r>
    </w:p>
    <w:p w14:paraId="32E0A30E" w14:textId="77777777" w:rsidR="00EB1D3E" w:rsidRDefault="00FB2FDA">
      <w:pPr>
        <w:spacing w:before="235"/>
        <w:ind w:right="11"/>
        <w:jc w:val="center"/>
        <w:rPr>
          <w:rFonts w:ascii="Calibri"/>
          <w:i/>
        </w:rPr>
      </w:pPr>
      <w:r>
        <w:rPr>
          <w:rFonts w:ascii="Calibri"/>
          <w:i/>
        </w:rPr>
        <w:t>Член 13</w:t>
      </w:r>
    </w:p>
    <w:p w14:paraId="6EDC182A" w14:textId="77777777" w:rsidR="00EB1D3E" w:rsidRDefault="00FB2FDA">
      <w:pPr>
        <w:pStyle w:val="Heading3"/>
        <w:ind w:left="0" w:right="11"/>
        <w:jc w:val="center"/>
      </w:pPr>
      <w:bookmarkStart w:id="32" w:name="_Toc493238316"/>
      <w:bookmarkStart w:id="33" w:name="_Toc527453262"/>
      <w:r>
        <w:t>Отказ на заявление</w:t>
      </w:r>
      <w:bookmarkEnd w:id="32"/>
      <w:bookmarkEnd w:id="33"/>
    </w:p>
    <w:p w14:paraId="0C97F96C" w14:textId="77777777" w:rsidR="00EB1D3E" w:rsidRDefault="00FB2FDA">
      <w:pPr>
        <w:pStyle w:val="BodyText"/>
        <w:spacing w:before="118"/>
        <w:ind w:left="824" w:right="54" w:firstLine="0"/>
        <w:jc w:val="both"/>
      </w:pPr>
      <w:r>
        <w:t>Платформата за разпределяне може да откаже да сключи Споразумение за участие с даден пазарен участник при следните обстоятелства:</w:t>
      </w:r>
    </w:p>
    <w:p w14:paraId="3D4868F2" w14:textId="77777777" w:rsidR="00EB1D3E" w:rsidRDefault="00FB2FDA">
      <w:pPr>
        <w:pStyle w:val="BodyText"/>
        <w:numPr>
          <w:ilvl w:val="0"/>
          <w:numId w:val="51"/>
        </w:numPr>
        <w:tabs>
          <w:tab w:val="left" w:pos="1557"/>
        </w:tabs>
        <w:spacing w:before="120"/>
        <w:ind w:right="54"/>
        <w:jc w:val="both"/>
      </w:pPr>
      <w:r>
        <w:t xml:space="preserve">когато кандидатът не е представил надлежно попълнено и подписано Споразумение за участие в съответствие с членове </w:t>
      </w:r>
      <w:hyperlink w:anchor="_bookmark7" w:history="1">
        <w:r>
          <w:t>6</w:t>
        </w:r>
      </w:hyperlink>
      <w:r>
        <w:t xml:space="preserve">, </w:t>
      </w:r>
      <w:hyperlink w:anchor="_bookmark8" w:history="1">
        <w:r>
          <w:t>7</w:t>
        </w:r>
      </w:hyperlink>
      <w:r>
        <w:t xml:space="preserve"> и </w:t>
      </w:r>
      <w:hyperlink w:anchor="_bookmark9" w:history="1">
        <w:r>
          <w:t>8</w:t>
        </w:r>
      </w:hyperlink>
      <w:r>
        <w:t>; или</w:t>
      </w:r>
    </w:p>
    <w:p w14:paraId="1DEED50C" w14:textId="77777777" w:rsidR="00EB1D3E" w:rsidRDefault="00EB1D3E">
      <w:pPr>
        <w:spacing w:before="5"/>
        <w:ind w:right="54"/>
        <w:jc w:val="both"/>
        <w:rPr>
          <w:rFonts w:ascii="Calibri" w:eastAsia="Calibri" w:hAnsi="Calibri" w:cs="Calibri"/>
          <w:sz w:val="16"/>
          <w:szCs w:val="16"/>
        </w:rPr>
      </w:pPr>
    </w:p>
    <w:p w14:paraId="6E6FEB9F" w14:textId="77777777" w:rsidR="00EB1D3E" w:rsidRDefault="00FB2FDA">
      <w:pPr>
        <w:pStyle w:val="BodyText"/>
        <w:numPr>
          <w:ilvl w:val="0"/>
          <w:numId w:val="51"/>
        </w:numPr>
        <w:tabs>
          <w:tab w:val="left" w:pos="1557"/>
        </w:tabs>
        <w:spacing w:line="239" w:lineRule="auto"/>
        <w:ind w:right="54"/>
        <w:jc w:val="both"/>
      </w:pPr>
      <w:r>
        <w:t xml:space="preserve">преди това платформата за разпределяне е прекратила Споразумението за участие в резултат на нарушение на Споразумението за участие от страна на регистрирания участник, в съответствие с </w:t>
      </w:r>
      <w:hyperlink w:anchor="_bookmark119" w:history="1">
        <w:r>
          <w:t>член 60</w:t>
        </w:r>
      </w:hyperlink>
      <w:r>
        <w:t xml:space="preserve"> </w:t>
      </w:r>
      <w:hyperlink w:anchor="_bookmark121" w:history="1">
        <w:r>
          <w:t>(3)</w:t>
        </w:r>
      </w:hyperlink>
      <w:r>
        <w:t xml:space="preserve"> и </w:t>
      </w:r>
      <w:hyperlink w:anchor="_bookmark123" w:history="1">
        <w:r>
          <w:t>(4)</w:t>
        </w:r>
      </w:hyperlink>
      <w:r>
        <w:t xml:space="preserve"> и освен ако обстоятелствата, довели до прекратяване не са били отстранени или платформата за разпределяне е приела, че това нарушение няма да се повтори; или</w:t>
      </w:r>
    </w:p>
    <w:p w14:paraId="56AF30CA" w14:textId="77777777" w:rsidR="00EB1D3E" w:rsidRDefault="00EB1D3E">
      <w:pPr>
        <w:spacing w:before="7"/>
        <w:ind w:right="54"/>
        <w:jc w:val="both"/>
        <w:rPr>
          <w:rFonts w:ascii="Calibri" w:eastAsia="Calibri" w:hAnsi="Calibri" w:cs="Calibri"/>
          <w:sz w:val="16"/>
          <w:szCs w:val="16"/>
        </w:rPr>
      </w:pPr>
    </w:p>
    <w:p w14:paraId="19EFA34E" w14:textId="77777777" w:rsidR="00EB1D3E" w:rsidRDefault="00FB2FDA">
      <w:pPr>
        <w:pStyle w:val="BodyText"/>
        <w:numPr>
          <w:ilvl w:val="0"/>
          <w:numId w:val="51"/>
        </w:numPr>
        <w:tabs>
          <w:tab w:val="left" w:pos="1557"/>
        </w:tabs>
        <w:ind w:right="54"/>
        <w:jc w:val="both"/>
      </w:pPr>
      <w:r>
        <w:t>ако сключването на Споразумение за участие с кандидата би довело до нарушение от страна на платформата за разпределяне на условие от задължително правно или регулаторно изискване; или</w:t>
      </w:r>
    </w:p>
    <w:p w14:paraId="1958ACB9" w14:textId="77777777" w:rsidR="00EB1D3E" w:rsidRDefault="00FB2FDA">
      <w:pPr>
        <w:pStyle w:val="BodyText"/>
        <w:numPr>
          <w:ilvl w:val="0"/>
          <w:numId w:val="51"/>
        </w:numPr>
        <w:tabs>
          <w:tab w:val="left" w:pos="1557"/>
        </w:tabs>
        <w:spacing w:before="193" w:line="266" w:lineRule="exact"/>
        <w:ind w:right="54"/>
        <w:jc w:val="both"/>
      </w:pPr>
      <w:r>
        <w:lastRenderedPageBreak/>
        <w:t xml:space="preserve">ако се установи, че някоя от гаранциите на регистрирания участник по </w:t>
      </w:r>
      <w:hyperlink w:anchor="_bookmark11" w:history="1">
        <w:r>
          <w:t>член 9</w:t>
        </w:r>
      </w:hyperlink>
      <w:r>
        <w:t xml:space="preserve"> не е валидна или вярна.</w:t>
      </w:r>
    </w:p>
    <w:p w14:paraId="79E6F052" w14:textId="77777777" w:rsidR="00EB1D3E" w:rsidRDefault="00FB2FDA">
      <w:pPr>
        <w:pStyle w:val="BodyText"/>
        <w:numPr>
          <w:ilvl w:val="0"/>
          <w:numId w:val="51"/>
        </w:numPr>
        <w:tabs>
          <w:tab w:val="left" w:pos="1557"/>
        </w:tabs>
        <w:spacing w:before="193" w:line="266" w:lineRule="exact"/>
        <w:ind w:right="54"/>
        <w:jc w:val="both"/>
      </w:pPr>
      <w:r>
        <w:t>ако кандидатът е под икономически и търговски санкции наложени от страна-членка на ЕС.</w:t>
      </w:r>
    </w:p>
    <w:p w14:paraId="2B9E860E" w14:textId="77777777" w:rsidR="00EB1D3E" w:rsidRDefault="00EB1D3E">
      <w:pPr>
        <w:spacing w:before="5"/>
        <w:ind w:right="54"/>
        <w:jc w:val="both"/>
        <w:rPr>
          <w:rFonts w:ascii="Calibri" w:eastAsia="Calibri" w:hAnsi="Calibri" w:cs="Calibri"/>
          <w:sz w:val="17"/>
          <w:szCs w:val="17"/>
        </w:rPr>
      </w:pPr>
    </w:p>
    <w:p w14:paraId="7B89A21F" w14:textId="77777777" w:rsidR="00EB1D3E" w:rsidRDefault="00FB2FDA">
      <w:pPr>
        <w:spacing w:before="235"/>
        <w:ind w:right="11"/>
        <w:jc w:val="center"/>
        <w:rPr>
          <w:rFonts w:ascii="Calibri"/>
          <w:i/>
        </w:rPr>
      </w:pPr>
      <w:r>
        <w:rPr>
          <w:rFonts w:ascii="Calibri"/>
          <w:i/>
        </w:rPr>
        <w:t>Член 14</w:t>
      </w:r>
    </w:p>
    <w:p w14:paraId="6A1D73B3" w14:textId="77777777" w:rsidR="00EB1D3E" w:rsidRDefault="00FB2FDA">
      <w:pPr>
        <w:pStyle w:val="Heading3"/>
        <w:ind w:left="0" w:right="11"/>
        <w:jc w:val="center"/>
      </w:pPr>
      <w:bookmarkStart w:id="34" w:name="_Toc493238317"/>
      <w:bookmarkStart w:id="35" w:name="_Toc527453263"/>
      <w:r>
        <w:t>Достъп до тръжния инструмент</w:t>
      </w:r>
      <w:bookmarkEnd w:id="34"/>
      <w:bookmarkEnd w:id="35"/>
    </w:p>
    <w:p w14:paraId="06EC7E5C" w14:textId="77777777" w:rsidR="00EB1D3E" w:rsidRDefault="00EB1D3E">
      <w:pPr>
        <w:spacing w:before="11"/>
        <w:ind w:right="54"/>
        <w:jc w:val="both"/>
        <w:rPr>
          <w:rFonts w:ascii="Calibri" w:eastAsia="Calibri" w:hAnsi="Calibri" w:cs="Calibri"/>
          <w:b/>
          <w:bCs/>
          <w:sz w:val="19"/>
          <w:szCs w:val="19"/>
        </w:rPr>
      </w:pPr>
    </w:p>
    <w:p w14:paraId="39B84B37" w14:textId="77777777" w:rsidR="00EB1D3E" w:rsidRDefault="00FB2FDA">
      <w:pPr>
        <w:pStyle w:val="BodyText"/>
        <w:numPr>
          <w:ilvl w:val="0"/>
          <w:numId w:val="50"/>
        </w:numPr>
        <w:tabs>
          <w:tab w:val="left" w:pos="837"/>
        </w:tabs>
        <w:ind w:right="54"/>
        <w:jc w:val="both"/>
      </w:pPr>
      <w:bookmarkStart w:id="36" w:name="_bookmark17"/>
      <w:bookmarkEnd w:id="36"/>
      <w:r>
        <w:t>Платформата за разпределяне ще даде достъп до тръжния инструмент безплатно, ако са изпълнени следните условия:</w:t>
      </w:r>
    </w:p>
    <w:p w14:paraId="6E2A54DE" w14:textId="77777777" w:rsidR="00EB1D3E" w:rsidRDefault="00EB1D3E">
      <w:pPr>
        <w:spacing w:before="7"/>
        <w:ind w:right="54"/>
        <w:jc w:val="both"/>
        <w:rPr>
          <w:rFonts w:ascii="Calibri" w:eastAsia="Calibri" w:hAnsi="Calibri" w:cs="Calibri"/>
          <w:sz w:val="16"/>
          <w:szCs w:val="16"/>
        </w:rPr>
      </w:pPr>
    </w:p>
    <w:p w14:paraId="6906CB52" w14:textId="77777777" w:rsidR="00EB1D3E" w:rsidRDefault="00FB2FDA">
      <w:pPr>
        <w:pStyle w:val="BodyText"/>
        <w:numPr>
          <w:ilvl w:val="1"/>
          <w:numId w:val="50"/>
        </w:numPr>
        <w:tabs>
          <w:tab w:val="left" w:pos="1557"/>
        </w:tabs>
        <w:ind w:right="54"/>
        <w:jc w:val="both"/>
      </w:pPr>
      <w:r>
        <w:t>Регистрираният участник е подписал и предоставил попълнен формуляра, включен в Правилата за информационната система, идентифициращ лицето(ата), за което(които) трябва да се създадат потребителски профили в тръжния инструмент; и</w:t>
      </w:r>
    </w:p>
    <w:p w14:paraId="44B30099" w14:textId="77777777" w:rsidR="00EB1D3E" w:rsidRDefault="00FB2FDA">
      <w:pPr>
        <w:pStyle w:val="BodyText"/>
        <w:numPr>
          <w:ilvl w:val="1"/>
          <w:numId w:val="50"/>
        </w:numPr>
        <w:tabs>
          <w:tab w:val="left" w:pos="1557"/>
        </w:tabs>
        <w:spacing w:before="27"/>
        <w:ind w:right="54" w:firstLine="0"/>
        <w:jc w:val="both"/>
      </w:pPr>
      <w:r>
        <w:t xml:space="preserve">Регистрираният участник е изпълнил изискванията за </w:t>
      </w:r>
      <w:proofErr w:type="spellStart"/>
      <w:r>
        <w:t>автентикация</w:t>
      </w:r>
      <w:proofErr w:type="spellEnd"/>
      <w:r>
        <w:t xml:space="preserve">, посочени в Правилата за информационната система, публикувани на платформата за разпределяне; тези изисквания могат да включват технология за целите на </w:t>
      </w:r>
      <w:proofErr w:type="spellStart"/>
      <w:r>
        <w:t>автентикацията</w:t>
      </w:r>
      <w:proofErr w:type="spellEnd"/>
      <w:r>
        <w:t>.</w:t>
      </w:r>
    </w:p>
    <w:p w14:paraId="222AD86F" w14:textId="77777777" w:rsidR="00EB1D3E" w:rsidRDefault="00FB2FDA">
      <w:pPr>
        <w:pStyle w:val="BodyText"/>
        <w:numPr>
          <w:ilvl w:val="0"/>
          <w:numId w:val="50"/>
        </w:numPr>
        <w:tabs>
          <w:tab w:val="left" w:pos="837"/>
        </w:tabs>
        <w:spacing w:before="193" w:line="239" w:lineRule="auto"/>
        <w:ind w:right="54"/>
        <w:jc w:val="both"/>
      </w:pPr>
      <w:r>
        <w:t xml:space="preserve">Платформата за разпределяне ще потвърди създаването на потребителски профил или може да изпрати отказ до регистрирания участник, най-късно до пет (5) работни дни след получаване на съответния подписан и попълнен формуляр от регистрирания участник. Потвърждението или отказът ще бъде изпратен по електронна поща на лицето за контакт по оперативните въпроси, посочено от регистрирания участник в съответствие с </w:t>
      </w:r>
      <w:hyperlink w:anchor="_bookmark9" w:history="1">
        <w:r>
          <w:t>Член 8</w:t>
        </w:r>
      </w:hyperlink>
      <w:r>
        <w:t>.</w:t>
      </w:r>
    </w:p>
    <w:p w14:paraId="60BDCE8C" w14:textId="77777777" w:rsidR="00EB1D3E" w:rsidRDefault="00FB2FDA">
      <w:pPr>
        <w:pStyle w:val="BodyText"/>
        <w:numPr>
          <w:ilvl w:val="0"/>
          <w:numId w:val="50"/>
        </w:numPr>
        <w:tabs>
          <w:tab w:val="left" w:pos="837"/>
        </w:tabs>
        <w:spacing w:before="195"/>
        <w:ind w:right="54"/>
        <w:jc w:val="both"/>
      </w:pPr>
      <w:r>
        <w:t xml:space="preserve">Платформата за участие ще изпрати надлежно обоснован отказ, ако изискванията, изброени в параграф </w:t>
      </w:r>
      <w:hyperlink w:anchor="_bookmark17" w:history="1">
        <w:r>
          <w:t>1</w:t>
        </w:r>
      </w:hyperlink>
      <w:r>
        <w:t xml:space="preserve"> на този член не са изпълнени и няма да бъде даден достъп до тръжния инструмент.</w:t>
      </w:r>
    </w:p>
    <w:p w14:paraId="6CA9C1D9" w14:textId="77777777" w:rsidR="00EB1D3E" w:rsidRDefault="00FB2FDA">
      <w:pPr>
        <w:spacing w:before="235"/>
        <w:ind w:right="11"/>
        <w:jc w:val="center"/>
        <w:rPr>
          <w:rFonts w:ascii="Calibri"/>
          <w:i/>
        </w:rPr>
      </w:pPr>
      <w:r>
        <w:rPr>
          <w:rFonts w:ascii="Calibri"/>
          <w:i/>
        </w:rPr>
        <w:t>Член 15</w:t>
      </w:r>
    </w:p>
    <w:p w14:paraId="477E9EBD" w14:textId="77777777" w:rsidR="00EB1D3E" w:rsidRDefault="00FB2FDA">
      <w:pPr>
        <w:pStyle w:val="Heading3"/>
        <w:ind w:left="0" w:right="11"/>
        <w:jc w:val="center"/>
      </w:pPr>
      <w:bookmarkStart w:id="37" w:name="_Toc527453264"/>
      <w:bookmarkStart w:id="38" w:name="_Toc493238318"/>
      <w:r>
        <w:t>Приемане на допълнителни финансови условия</w:t>
      </w:r>
      <w:bookmarkEnd w:id="37"/>
      <w:r>
        <w:t xml:space="preserve"> </w:t>
      </w:r>
      <w:bookmarkEnd w:id="38"/>
    </w:p>
    <w:p w14:paraId="5F9C8AB4" w14:textId="77777777" w:rsidR="00EB1D3E" w:rsidRDefault="00FB2FDA">
      <w:pPr>
        <w:pStyle w:val="BodyText"/>
        <w:spacing w:before="121" w:line="238" w:lineRule="auto"/>
        <w:ind w:left="836" w:right="54" w:firstLine="0"/>
        <w:jc w:val="both"/>
      </w:pPr>
      <w:r>
        <w:t>Платформата за разпределяне може да разработи и публикува допълнителни стандартни финансови условия, които следва да се приемат от регистрираните участници. Тези допълнителни финансови условия могат да включват разпоредби за допускане на съвместни обезпечения за други процеси, организирани от платформата за разпределяне в съответствие със Споразумението за участие, доколкото тези допълнителни финансови условия са съобразени с тези Правила за разпределяне.</w:t>
      </w:r>
    </w:p>
    <w:p w14:paraId="138217A0" w14:textId="77777777" w:rsidR="00EB1D3E" w:rsidRDefault="00FB2FDA">
      <w:pPr>
        <w:spacing w:before="235"/>
        <w:ind w:right="11"/>
        <w:jc w:val="center"/>
        <w:rPr>
          <w:rFonts w:ascii="Calibri"/>
          <w:i/>
        </w:rPr>
      </w:pPr>
      <w:r>
        <w:rPr>
          <w:rFonts w:ascii="Calibri"/>
          <w:i/>
        </w:rPr>
        <w:t>Член 16</w:t>
      </w:r>
    </w:p>
    <w:p w14:paraId="00D10EC0" w14:textId="77777777" w:rsidR="00EB1D3E" w:rsidRDefault="00FB2FDA">
      <w:pPr>
        <w:pStyle w:val="Heading3"/>
        <w:ind w:left="0" w:right="11"/>
        <w:jc w:val="center"/>
      </w:pPr>
      <w:bookmarkStart w:id="39" w:name="_Toc493238319"/>
      <w:bookmarkStart w:id="40" w:name="_Toc527453265"/>
      <w:r>
        <w:t>Регулаторни и правни изисквания</w:t>
      </w:r>
      <w:bookmarkEnd w:id="39"/>
      <w:bookmarkEnd w:id="40"/>
    </w:p>
    <w:p w14:paraId="6F2F8303" w14:textId="77777777" w:rsidR="00EB1D3E" w:rsidRDefault="00FB2FDA">
      <w:pPr>
        <w:pStyle w:val="BodyText"/>
        <w:spacing w:before="121" w:line="238" w:lineRule="auto"/>
        <w:ind w:left="824" w:right="54" w:firstLine="0"/>
        <w:jc w:val="both"/>
      </w:pPr>
      <w:r>
        <w:t>Всеки пазарен участник е отговорен да гарантира, че е в съответствие с националното и/или европейското законодателство, включително изисквания на съответните компетентни органи, и че е получил всички необходими оторизации във връзка с участието му в търгове или използването на дневни преносни права.</w:t>
      </w:r>
    </w:p>
    <w:p w14:paraId="0CC1EAD4" w14:textId="77777777" w:rsidR="00EB1D3E" w:rsidRDefault="00EB1D3E">
      <w:pPr>
        <w:pStyle w:val="BodyText"/>
        <w:spacing w:before="121" w:line="238" w:lineRule="auto"/>
        <w:ind w:left="824" w:right="54" w:firstLine="0"/>
        <w:jc w:val="both"/>
      </w:pPr>
    </w:p>
    <w:p w14:paraId="065A72DA" w14:textId="77777777" w:rsidR="00EB1D3E" w:rsidRDefault="00FB2FDA">
      <w:pPr>
        <w:ind w:right="54"/>
        <w:jc w:val="both"/>
        <w:rPr>
          <w:rFonts w:ascii="Calibri" w:eastAsia="Calibri" w:hAnsi="Calibri"/>
          <w:b/>
          <w:bCs/>
          <w:spacing w:val="-3"/>
          <w:sz w:val="28"/>
          <w:szCs w:val="28"/>
        </w:rPr>
      </w:pPr>
      <w:bookmarkStart w:id="41" w:name="_Toc493238320"/>
      <w:r>
        <w:br w:type="page"/>
      </w:r>
    </w:p>
    <w:p w14:paraId="56F4D2A3" w14:textId="77777777" w:rsidR="00EB1D3E" w:rsidRDefault="00FB2FDA">
      <w:pPr>
        <w:pStyle w:val="Heading2"/>
        <w:spacing w:before="23"/>
        <w:ind w:left="0" w:right="-26"/>
        <w:jc w:val="center"/>
      </w:pPr>
      <w:bookmarkStart w:id="42" w:name="_Toc527453266"/>
      <w:r>
        <w:lastRenderedPageBreak/>
        <w:t>ГЛАВА 3</w:t>
      </w:r>
      <w:bookmarkEnd w:id="41"/>
      <w:bookmarkEnd w:id="42"/>
    </w:p>
    <w:p w14:paraId="09418EF6" w14:textId="77777777" w:rsidR="00EB1D3E" w:rsidRDefault="00FB2FDA">
      <w:pPr>
        <w:pStyle w:val="Heading2"/>
        <w:spacing w:before="23"/>
        <w:ind w:left="0" w:right="-26"/>
        <w:jc w:val="center"/>
      </w:pPr>
      <w:bookmarkStart w:id="43" w:name="_Toc527453267"/>
      <w:r>
        <w:t>Обезпечение</w:t>
      </w:r>
      <w:bookmarkEnd w:id="43"/>
    </w:p>
    <w:p w14:paraId="33161B61" w14:textId="77777777" w:rsidR="00EB1D3E" w:rsidRDefault="00EB1D3E">
      <w:pPr>
        <w:spacing w:before="3"/>
        <w:ind w:right="54"/>
        <w:jc w:val="both"/>
        <w:rPr>
          <w:rFonts w:ascii="Calibri" w:eastAsia="Calibri" w:hAnsi="Calibri" w:cs="Calibri"/>
          <w:b/>
          <w:bCs/>
          <w:sz w:val="37"/>
          <w:szCs w:val="37"/>
        </w:rPr>
      </w:pPr>
    </w:p>
    <w:p w14:paraId="722531ED" w14:textId="77777777" w:rsidR="00EB1D3E" w:rsidRDefault="00FB2FDA">
      <w:pPr>
        <w:spacing w:before="235"/>
        <w:ind w:right="11"/>
        <w:jc w:val="center"/>
        <w:rPr>
          <w:rFonts w:ascii="Calibri"/>
          <w:i/>
        </w:rPr>
      </w:pPr>
      <w:r>
        <w:rPr>
          <w:rFonts w:ascii="Calibri"/>
          <w:i/>
        </w:rPr>
        <w:t>Член 17</w:t>
      </w:r>
    </w:p>
    <w:p w14:paraId="17F93B33" w14:textId="77777777" w:rsidR="00EB1D3E" w:rsidRDefault="00FB2FDA">
      <w:pPr>
        <w:pStyle w:val="Heading3"/>
        <w:ind w:left="0" w:right="11"/>
        <w:jc w:val="center"/>
      </w:pPr>
      <w:bookmarkStart w:id="44" w:name="_Toc493238321"/>
      <w:bookmarkStart w:id="45" w:name="_Toc527453268"/>
      <w:r>
        <w:t>Общи разпоредби</w:t>
      </w:r>
      <w:bookmarkEnd w:id="44"/>
      <w:bookmarkEnd w:id="45"/>
    </w:p>
    <w:p w14:paraId="4F60CECC" w14:textId="77777777" w:rsidR="00EB1D3E" w:rsidRDefault="00FB2FDA">
      <w:pPr>
        <w:pStyle w:val="BodyText"/>
        <w:numPr>
          <w:ilvl w:val="0"/>
          <w:numId w:val="49"/>
        </w:numPr>
        <w:tabs>
          <w:tab w:val="left" w:pos="837"/>
        </w:tabs>
        <w:spacing w:before="120"/>
        <w:ind w:right="54"/>
        <w:jc w:val="both"/>
      </w:pPr>
      <w:r>
        <w:t xml:space="preserve">Регистрираните участници ще представят обезпечения с цел да гарантират плащанията към платформата за разпределяне, които са в резултат от търгове за дневни преносни права и, където е приложимо, потенциални други плащания, които са дължими по допълнителните финансови условия в съответствие с </w:t>
      </w:r>
      <w:hyperlink w:anchor="_bookmark18" w:history="1">
        <w:r>
          <w:t>член 15</w:t>
        </w:r>
      </w:hyperlink>
      <w:r>
        <w:t>.</w:t>
      </w:r>
    </w:p>
    <w:p w14:paraId="4FEA3596" w14:textId="77777777" w:rsidR="00EB1D3E" w:rsidRDefault="00EB1D3E">
      <w:pPr>
        <w:spacing w:before="7"/>
        <w:ind w:right="54"/>
        <w:jc w:val="both"/>
        <w:rPr>
          <w:rFonts w:ascii="Calibri" w:eastAsia="Calibri" w:hAnsi="Calibri" w:cs="Calibri"/>
          <w:sz w:val="16"/>
          <w:szCs w:val="16"/>
        </w:rPr>
      </w:pPr>
    </w:p>
    <w:p w14:paraId="67168E49" w14:textId="77777777" w:rsidR="00EB1D3E" w:rsidRDefault="00FB2FDA">
      <w:pPr>
        <w:pStyle w:val="BodyText"/>
        <w:numPr>
          <w:ilvl w:val="0"/>
          <w:numId w:val="49"/>
        </w:numPr>
        <w:tabs>
          <w:tab w:val="left" w:pos="837"/>
        </w:tabs>
        <w:ind w:right="54"/>
        <w:jc w:val="both"/>
      </w:pPr>
      <w:bookmarkStart w:id="46" w:name="_bookmark22"/>
      <w:bookmarkEnd w:id="46"/>
      <w:r>
        <w:t>Ще бъдат приемани единствено следните форми на обезпечения:</w:t>
      </w:r>
    </w:p>
    <w:p w14:paraId="675D7BB5" w14:textId="77777777" w:rsidR="00EB1D3E" w:rsidRDefault="00EB1D3E">
      <w:pPr>
        <w:spacing w:before="4"/>
        <w:ind w:right="54"/>
        <w:jc w:val="both"/>
        <w:rPr>
          <w:rFonts w:ascii="Calibri" w:eastAsia="Calibri" w:hAnsi="Calibri" w:cs="Calibri"/>
          <w:sz w:val="16"/>
          <w:szCs w:val="16"/>
        </w:rPr>
      </w:pPr>
    </w:p>
    <w:p w14:paraId="085FABE5" w14:textId="77777777" w:rsidR="00EB1D3E" w:rsidRDefault="00FB2FDA">
      <w:pPr>
        <w:pStyle w:val="BodyText"/>
        <w:numPr>
          <w:ilvl w:val="1"/>
          <w:numId w:val="49"/>
        </w:numPr>
        <w:tabs>
          <w:tab w:val="left" w:pos="1557"/>
        </w:tabs>
        <w:ind w:right="54"/>
        <w:jc w:val="both"/>
      </w:pPr>
      <w:r>
        <w:t>банкова гаранция;</w:t>
      </w:r>
    </w:p>
    <w:p w14:paraId="59521B33" w14:textId="77777777" w:rsidR="00EB1D3E" w:rsidRDefault="00EB1D3E">
      <w:pPr>
        <w:spacing w:before="5"/>
        <w:ind w:right="54"/>
        <w:jc w:val="both"/>
        <w:rPr>
          <w:rFonts w:ascii="Calibri" w:eastAsia="Calibri" w:hAnsi="Calibri" w:cs="Calibri"/>
          <w:sz w:val="16"/>
          <w:szCs w:val="16"/>
        </w:rPr>
      </w:pPr>
    </w:p>
    <w:p w14:paraId="3DEA5768" w14:textId="77777777" w:rsidR="00EB1D3E" w:rsidRDefault="00FB2FDA">
      <w:pPr>
        <w:pStyle w:val="BodyText"/>
        <w:numPr>
          <w:ilvl w:val="1"/>
          <w:numId w:val="49"/>
        </w:numPr>
        <w:tabs>
          <w:tab w:val="left" w:pos="1557"/>
        </w:tabs>
        <w:ind w:right="54"/>
        <w:jc w:val="both"/>
      </w:pPr>
      <w:r>
        <w:t>депозит в специална бизнес сметка.</w:t>
      </w:r>
    </w:p>
    <w:p w14:paraId="62280F7D" w14:textId="77777777" w:rsidR="00EB1D3E" w:rsidRDefault="00EB1D3E">
      <w:pPr>
        <w:spacing w:before="7"/>
        <w:ind w:right="54"/>
        <w:jc w:val="both"/>
        <w:rPr>
          <w:rFonts w:ascii="Calibri" w:eastAsia="Calibri" w:hAnsi="Calibri" w:cs="Calibri"/>
          <w:sz w:val="16"/>
          <w:szCs w:val="16"/>
        </w:rPr>
      </w:pPr>
    </w:p>
    <w:p w14:paraId="35E71F07" w14:textId="77777777" w:rsidR="00EB1D3E" w:rsidRDefault="00FB2FDA">
      <w:pPr>
        <w:pStyle w:val="BodyText"/>
        <w:numPr>
          <w:ilvl w:val="0"/>
          <w:numId w:val="49"/>
        </w:numPr>
        <w:tabs>
          <w:tab w:val="left" w:pos="837"/>
        </w:tabs>
        <w:spacing w:line="241" w:lineRule="auto"/>
        <w:ind w:right="54"/>
        <w:jc w:val="both"/>
      </w:pPr>
      <w:bookmarkStart w:id="47" w:name="_bookmark23"/>
      <w:bookmarkEnd w:id="47"/>
      <w:proofErr w:type="spellStart"/>
      <w:r>
        <w:t>Обезпеченията</w:t>
      </w:r>
      <w:proofErr w:type="spellEnd"/>
      <w:r>
        <w:t xml:space="preserve"> могат да се представят в една от формите, посочени в параграф </w:t>
      </w:r>
      <w:hyperlink w:anchor="_bookmark22" w:history="1">
        <w:r>
          <w:t>2</w:t>
        </w:r>
      </w:hyperlink>
      <w:r>
        <w:t xml:space="preserve"> на този член или като комбинация от тези форми, при условие, че платформата за разпределяне има право на </w:t>
      </w:r>
      <w:proofErr w:type="spellStart"/>
      <w:r>
        <w:t>бенефициер</w:t>
      </w:r>
      <w:proofErr w:type="spellEnd"/>
      <w:r>
        <w:t xml:space="preserve"> на пълното обезпечение.</w:t>
      </w:r>
    </w:p>
    <w:p w14:paraId="7E9E299A" w14:textId="77777777" w:rsidR="00EB1D3E" w:rsidRDefault="00FB2FDA">
      <w:pPr>
        <w:pStyle w:val="BodyText"/>
        <w:numPr>
          <w:ilvl w:val="0"/>
          <w:numId w:val="49"/>
        </w:numPr>
        <w:tabs>
          <w:tab w:val="left" w:pos="837"/>
        </w:tabs>
        <w:spacing w:before="193"/>
        <w:ind w:right="54"/>
        <w:jc w:val="both"/>
      </w:pPr>
      <w:r>
        <w:t>Кредитният лимит винаги трябва да е по-голям или равен на нула.</w:t>
      </w:r>
    </w:p>
    <w:p w14:paraId="14AF05E3" w14:textId="77777777" w:rsidR="00EB1D3E" w:rsidRDefault="00EB1D3E">
      <w:pPr>
        <w:spacing w:before="7"/>
        <w:ind w:right="54"/>
        <w:jc w:val="both"/>
        <w:rPr>
          <w:rFonts w:ascii="Calibri" w:eastAsia="Calibri" w:hAnsi="Calibri" w:cs="Calibri"/>
          <w:sz w:val="16"/>
          <w:szCs w:val="16"/>
        </w:rPr>
      </w:pPr>
    </w:p>
    <w:p w14:paraId="1981A292" w14:textId="77777777" w:rsidR="00EB1D3E" w:rsidRDefault="00FB2FDA">
      <w:pPr>
        <w:pStyle w:val="BodyText"/>
        <w:numPr>
          <w:ilvl w:val="0"/>
          <w:numId w:val="49"/>
        </w:numPr>
        <w:tabs>
          <w:tab w:val="left" w:pos="837"/>
        </w:tabs>
        <w:ind w:right="54"/>
        <w:jc w:val="both"/>
        <w:rPr>
          <w:rFonts w:cs="Calibri"/>
        </w:rPr>
      </w:pPr>
      <w:proofErr w:type="spellStart"/>
      <w:r>
        <w:t>Обезпеченията</w:t>
      </w:r>
      <w:proofErr w:type="spellEnd"/>
      <w:r>
        <w:t xml:space="preserve"> се предоставят в евро (€).</w:t>
      </w:r>
    </w:p>
    <w:p w14:paraId="1D466AFF" w14:textId="77777777" w:rsidR="00EB1D3E" w:rsidRDefault="00FB2FDA">
      <w:pPr>
        <w:spacing w:before="235"/>
        <w:ind w:right="11"/>
        <w:jc w:val="center"/>
        <w:rPr>
          <w:rFonts w:ascii="Calibri"/>
          <w:i/>
        </w:rPr>
      </w:pPr>
      <w:r>
        <w:rPr>
          <w:rFonts w:ascii="Calibri"/>
          <w:i/>
        </w:rPr>
        <w:t>Член 18</w:t>
      </w:r>
    </w:p>
    <w:p w14:paraId="318375B4" w14:textId="77777777" w:rsidR="00EB1D3E" w:rsidRDefault="00FB2FDA">
      <w:pPr>
        <w:pStyle w:val="Heading3"/>
        <w:ind w:left="0" w:right="11"/>
        <w:jc w:val="center"/>
      </w:pPr>
      <w:bookmarkStart w:id="48" w:name="_Toc493238322"/>
      <w:bookmarkStart w:id="49" w:name="_Toc527453269"/>
      <w:r>
        <w:t>Форма на депозит</w:t>
      </w:r>
      <w:bookmarkEnd w:id="48"/>
      <w:bookmarkEnd w:id="49"/>
    </w:p>
    <w:p w14:paraId="1B4755A8" w14:textId="77777777" w:rsidR="00EB1D3E" w:rsidRDefault="00FB2FDA">
      <w:pPr>
        <w:pStyle w:val="BodyText"/>
        <w:spacing w:before="118" w:line="276" w:lineRule="auto"/>
        <w:ind w:left="476" w:right="54" w:firstLine="0"/>
        <w:jc w:val="both"/>
      </w:pPr>
      <w:r>
        <w:t>За обезпечения, които са предоставени под формата на депозит в специална бизнес сметка, се прилагат следните условия:</w:t>
      </w:r>
    </w:p>
    <w:p w14:paraId="1AADCAA7" w14:textId="77777777" w:rsidR="00EB1D3E" w:rsidRDefault="00FB2FDA">
      <w:pPr>
        <w:pStyle w:val="BodyText"/>
        <w:numPr>
          <w:ilvl w:val="1"/>
          <w:numId w:val="49"/>
        </w:numPr>
        <w:tabs>
          <w:tab w:val="left" w:pos="1557"/>
        </w:tabs>
        <w:spacing w:before="194"/>
        <w:ind w:right="54"/>
        <w:jc w:val="both"/>
      </w:pPr>
      <w:r>
        <w:t>средствата ще са депозирани в специална бизнес сметка във финансова институция, избрана от платформата за разпределяне;</w:t>
      </w:r>
    </w:p>
    <w:p w14:paraId="18441A20" w14:textId="77777777" w:rsidR="00EB1D3E" w:rsidRDefault="00EB1D3E">
      <w:pPr>
        <w:spacing w:before="4"/>
        <w:ind w:right="54"/>
        <w:jc w:val="both"/>
        <w:rPr>
          <w:rFonts w:ascii="Calibri" w:eastAsia="Calibri" w:hAnsi="Calibri" w:cs="Calibri"/>
          <w:sz w:val="16"/>
          <w:szCs w:val="16"/>
        </w:rPr>
      </w:pPr>
    </w:p>
    <w:p w14:paraId="07AAEC9C" w14:textId="77777777" w:rsidR="00EB1D3E" w:rsidRDefault="00FB2FDA">
      <w:pPr>
        <w:pStyle w:val="BodyText"/>
        <w:numPr>
          <w:ilvl w:val="1"/>
          <w:numId w:val="49"/>
        </w:numPr>
        <w:tabs>
          <w:tab w:val="left" w:pos="1557"/>
        </w:tabs>
        <w:ind w:right="54"/>
        <w:jc w:val="both"/>
      </w:pPr>
      <w:r>
        <w:t>специалната бизнес сметка ще е открита и ще се използва в съответствие с допълнителните финансови условия, които ще бъдат договорени между платформата за разпределяне, или съответно финансовата институция, и регистрирания участник, и ще се използват само за нуждите на тръжната процедура;</w:t>
      </w:r>
    </w:p>
    <w:p w14:paraId="4343CBE0" w14:textId="77777777" w:rsidR="00EB1D3E" w:rsidRDefault="00FB2FDA">
      <w:pPr>
        <w:pStyle w:val="BodyText"/>
        <w:numPr>
          <w:ilvl w:val="1"/>
          <w:numId w:val="49"/>
        </w:numPr>
        <w:tabs>
          <w:tab w:val="left" w:pos="1557"/>
        </w:tabs>
        <w:spacing w:before="197"/>
        <w:ind w:right="54"/>
        <w:jc w:val="both"/>
      </w:pPr>
      <w:r>
        <w:t xml:space="preserve">до оттеглянето, както е предвидено в разпоредбите на </w:t>
      </w:r>
      <w:hyperlink w:anchor="_bookmark37" w:history="1">
        <w:r>
          <w:t>член 24</w:t>
        </w:r>
      </w:hyperlink>
      <w:r>
        <w:t xml:space="preserve">, паричният депозит в специалната бизнес сметка принадлежи на регистрирания участник, ако не е заявено друго в допълнителните финансови условия в съответствие с </w:t>
      </w:r>
      <w:hyperlink w:anchor="_bookmark18" w:history="1">
        <w:r>
          <w:t>член 15</w:t>
        </w:r>
      </w:hyperlink>
      <w:r>
        <w:t>;</w:t>
      </w:r>
    </w:p>
    <w:p w14:paraId="1AF13ADA" w14:textId="77777777" w:rsidR="00EB1D3E" w:rsidRDefault="00FB2FDA">
      <w:pPr>
        <w:pStyle w:val="BodyText"/>
        <w:numPr>
          <w:ilvl w:val="1"/>
          <w:numId w:val="49"/>
        </w:numPr>
        <w:tabs>
          <w:tab w:val="left" w:pos="1557"/>
        </w:tabs>
        <w:spacing w:before="197"/>
        <w:ind w:right="54"/>
        <w:jc w:val="both"/>
      </w:pPr>
      <w:r>
        <w:t xml:space="preserve">оттеглянето от специалната бизнес сметка, съгласно </w:t>
      </w:r>
      <w:hyperlink w:anchor="_bookmark33" w:history="1">
        <w:r>
          <w:t>член 22</w:t>
        </w:r>
      </w:hyperlink>
      <w:r>
        <w:t xml:space="preserve"> и </w:t>
      </w:r>
      <w:hyperlink w:anchor="_bookmark37" w:history="1">
        <w:r>
          <w:t>член</w:t>
        </w:r>
      </w:hyperlink>
      <w:r>
        <w:t xml:space="preserve"> </w:t>
      </w:r>
      <w:hyperlink w:anchor="_bookmark37" w:history="1">
        <w:r>
          <w:t>24</w:t>
        </w:r>
      </w:hyperlink>
      <w:r>
        <w:t xml:space="preserve"> , може да бъде извършено единствено по инструкция на платформата за разпределяне;</w:t>
      </w:r>
    </w:p>
    <w:p w14:paraId="336B74F1" w14:textId="77777777" w:rsidR="00EB1D3E" w:rsidRDefault="00EB1D3E">
      <w:pPr>
        <w:spacing w:before="5"/>
        <w:ind w:right="54"/>
        <w:jc w:val="both"/>
        <w:rPr>
          <w:rFonts w:ascii="Calibri" w:eastAsia="Calibri" w:hAnsi="Calibri" w:cs="Calibri"/>
          <w:sz w:val="16"/>
          <w:szCs w:val="16"/>
        </w:rPr>
      </w:pPr>
    </w:p>
    <w:p w14:paraId="3C7220C9" w14:textId="77777777" w:rsidR="00EB1D3E" w:rsidRDefault="00FB2FDA">
      <w:pPr>
        <w:pStyle w:val="BodyText"/>
        <w:numPr>
          <w:ilvl w:val="1"/>
          <w:numId w:val="49"/>
        </w:numPr>
        <w:tabs>
          <w:tab w:val="left" w:pos="1557"/>
        </w:tabs>
        <w:spacing w:line="242" w:lineRule="auto"/>
        <w:ind w:right="54"/>
        <w:jc w:val="both"/>
      </w:pPr>
      <w:r>
        <w:t xml:space="preserve">специалната бизнес сметка може да се използва и за сетълмент, както е посочено в </w:t>
      </w:r>
      <w:hyperlink w:anchor="_bookmark92" w:history="1">
        <w:r>
          <w:t>член 53</w:t>
        </w:r>
      </w:hyperlink>
      <w:r>
        <w:t xml:space="preserve"> по искане от страна на платформата за разпределяне; и</w:t>
      </w:r>
    </w:p>
    <w:p w14:paraId="016093B1" w14:textId="77777777" w:rsidR="00EB1D3E" w:rsidRDefault="00FB2FDA">
      <w:pPr>
        <w:pStyle w:val="BodyText"/>
        <w:numPr>
          <w:ilvl w:val="1"/>
          <w:numId w:val="49"/>
        </w:numPr>
        <w:tabs>
          <w:tab w:val="left" w:pos="1557"/>
        </w:tabs>
        <w:spacing w:before="197" w:line="239" w:lineRule="auto"/>
        <w:ind w:right="54"/>
        <w:jc w:val="both"/>
      </w:pPr>
      <w:r>
        <w:t>лихвата върху депозираните средства в специалната бизнес сметка ще е в полза на регистрирания участник, след приспадане на данъците и банковите такси, ако има такива.</w:t>
      </w:r>
    </w:p>
    <w:p w14:paraId="710EAA84" w14:textId="77777777" w:rsidR="00EB1D3E" w:rsidRDefault="00EB1D3E">
      <w:pPr>
        <w:spacing w:line="239" w:lineRule="auto"/>
        <w:ind w:right="54"/>
        <w:jc w:val="both"/>
      </w:pPr>
    </w:p>
    <w:p w14:paraId="5AB07327" w14:textId="77777777" w:rsidR="00EB1D3E" w:rsidRDefault="00EB1D3E">
      <w:pPr>
        <w:spacing w:line="239" w:lineRule="auto"/>
        <w:ind w:right="54"/>
        <w:jc w:val="both"/>
      </w:pPr>
    </w:p>
    <w:p w14:paraId="3E3E8572" w14:textId="77777777" w:rsidR="00EB1D3E" w:rsidRDefault="00FB2FDA">
      <w:pPr>
        <w:spacing w:before="235"/>
        <w:ind w:right="11"/>
        <w:jc w:val="center"/>
        <w:rPr>
          <w:rFonts w:ascii="Calibri"/>
          <w:i/>
        </w:rPr>
      </w:pPr>
      <w:r>
        <w:rPr>
          <w:rFonts w:ascii="Calibri"/>
          <w:i/>
        </w:rPr>
        <w:t>Член 19</w:t>
      </w:r>
    </w:p>
    <w:p w14:paraId="7F923DED" w14:textId="77777777" w:rsidR="00EB1D3E" w:rsidRDefault="00FB2FDA">
      <w:pPr>
        <w:pStyle w:val="Heading3"/>
        <w:ind w:left="0" w:right="11"/>
        <w:jc w:val="center"/>
      </w:pPr>
      <w:bookmarkStart w:id="50" w:name="_Toc493238323"/>
      <w:bookmarkStart w:id="51" w:name="_Toc527453270"/>
      <w:r>
        <w:t>Форма на банкова гаранция</w:t>
      </w:r>
      <w:bookmarkEnd w:id="50"/>
      <w:bookmarkEnd w:id="51"/>
    </w:p>
    <w:p w14:paraId="285EB34C" w14:textId="77777777" w:rsidR="00EB1D3E" w:rsidRDefault="00FB2FDA">
      <w:pPr>
        <w:pStyle w:val="BodyText"/>
        <w:numPr>
          <w:ilvl w:val="0"/>
          <w:numId w:val="48"/>
        </w:numPr>
        <w:tabs>
          <w:tab w:val="left" w:pos="837"/>
        </w:tabs>
        <w:spacing w:before="113"/>
        <w:ind w:right="54"/>
        <w:jc w:val="both"/>
      </w:pPr>
      <w:bookmarkStart w:id="52" w:name="_bookmark26"/>
      <w:bookmarkEnd w:id="52"/>
      <w:proofErr w:type="spellStart"/>
      <w:r>
        <w:t>Обезпеченията</w:t>
      </w:r>
      <w:proofErr w:type="spellEnd"/>
      <w:r>
        <w:t>, които са предоставени под формата на банкова гаранция, ще отговарят на следните спецификации:</w:t>
      </w:r>
    </w:p>
    <w:p w14:paraId="54112A5F" w14:textId="77777777" w:rsidR="00EB1D3E" w:rsidRDefault="00EB1D3E">
      <w:pPr>
        <w:spacing w:before="7"/>
        <w:ind w:right="54"/>
        <w:jc w:val="both"/>
        <w:rPr>
          <w:rFonts w:ascii="Calibri" w:eastAsia="Calibri" w:hAnsi="Calibri" w:cs="Calibri"/>
          <w:sz w:val="16"/>
          <w:szCs w:val="16"/>
        </w:rPr>
      </w:pPr>
    </w:p>
    <w:p w14:paraId="31936E75" w14:textId="77777777" w:rsidR="00EB1D3E" w:rsidRDefault="00FB2FDA">
      <w:pPr>
        <w:pStyle w:val="BodyText"/>
        <w:numPr>
          <w:ilvl w:val="1"/>
          <w:numId w:val="48"/>
        </w:numPr>
        <w:tabs>
          <w:tab w:val="left" w:pos="1557"/>
        </w:tabs>
        <w:ind w:right="54"/>
        <w:jc w:val="both"/>
      </w:pPr>
      <w:r>
        <w:t>Банковата гаранция ще е предоставена под формата на образец, който е наличен на уеб сайта на платформата за разпределяне и който се актуализира във времето или под форма, която в съществената си част е съобразена с образеца;</w:t>
      </w:r>
    </w:p>
    <w:p w14:paraId="00014038" w14:textId="77777777" w:rsidR="00EB1D3E" w:rsidRDefault="00FB2FDA">
      <w:pPr>
        <w:pStyle w:val="BodyText"/>
        <w:numPr>
          <w:ilvl w:val="1"/>
          <w:numId w:val="48"/>
        </w:numPr>
        <w:tabs>
          <w:tab w:val="left" w:pos="1557"/>
        </w:tabs>
        <w:spacing w:before="197"/>
        <w:ind w:right="54"/>
        <w:jc w:val="both"/>
      </w:pPr>
      <w:r>
        <w:t>Банковата гаранция ще е писмена и на английски език;</w:t>
      </w:r>
    </w:p>
    <w:p w14:paraId="4B096348" w14:textId="77777777" w:rsidR="00EB1D3E" w:rsidRDefault="00FB2FDA">
      <w:pPr>
        <w:pStyle w:val="BodyText"/>
        <w:numPr>
          <w:ilvl w:val="1"/>
          <w:numId w:val="48"/>
        </w:numPr>
        <w:tabs>
          <w:tab w:val="left" w:pos="1557"/>
        </w:tabs>
        <w:spacing w:before="197"/>
        <w:ind w:right="54"/>
        <w:jc w:val="both"/>
      </w:pPr>
      <w:r>
        <w:t>Банковата гаранция покрива всички търгове, организирани от платформата за разпределяне, предмет на тези Правила за разпределяне;</w:t>
      </w:r>
    </w:p>
    <w:p w14:paraId="4232B12D" w14:textId="77777777" w:rsidR="00EB1D3E" w:rsidRDefault="00EB1D3E">
      <w:pPr>
        <w:spacing w:before="4"/>
        <w:ind w:right="54"/>
        <w:jc w:val="both"/>
        <w:rPr>
          <w:rFonts w:ascii="Calibri" w:eastAsia="Calibri" w:hAnsi="Calibri" w:cs="Calibri"/>
          <w:sz w:val="16"/>
          <w:szCs w:val="16"/>
        </w:rPr>
      </w:pPr>
    </w:p>
    <w:p w14:paraId="2DC3E1E4" w14:textId="77777777" w:rsidR="00EB1D3E" w:rsidRDefault="00FB2FDA">
      <w:pPr>
        <w:pStyle w:val="BodyText"/>
        <w:numPr>
          <w:ilvl w:val="1"/>
          <w:numId w:val="48"/>
        </w:numPr>
        <w:tabs>
          <w:tab w:val="left" w:pos="1557"/>
        </w:tabs>
        <w:ind w:right="54"/>
        <w:jc w:val="both"/>
      </w:pPr>
      <w:r>
        <w:t>Банковата гаранция ще предвижда частично или многократно теглене от платформата за разпределяне, до максимално гарантираната сума;</w:t>
      </w:r>
    </w:p>
    <w:p w14:paraId="4EBDB9CD" w14:textId="77777777" w:rsidR="00EB1D3E" w:rsidRDefault="00EB1D3E">
      <w:pPr>
        <w:spacing w:before="5"/>
        <w:ind w:right="54"/>
        <w:jc w:val="both"/>
        <w:rPr>
          <w:rFonts w:ascii="Calibri" w:eastAsia="Calibri" w:hAnsi="Calibri" w:cs="Calibri"/>
          <w:sz w:val="16"/>
          <w:szCs w:val="16"/>
        </w:rPr>
      </w:pPr>
    </w:p>
    <w:p w14:paraId="5F8DBC5F" w14:textId="77777777" w:rsidR="00EB1D3E" w:rsidRDefault="00FB2FDA">
      <w:pPr>
        <w:pStyle w:val="BodyText"/>
        <w:numPr>
          <w:ilvl w:val="1"/>
          <w:numId w:val="48"/>
        </w:numPr>
        <w:tabs>
          <w:tab w:val="left" w:pos="1557"/>
        </w:tabs>
        <w:spacing w:line="238" w:lineRule="auto"/>
        <w:ind w:right="54"/>
        <w:jc w:val="both"/>
      </w:pPr>
      <w:r>
        <w:t>Банковата гаранция ще предвижда плащане при първо искане от страна на платформата за разпределяне. Тя трябва да предвижда и че, ако платформата за разпределяне се възползва от банковата гаранция, банката автоматично ще извърши плащане само при получаването на писмено искане, по пощата с обратна разписка, от платформата за разпределяне.</w:t>
      </w:r>
    </w:p>
    <w:p w14:paraId="5B806C9D" w14:textId="77777777" w:rsidR="00EB1D3E" w:rsidRDefault="00EB1D3E">
      <w:pPr>
        <w:spacing w:before="4"/>
        <w:ind w:right="54"/>
        <w:jc w:val="both"/>
        <w:rPr>
          <w:rFonts w:ascii="Calibri" w:eastAsia="Calibri" w:hAnsi="Calibri" w:cs="Calibri"/>
          <w:sz w:val="16"/>
          <w:szCs w:val="16"/>
        </w:rPr>
      </w:pPr>
    </w:p>
    <w:p w14:paraId="68D3B6A6" w14:textId="77777777" w:rsidR="00EB1D3E" w:rsidRDefault="00FB2FDA">
      <w:pPr>
        <w:pStyle w:val="BodyText"/>
        <w:numPr>
          <w:ilvl w:val="1"/>
          <w:numId w:val="48"/>
        </w:numPr>
        <w:tabs>
          <w:tab w:val="left" w:pos="1557"/>
        </w:tabs>
        <w:ind w:right="54"/>
        <w:jc w:val="both"/>
      </w:pPr>
      <w:r>
        <w:t>Банковата гаранция ще е неотменима, безусловна и непрехвърляема;</w:t>
      </w:r>
    </w:p>
    <w:p w14:paraId="1D12E290" w14:textId="77777777" w:rsidR="00EB1D3E" w:rsidRDefault="00FB2FDA">
      <w:pPr>
        <w:pStyle w:val="BodyText"/>
        <w:numPr>
          <w:ilvl w:val="1"/>
          <w:numId w:val="48"/>
        </w:numPr>
        <w:tabs>
          <w:tab w:val="left" w:pos="1557"/>
        </w:tabs>
        <w:spacing w:before="197" w:line="242" w:lineRule="auto"/>
        <w:ind w:right="54"/>
        <w:jc w:val="both"/>
      </w:pPr>
      <w:r>
        <w:t>банката, издаваща банковата гаранция, ще е постоянно установена, включително чрез клон в държава-членка на ЕС, европейската икономическа зона или Швейцария;</w:t>
      </w:r>
    </w:p>
    <w:p w14:paraId="788A6322" w14:textId="77777777" w:rsidR="00EB1D3E" w:rsidRDefault="00FB2FDA">
      <w:pPr>
        <w:pStyle w:val="BodyText"/>
        <w:numPr>
          <w:ilvl w:val="1"/>
          <w:numId w:val="48"/>
        </w:numPr>
        <w:tabs>
          <w:tab w:val="left" w:pos="1557"/>
        </w:tabs>
        <w:spacing w:before="189"/>
        <w:ind w:right="54"/>
        <w:jc w:val="both"/>
      </w:pPr>
      <w:r>
        <w:t xml:space="preserve">банката, издаваща банковата гаранция или финансовата група, към която принадлежи, ще има дългосрочен кредитен рейтинг от не по-малко от ВВВ+ от Standard </w:t>
      </w:r>
      <w:proofErr w:type="spellStart"/>
      <w:r>
        <w:t>and</w:t>
      </w:r>
      <w:proofErr w:type="spellEnd"/>
      <w:r>
        <w:t xml:space="preserve"> </w:t>
      </w:r>
      <w:proofErr w:type="spellStart"/>
      <w:r>
        <w:t>Poor’s</w:t>
      </w:r>
      <w:proofErr w:type="spellEnd"/>
      <w:r>
        <w:t xml:space="preserve"> </w:t>
      </w:r>
      <w:proofErr w:type="spellStart"/>
      <w:r>
        <w:t>Corporation</w:t>
      </w:r>
      <w:proofErr w:type="spellEnd"/>
      <w:r>
        <w:t xml:space="preserve">, BBB+ от </w:t>
      </w:r>
      <w:proofErr w:type="spellStart"/>
      <w:r>
        <w:t>Fitch</w:t>
      </w:r>
      <w:proofErr w:type="spellEnd"/>
      <w:r>
        <w:t xml:space="preserve"> или Baa1 от </w:t>
      </w:r>
      <w:proofErr w:type="spellStart"/>
      <w:r>
        <w:t>Moody’s</w:t>
      </w:r>
      <w:proofErr w:type="spellEnd"/>
      <w:r>
        <w:t xml:space="preserve"> </w:t>
      </w:r>
      <w:proofErr w:type="spellStart"/>
      <w:r>
        <w:t>Investors</w:t>
      </w:r>
      <w:proofErr w:type="spellEnd"/>
      <w:r>
        <w:t xml:space="preserve"> Service </w:t>
      </w:r>
      <w:proofErr w:type="spellStart"/>
      <w:r>
        <w:t>Inc</w:t>
      </w:r>
      <w:proofErr w:type="spellEnd"/>
      <w:r>
        <w:t>. Ако изискването за рейтинг не е изпълнено от самата издаваща банка, а от финансовата група, към която принадлежи, издаващата банка ще предостави на платформата за разпределяне гаранция от компанията-майка или еквивалентен документ, издаден от финансовата група. Ако издаващата банка или финансовата група, към която принадлежи банката, престане да има необходимия дългосрочен кредитен рейтинг, в рамките на пет (5) работни дни регистрираният участник  ще представи на платформата за разпределяне заместваща банкова гаранция от банка, която отговаря на необходимия дългосрочен кредитен рейтинг или ще замени банковата гаранция с депозит. Ако има налице понижаване на рейтингите на финансовите институции в целия сектор, платформата за разпределяне може да проучи какви са новите стандарти и, ако е необходимо, да намали изискуемия рейтинг за определен период от време, информирайки ОПС, които от своя страна информират НРО.</w:t>
      </w:r>
    </w:p>
    <w:p w14:paraId="700A11B9" w14:textId="77777777" w:rsidR="00EB1D3E" w:rsidRDefault="00FB2FDA">
      <w:pPr>
        <w:pStyle w:val="BodyText"/>
        <w:numPr>
          <w:ilvl w:val="1"/>
          <w:numId w:val="48"/>
        </w:numPr>
        <w:tabs>
          <w:tab w:val="left" w:pos="1557"/>
        </w:tabs>
        <w:spacing w:before="197"/>
        <w:ind w:right="54"/>
        <w:jc w:val="both"/>
      </w:pPr>
      <w:r>
        <w:t>банката, издаваща банковата гаранция, няма да бъде филиал (дъщерна компания) на регистрирания участник, за който се издава банковата гаранция.</w:t>
      </w:r>
    </w:p>
    <w:p w14:paraId="4D56E882" w14:textId="77777777" w:rsidR="00EB1D3E" w:rsidRDefault="00EB1D3E">
      <w:pPr>
        <w:spacing w:before="5"/>
        <w:ind w:right="54"/>
        <w:jc w:val="both"/>
        <w:rPr>
          <w:rFonts w:ascii="Calibri" w:eastAsia="Calibri" w:hAnsi="Calibri" w:cs="Calibri"/>
          <w:sz w:val="16"/>
          <w:szCs w:val="16"/>
        </w:rPr>
      </w:pPr>
    </w:p>
    <w:p w14:paraId="1A229846" w14:textId="77777777" w:rsidR="00EB1D3E" w:rsidRDefault="00FB2FDA">
      <w:pPr>
        <w:pStyle w:val="BodyText"/>
        <w:numPr>
          <w:ilvl w:val="0"/>
          <w:numId w:val="48"/>
        </w:numPr>
        <w:tabs>
          <w:tab w:val="left" w:pos="837"/>
        </w:tabs>
        <w:ind w:right="54"/>
        <w:jc w:val="both"/>
      </w:pPr>
      <w:bookmarkStart w:id="53" w:name="_bookmark27"/>
      <w:bookmarkEnd w:id="53"/>
      <w:r>
        <w:t>Банковата гаранция ще съдържа следното:</w:t>
      </w:r>
    </w:p>
    <w:p w14:paraId="3C386F20" w14:textId="77777777" w:rsidR="00EB1D3E" w:rsidRDefault="00EB1D3E">
      <w:pPr>
        <w:spacing w:before="7"/>
        <w:ind w:right="54"/>
        <w:jc w:val="both"/>
        <w:rPr>
          <w:rFonts w:ascii="Calibri" w:eastAsia="Calibri" w:hAnsi="Calibri" w:cs="Calibri"/>
          <w:sz w:val="16"/>
          <w:szCs w:val="16"/>
        </w:rPr>
      </w:pPr>
    </w:p>
    <w:p w14:paraId="5C0BF338" w14:textId="77777777" w:rsidR="00EB1D3E" w:rsidRDefault="00FB2FDA">
      <w:pPr>
        <w:pStyle w:val="BodyText"/>
        <w:numPr>
          <w:ilvl w:val="1"/>
          <w:numId w:val="48"/>
        </w:numPr>
        <w:tabs>
          <w:tab w:val="left" w:pos="1557"/>
        </w:tabs>
        <w:ind w:right="54"/>
        <w:jc w:val="both"/>
      </w:pPr>
      <w:r>
        <w:lastRenderedPageBreak/>
        <w:t>максимална гарантирана сума;</w:t>
      </w:r>
    </w:p>
    <w:p w14:paraId="517E87F4" w14:textId="77777777" w:rsidR="00EB1D3E" w:rsidRDefault="00FB2FDA">
      <w:pPr>
        <w:pStyle w:val="BodyText"/>
        <w:numPr>
          <w:ilvl w:val="1"/>
          <w:numId w:val="48"/>
        </w:numPr>
        <w:tabs>
          <w:tab w:val="left" w:pos="1557"/>
        </w:tabs>
        <w:spacing w:before="197" w:line="242" w:lineRule="auto"/>
        <w:ind w:right="54"/>
        <w:jc w:val="both"/>
      </w:pPr>
      <w:r>
        <w:t xml:space="preserve">Идентификация на платформата за разпределяне като </w:t>
      </w:r>
      <w:proofErr w:type="spellStart"/>
      <w:r>
        <w:t>бенефициер</w:t>
      </w:r>
      <w:proofErr w:type="spellEnd"/>
      <w:r>
        <w:t>, както е посочено на уеб сайта на платформата за разпределяне;</w:t>
      </w:r>
    </w:p>
    <w:p w14:paraId="7E3288F5" w14:textId="77777777" w:rsidR="00EB1D3E" w:rsidRDefault="00FB2FDA">
      <w:pPr>
        <w:pStyle w:val="BodyText"/>
        <w:numPr>
          <w:ilvl w:val="1"/>
          <w:numId w:val="48"/>
        </w:numPr>
        <w:tabs>
          <w:tab w:val="left" w:pos="1557"/>
        </w:tabs>
        <w:spacing w:before="197" w:line="242" w:lineRule="auto"/>
        <w:ind w:right="54"/>
        <w:jc w:val="both"/>
      </w:pPr>
      <w:r>
        <w:t>Банковата сметка на платформата за разпределяне, както е посочено на уеб сайта на платформата за разпределяне;</w:t>
      </w:r>
    </w:p>
    <w:p w14:paraId="73BD1FBA" w14:textId="77777777" w:rsidR="00EB1D3E" w:rsidRDefault="00FB2FDA">
      <w:pPr>
        <w:pStyle w:val="BodyText"/>
        <w:numPr>
          <w:ilvl w:val="1"/>
          <w:numId w:val="48"/>
        </w:numPr>
        <w:tabs>
          <w:tab w:val="left" w:pos="1557"/>
        </w:tabs>
        <w:spacing w:before="197" w:line="242" w:lineRule="auto"/>
        <w:ind w:right="54"/>
        <w:jc w:val="both"/>
      </w:pPr>
      <w:r>
        <w:t>Адресът на банката на платформата за разпределяне, както е посочено на уеб сайта на платформата за разпределяне;</w:t>
      </w:r>
    </w:p>
    <w:p w14:paraId="3977252C" w14:textId="77777777" w:rsidR="00EB1D3E" w:rsidRDefault="00FB2FDA">
      <w:pPr>
        <w:pStyle w:val="BodyText"/>
        <w:numPr>
          <w:ilvl w:val="1"/>
          <w:numId w:val="48"/>
        </w:numPr>
        <w:tabs>
          <w:tab w:val="left" w:pos="1557"/>
        </w:tabs>
        <w:spacing w:before="197" w:line="242" w:lineRule="auto"/>
        <w:ind w:right="54"/>
        <w:jc w:val="both"/>
      </w:pPr>
      <w:r>
        <w:t>Пълна идентификация на регистрирания участник име, адрес търговски регистър;</w:t>
      </w:r>
    </w:p>
    <w:p w14:paraId="2AD9D38A" w14:textId="77777777" w:rsidR="00EB1D3E" w:rsidRDefault="00FB2FDA">
      <w:pPr>
        <w:pStyle w:val="BodyText"/>
        <w:numPr>
          <w:ilvl w:val="1"/>
          <w:numId w:val="48"/>
        </w:numPr>
        <w:tabs>
          <w:tab w:val="left" w:pos="1557"/>
        </w:tabs>
        <w:spacing w:before="197" w:line="242" w:lineRule="auto"/>
        <w:ind w:right="54"/>
        <w:jc w:val="both"/>
      </w:pPr>
      <w:r>
        <w:t>пълна идентификация на банката; и</w:t>
      </w:r>
    </w:p>
    <w:p w14:paraId="019524B6" w14:textId="77777777" w:rsidR="00EB1D3E" w:rsidRDefault="00FB2FDA">
      <w:pPr>
        <w:pStyle w:val="BodyText"/>
        <w:numPr>
          <w:ilvl w:val="1"/>
          <w:numId w:val="48"/>
        </w:numPr>
        <w:tabs>
          <w:tab w:val="left" w:pos="1557"/>
        </w:tabs>
        <w:spacing w:before="197" w:line="242" w:lineRule="auto"/>
        <w:ind w:right="54"/>
        <w:jc w:val="both"/>
      </w:pPr>
      <w:r>
        <w:t>срок на валидност.</w:t>
      </w:r>
    </w:p>
    <w:p w14:paraId="51AE09D9" w14:textId="77777777" w:rsidR="00EB1D3E" w:rsidRDefault="00EB1D3E">
      <w:pPr>
        <w:spacing w:before="7"/>
        <w:ind w:right="54"/>
        <w:jc w:val="both"/>
        <w:rPr>
          <w:rFonts w:ascii="Calibri" w:eastAsia="Calibri" w:hAnsi="Calibri" w:cs="Calibri"/>
          <w:sz w:val="11"/>
          <w:szCs w:val="11"/>
        </w:rPr>
      </w:pPr>
    </w:p>
    <w:p w14:paraId="1CBC985C" w14:textId="77777777" w:rsidR="00EB1D3E" w:rsidRDefault="00FB2FDA">
      <w:pPr>
        <w:pStyle w:val="BodyText"/>
        <w:numPr>
          <w:ilvl w:val="0"/>
          <w:numId w:val="48"/>
        </w:numPr>
        <w:tabs>
          <w:tab w:val="left" w:pos="837"/>
        </w:tabs>
        <w:spacing w:before="105"/>
        <w:ind w:right="54"/>
        <w:jc w:val="both"/>
      </w:pPr>
      <w:bookmarkStart w:id="54" w:name="_bookmark28"/>
      <w:bookmarkEnd w:id="54"/>
      <w:r>
        <w:t>Регистрираният участник ще представи банковата гаранция най-малко четири (4) работни дни преди крайния срок за подаване на оферти в търга, за който тя ще се използва като обезпечение или тя ще бъде приета за последващи търгове.</w:t>
      </w:r>
    </w:p>
    <w:p w14:paraId="0A2DCE27" w14:textId="77777777" w:rsidR="00EB1D3E" w:rsidRDefault="00FB2FDA">
      <w:pPr>
        <w:pStyle w:val="BodyText"/>
        <w:numPr>
          <w:ilvl w:val="0"/>
          <w:numId w:val="48"/>
        </w:numPr>
        <w:tabs>
          <w:tab w:val="left" w:pos="837"/>
        </w:tabs>
        <w:spacing w:before="194" w:line="241" w:lineRule="auto"/>
        <w:ind w:right="54"/>
        <w:jc w:val="both"/>
      </w:pPr>
      <w:r>
        <w:t xml:space="preserve">Платформата за разпределяне ще приеме банковата гаранция, предоставена от регистрирания участник, ако банковата гаранция е представена в съответствие със спецификациите, посочени в параграфи </w:t>
      </w:r>
      <w:hyperlink w:anchor="_bookmark26" w:history="1">
        <w:r>
          <w:t>1</w:t>
        </w:r>
      </w:hyperlink>
      <w:r>
        <w:t xml:space="preserve"> до </w:t>
      </w:r>
      <w:hyperlink w:anchor="_bookmark27" w:history="1">
        <w:r>
          <w:t>2</w:t>
        </w:r>
      </w:hyperlink>
      <w:r>
        <w:t xml:space="preserve"> на този член и оригинала на банковата гаранция е бил получен от платформата за разпределяне.</w:t>
      </w:r>
    </w:p>
    <w:p w14:paraId="1A4A61A5" w14:textId="77777777" w:rsidR="00EB1D3E" w:rsidRDefault="00FB2FDA">
      <w:pPr>
        <w:pStyle w:val="BodyText"/>
        <w:numPr>
          <w:ilvl w:val="0"/>
          <w:numId w:val="48"/>
        </w:numPr>
        <w:tabs>
          <w:tab w:val="left" w:pos="837"/>
        </w:tabs>
        <w:spacing w:before="192" w:line="238" w:lineRule="auto"/>
        <w:ind w:right="54"/>
        <w:jc w:val="both"/>
      </w:pPr>
      <w:r>
        <w:t xml:space="preserve">Платформата за разпределяне ще потвърди приемането на банковата гаранция или ще изпрати отказ до регистрирания участник, най-късно до четири (4) работни дни след получаване на оригиналната банкова гаранция. Потвърждението или отказът ще бъде изпратен по електронна поща на лицето за контакт по търговските и оперативните въпроси, посочени от регистрирания участник в съответствие с </w:t>
      </w:r>
      <w:hyperlink w:anchor="_bookmark9" w:history="1">
        <w:r>
          <w:t>член 9</w:t>
        </w:r>
      </w:hyperlink>
      <w:r>
        <w:t>. Отказът ще включва обосновка на причините.</w:t>
      </w:r>
    </w:p>
    <w:p w14:paraId="3290C89D" w14:textId="77777777" w:rsidR="00EB1D3E" w:rsidRDefault="00EB1D3E">
      <w:pPr>
        <w:spacing w:before="9"/>
        <w:ind w:right="54"/>
        <w:jc w:val="both"/>
        <w:rPr>
          <w:rFonts w:ascii="Calibri" w:eastAsia="Calibri" w:hAnsi="Calibri" w:cs="Calibri"/>
          <w:sz w:val="16"/>
          <w:szCs w:val="16"/>
        </w:rPr>
      </w:pPr>
    </w:p>
    <w:p w14:paraId="776D086C" w14:textId="77777777" w:rsidR="00EB1D3E" w:rsidRDefault="00FB2FDA">
      <w:pPr>
        <w:spacing w:before="235"/>
        <w:ind w:right="11"/>
        <w:jc w:val="center"/>
        <w:rPr>
          <w:rFonts w:ascii="Calibri"/>
          <w:i/>
        </w:rPr>
      </w:pPr>
      <w:r>
        <w:rPr>
          <w:rFonts w:ascii="Calibri"/>
          <w:i/>
        </w:rPr>
        <w:t>Член 20</w:t>
      </w:r>
    </w:p>
    <w:p w14:paraId="2CE90BD3" w14:textId="77777777" w:rsidR="00EB1D3E" w:rsidRDefault="00FB2FDA">
      <w:pPr>
        <w:pStyle w:val="Heading3"/>
        <w:ind w:left="0" w:right="11"/>
        <w:jc w:val="center"/>
      </w:pPr>
      <w:bookmarkStart w:id="55" w:name="_Toc493238324"/>
      <w:bookmarkStart w:id="56" w:name="_Toc527453271"/>
      <w:r>
        <w:t>Валидност и подновяване на банковата гаранция</w:t>
      </w:r>
      <w:bookmarkEnd w:id="55"/>
      <w:bookmarkEnd w:id="56"/>
    </w:p>
    <w:p w14:paraId="03776969" w14:textId="77777777" w:rsidR="00EB1D3E" w:rsidRDefault="00EB1D3E">
      <w:pPr>
        <w:ind w:right="54"/>
        <w:jc w:val="both"/>
        <w:rPr>
          <w:rFonts w:ascii="Calibri" w:eastAsia="Calibri" w:hAnsi="Calibri" w:cs="Calibri"/>
          <w:b/>
          <w:bCs/>
        </w:rPr>
      </w:pPr>
    </w:p>
    <w:p w14:paraId="171386C3" w14:textId="77777777" w:rsidR="00EB1D3E" w:rsidRDefault="00FB2FDA">
      <w:pPr>
        <w:pStyle w:val="BodyText"/>
        <w:numPr>
          <w:ilvl w:val="0"/>
          <w:numId w:val="47"/>
        </w:numPr>
        <w:tabs>
          <w:tab w:val="left" w:pos="837"/>
        </w:tabs>
        <w:spacing w:before="187" w:line="242" w:lineRule="auto"/>
        <w:ind w:right="54"/>
        <w:jc w:val="both"/>
      </w:pPr>
      <w:r>
        <w:t xml:space="preserve">Гаранции под формата на банкова гаранция ще бъдат валидни за минималния период от най-малко тридесет (30) </w:t>
      </w:r>
      <w:r w:rsidR="002F6297">
        <w:t xml:space="preserve">календарни </w:t>
      </w:r>
      <w:r>
        <w:t>дни след края на календарния месец на продуктовия период.</w:t>
      </w:r>
    </w:p>
    <w:p w14:paraId="6325A15B" w14:textId="77777777" w:rsidR="00EB1D3E" w:rsidRDefault="00FB2FDA">
      <w:pPr>
        <w:pStyle w:val="BodyText"/>
        <w:numPr>
          <w:ilvl w:val="0"/>
          <w:numId w:val="47"/>
        </w:numPr>
        <w:tabs>
          <w:tab w:val="left" w:pos="837"/>
        </w:tabs>
        <w:spacing w:before="191" w:line="242" w:lineRule="auto"/>
        <w:ind w:right="54"/>
        <w:jc w:val="both"/>
      </w:pPr>
      <w:r>
        <w:t xml:space="preserve">Регистрираният участник ще замени или поднови обезпечението под формата на банкова гаранция, за да изпълни изискванията на параграф 1 от този член поне четири (4) работни дни преди изтичане на срока на </w:t>
      </w:r>
      <w:proofErr w:type="spellStart"/>
      <w:r>
        <w:t>обезпеченията</w:t>
      </w:r>
      <w:proofErr w:type="spellEnd"/>
      <w:r>
        <w:t>.</w:t>
      </w:r>
    </w:p>
    <w:p w14:paraId="35AC1AF1" w14:textId="77777777" w:rsidR="00EB1D3E" w:rsidRDefault="00EB1D3E">
      <w:pPr>
        <w:ind w:right="54"/>
        <w:jc w:val="both"/>
        <w:rPr>
          <w:rFonts w:ascii="Calibri" w:eastAsia="Calibri" w:hAnsi="Calibri" w:cs="Calibri"/>
        </w:rPr>
      </w:pPr>
    </w:p>
    <w:p w14:paraId="26926532" w14:textId="77777777" w:rsidR="00EB1D3E" w:rsidRDefault="00EB1D3E">
      <w:pPr>
        <w:spacing w:before="11"/>
        <w:ind w:right="54"/>
        <w:jc w:val="both"/>
        <w:rPr>
          <w:rFonts w:ascii="Calibri" w:eastAsia="Calibri" w:hAnsi="Calibri" w:cs="Calibri"/>
          <w:sz w:val="19"/>
          <w:szCs w:val="19"/>
        </w:rPr>
      </w:pPr>
    </w:p>
    <w:p w14:paraId="5940FA3E" w14:textId="77777777" w:rsidR="00EB1D3E" w:rsidRDefault="00FB2FDA">
      <w:pPr>
        <w:spacing w:before="235"/>
        <w:ind w:right="11"/>
        <w:jc w:val="center"/>
        <w:rPr>
          <w:rFonts w:ascii="Calibri"/>
          <w:i/>
        </w:rPr>
      </w:pPr>
      <w:r>
        <w:rPr>
          <w:rFonts w:ascii="Calibri"/>
          <w:i/>
        </w:rPr>
        <w:t>Член 21</w:t>
      </w:r>
    </w:p>
    <w:p w14:paraId="2CCCF684" w14:textId="77777777" w:rsidR="00EB1D3E" w:rsidRDefault="00FB2FDA">
      <w:pPr>
        <w:pStyle w:val="Heading3"/>
        <w:ind w:left="0" w:right="11"/>
        <w:jc w:val="center"/>
      </w:pPr>
      <w:bookmarkStart w:id="57" w:name="_Toc493238325"/>
      <w:bookmarkStart w:id="58" w:name="_Toc527453272"/>
      <w:r>
        <w:t>Кредитен лимит</w:t>
      </w:r>
      <w:bookmarkEnd w:id="57"/>
      <w:bookmarkEnd w:id="58"/>
    </w:p>
    <w:p w14:paraId="4E19DF33" w14:textId="77777777" w:rsidR="00EB1D3E" w:rsidRDefault="00FB2FDA">
      <w:pPr>
        <w:pStyle w:val="BodyText"/>
        <w:numPr>
          <w:ilvl w:val="0"/>
          <w:numId w:val="46"/>
        </w:numPr>
        <w:tabs>
          <w:tab w:val="left" w:pos="837"/>
        </w:tabs>
        <w:spacing w:before="190"/>
        <w:ind w:right="54"/>
        <w:jc w:val="both"/>
      </w:pPr>
      <w:r>
        <w:t xml:space="preserve">Платформата за разпределяне ще изчислява и непрекъснато ще актуализира кредитния лимит на всеки регистриран участник по отношение на всеки последващ търг. Кредитният лимит ще е равен на сумата от направените обезпечения минус всички неизпълнени задължения за плащане. В случай на банкова гаранция, тази банкова гаранция ще се </w:t>
      </w:r>
      <w:r>
        <w:lastRenderedPageBreak/>
        <w:t xml:space="preserve">разглежда само, ако са изпълнени условията на </w:t>
      </w:r>
      <w:hyperlink w:anchor="_bookmark29" w:history="1">
        <w:r>
          <w:t>член 20</w:t>
        </w:r>
      </w:hyperlink>
      <w:r>
        <w:t xml:space="preserve"> по отношение на нейната валидност за съответния търг. Платформата за разпределяне ще направи тази информация достъпна за всеки регистриран участник поотделно чрез тръжния инструмент.</w:t>
      </w:r>
    </w:p>
    <w:p w14:paraId="519478AD" w14:textId="77777777" w:rsidR="00EB1D3E" w:rsidRDefault="00FB2FDA">
      <w:pPr>
        <w:pStyle w:val="BodyText"/>
        <w:numPr>
          <w:ilvl w:val="0"/>
          <w:numId w:val="46"/>
        </w:numPr>
        <w:tabs>
          <w:tab w:val="left" w:pos="837"/>
        </w:tabs>
        <w:spacing w:before="191"/>
        <w:ind w:right="54"/>
        <w:jc w:val="both"/>
      </w:pPr>
      <w:r>
        <w:t xml:space="preserve">Неизпълнените задължения за плащане се изчисляват съгласно </w:t>
      </w:r>
      <w:hyperlink w:anchor="_bookmark88" w:history="1">
        <w:r>
          <w:t>член 51</w:t>
        </w:r>
      </w:hyperlink>
      <w:r>
        <w:t xml:space="preserve"> , което е предмет на допълнителните правила по параграф </w:t>
      </w:r>
      <w:hyperlink w:anchor="_bookmark31" w:history="1">
        <w:r>
          <w:t xml:space="preserve">3 </w:t>
        </w:r>
      </w:hyperlink>
      <w:r>
        <w:t xml:space="preserve">на този член и по </w:t>
      </w:r>
      <w:hyperlink w:anchor="_bookmark50" w:history="1">
        <w:r>
          <w:t xml:space="preserve">член </w:t>
        </w:r>
      </w:hyperlink>
      <w:r>
        <w:t xml:space="preserve"> </w:t>
      </w:r>
      <w:bookmarkStart w:id="59" w:name="_bookmark31"/>
      <w:r>
        <w:t>32</w:t>
      </w:r>
      <w:bookmarkEnd w:id="59"/>
      <w:r>
        <w:t>.</w:t>
      </w:r>
    </w:p>
    <w:p w14:paraId="47E653D2" w14:textId="77777777" w:rsidR="00EB1D3E" w:rsidRDefault="00FB2FDA">
      <w:pPr>
        <w:pStyle w:val="BodyText"/>
        <w:numPr>
          <w:ilvl w:val="0"/>
          <w:numId w:val="46"/>
        </w:numPr>
        <w:tabs>
          <w:tab w:val="left" w:pos="837"/>
        </w:tabs>
        <w:spacing w:before="194"/>
        <w:ind w:right="54"/>
        <w:jc w:val="both"/>
      </w:pPr>
      <w:r>
        <w:t xml:space="preserve">За целите на изчислението на кредитния лимит, неизпълнените задължения за плащане ще се увеличат така, че да включват данъците и налозите, съгласно </w:t>
      </w:r>
      <w:hyperlink w:anchor="_bookmark90" w:history="1">
        <w:r>
          <w:t>член 52</w:t>
        </w:r>
      </w:hyperlink>
      <w:r>
        <w:t xml:space="preserve">. </w:t>
      </w:r>
      <w:bookmarkStart w:id="60" w:name="_bookmark32"/>
      <w:bookmarkEnd w:id="60"/>
      <w:r>
        <w:t xml:space="preserve">Максималните задължения за плащане на даден регистриран участник, които са в резултат от негова оферта, регистрирана в края на тръжния период, изчислена съгласно </w:t>
      </w:r>
      <w:hyperlink w:anchor="_bookmark50" w:history="1">
        <w:r>
          <w:t>член 32</w:t>
        </w:r>
      </w:hyperlink>
      <w:r>
        <w:t xml:space="preserve">, ще се считат условно за неиздължено плащане. От публикуването на тръжните резултати, дължимата сума, съобщена съгласно </w:t>
      </w:r>
      <w:hyperlink w:anchor="_bookmark60" w:history="1">
        <w:r>
          <w:t>член 34</w:t>
        </w:r>
      </w:hyperlink>
      <w:r>
        <w:t xml:space="preserve"> параграф </w:t>
      </w:r>
      <w:hyperlink w:anchor="_bookmark62" w:history="1">
        <w:r>
          <w:t>3</w:t>
        </w:r>
      </w:hyperlink>
      <w:hyperlink w:anchor="_bookmark62" w:history="1">
        <w:r>
          <w:t>(b)</w:t>
        </w:r>
      </w:hyperlink>
      <w:r>
        <w:t xml:space="preserve"> и </w:t>
      </w:r>
      <w:hyperlink w:anchor="_bookmark63" w:history="1">
        <w:r>
          <w:t>(c)</w:t>
        </w:r>
      </w:hyperlink>
      <w:r>
        <w:t>, се счита за неизпълнено задължение за плащане за изчислението на кредитния лимит за всеки търг и кредитният лимит ще бъде ревизиран въз основа на действително разпределените дневни преносни права.</w:t>
      </w:r>
    </w:p>
    <w:p w14:paraId="6A2A8A5C" w14:textId="77777777" w:rsidR="00EB1D3E" w:rsidRDefault="00FB2FDA">
      <w:pPr>
        <w:spacing w:before="235"/>
        <w:ind w:right="11"/>
        <w:jc w:val="center"/>
        <w:rPr>
          <w:rFonts w:ascii="Calibri"/>
          <w:i/>
        </w:rPr>
      </w:pPr>
      <w:r>
        <w:rPr>
          <w:rFonts w:ascii="Calibri"/>
          <w:i/>
        </w:rPr>
        <w:t>Член 22</w:t>
      </w:r>
    </w:p>
    <w:p w14:paraId="7D0ADAE9" w14:textId="77777777" w:rsidR="00EB1D3E" w:rsidRDefault="00FB2FDA">
      <w:pPr>
        <w:pStyle w:val="Heading3"/>
        <w:ind w:left="0" w:right="11"/>
        <w:jc w:val="center"/>
      </w:pPr>
      <w:bookmarkStart w:id="61" w:name="_Toc493238326"/>
      <w:bookmarkStart w:id="62" w:name="_Toc527453273"/>
      <w:r>
        <w:t xml:space="preserve">Промяна на </w:t>
      </w:r>
      <w:proofErr w:type="spellStart"/>
      <w:r>
        <w:t>обезпеченията</w:t>
      </w:r>
      <w:bookmarkEnd w:id="61"/>
      <w:bookmarkEnd w:id="62"/>
      <w:proofErr w:type="spellEnd"/>
    </w:p>
    <w:p w14:paraId="247D27A3" w14:textId="77777777" w:rsidR="00EB1D3E" w:rsidRDefault="00FB2FDA">
      <w:pPr>
        <w:pStyle w:val="BodyText"/>
        <w:numPr>
          <w:ilvl w:val="0"/>
          <w:numId w:val="45"/>
        </w:numPr>
        <w:tabs>
          <w:tab w:val="left" w:pos="837"/>
        </w:tabs>
        <w:spacing w:before="110"/>
        <w:ind w:right="54"/>
        <w:jc w:val="both"/>
      </w:pPr>
      <w:r>
        <w:t xml:space="preserve">Регистрираният участник може да поиска в писмена форма увеличение на </w:t>
      </w:r>
      <w:proofErr w:type="spellStart"/>
      <w:r>
        <w:t>обезпеченията</w:t>
      </w:r>
      <w:proofErr w:type="spellEnd"/>
      <w:r>
        <w:t xml:space="preserve"> под формата на банкова гаранция, намаление на </w:t>
      </w:r>
      <w:proofErr w:type="spellStart"/>
      <w:r>
        <w:t>обезпеченията</w:t>
      </w:r>
      <w:proofErr w:type="spellEnd"/>
      <w:r>
        <w:t xml:space="preserve"> под формата на банкова гаранция и/или депозит или промяна на формата на </w:t>
      </w:r>
      <w:proofErr w:type="spellStart"/>
      <w:r>
        <w:t>обезпеченията</w:t>
      </w:r>
      <w:proofErr w:type="spellEnd"/>
      <w:r>
        <w:t xml:space="preserve">, по всяко време в съответствие с параграфи </w:t>
      </w:r>
      <w:hyperlink w:anchor="_bookmark34" w:history="1">
        <w:r>
          <w:t>2</w:t>
        </w:r>
      </w:hyperlink>
      <w:r>
        <w:t xml:space="preserve"> и </w:t>
      </w:r>
      <w:hyperlink w:anchor="_bookmark35" w:history="1">
        <w:r>
          <w:t>3</w:t>
        </w:r>
      </w:hyperlink>
      <w:r>
        <w:t xml:space="preserve"> на този член.</w:t>
      </w:r>
    </w:p>
    <w:p w14:paraId="70666FF4" w14:textId="77777777" w:rsidR="00EB1D3E" w:rsidRDefault="00EB1D3E">
      <w:pPr>
        <w:spacing w:before="4"/>
        <w:ind w:right="54"/>
        <w:jc w:val="both"/>
        <w:rPr>
          <w:rFonts w:ascii="Calibri" w:eastAsia="Calibri" w:hAnsi="Calibri" w:cs="Calibri"/>
          <w:sz w:val="16"/>
          <w:szCs w:val="16"/>
        </w:rPr>
      </w:pPr>
    </w:p>
    <w:p w14:paraId="24E1D862" w14:textId="77777777" w:rsidR="00EB1D3E" w:rsidRDefault="00FB2FDA">
      <w:pPr>
        <w:pStyle w:val="BodyText"/>
        <w:numPr>
          <w:ilvl w:val="0"/>
          <w:numId w:val="45"/>
        </w:numPr>
        <w:tabs>
          <w:tab w:val="left" w:pos="837"/>
        </w:tabs>
        <w:ind w:right="54"/>
        <w:jc w:val="both"/>
      </w:pPr>
      <w:bookmarkStart w:id="63" w:name="_bookmark34"/>
      <w:bookmarkEnd w:id="63"/>
      <w:r>
        <w:t xml:space="preserve">Намалението на </w:t>
      </w:r>
      <w:proofErr w:type="spellStart"/>
      <w:r>
        <w:t>обезпеченията</w:t>
      </w:r>
      <w:proofErr w:type="spellEnd"/>
      <w:r>
        <w:t xml:space="preserve"> на даден регистриран участник ще е позволено само, ако Кредитния лимит след прилагане на поисканото намаление на </w:t>
      </w:r>
      <w:proofErr w:type="spellStart"/>
      <w:r>
        <w:t>обезпеченията</w:t>
      </w:r>
      <w:proofErr w:type="spellEnd"/>
      <w:r>
        <w:t xml:space="preserve"> е по-голям или равен на нула.</w:t>
      </w:r>
    </w:p>
    <w:p w14:paraId="0736DB15" w14:textId="77777777" w:rsidR="00EB1D3E" w:rsidRDefault="00FB2FDA">
      <w:pPr>
        <w:pStyle w:val="BodyText"/>
        <w:numPr>
          <w:ilvl w:val="0"/>
          <w:numId w:val="45"/>
        </w:numPr>
        <w:tabs>
          <w:tab w:val="left" w:pos="837"/>
        </w:tabs>
        <w:spacing w:before="195" w:line="239" w:lineRule="auto"/>
        <w:ind w:right="54"/>
        <w:jc w:val="both"/>
      </w:pPr>
      <w:bookmarkStart w:id="64" w:name="_bookmark35"/>
      <w:bookmarkEnd w:id="64"/>
      <w:r>
        <w:t xml:space="preserve">Платформата за разпределяне ще приеме промяната на </w:t>
      </w:r>
      <w:proofErr w:type="spellStart"/>
      <w:r>
        <w:t>обезпеченията</w:t>
      </w:r>
      <w:proofErr w:type="spellEnd"/>
      <w:r>
        <w:t xml:space="preserve">, ако искането за промяна на </w:t>
      </w:r>
      <w:proofErr w:type="spellStart"/>
      <w:r>
        <w:t>обезпеченията</w:t>
      </w:r>
      <w:proofErr w:type="spellEnd"/>
      <w:r>
        <w:t xml:space="preserve"> е в съответствие с условията, посочени в </w:t>
      </w:r>
      <w:hyperlink w:anchor="_bookmark34" w:history="1">
        <w:r>
          <w:t>параграф 2</w:t>
        </w:r>
      </w:hyperlink>
      <w:r>
        <w:t xml:space="preserve"> на този член, в случай на намаление, или с условията, посочени в членове </w:t>
      </w:r>
      <w:hyperlink w:anchor="_bookmark25" w:history="1">
        <w:r>
          <w:t xml:space="preserve">19 </w:t>
        </w:r>
      </w:hyperlink>
      <w:r>
        <w:t xml:space="preserve">и </w:t>
      </w:r>
      <w:hyperlink w:anchor="_bookmark29" w:history="1">
        <w:r>
          <w:t>20</w:t>
        </w:r>
      </w:hyperlink>
      <w:r>
        <w:t xml:space="preserve"> в случай на увеличение на обезпечения под формата на банкова гаранция и в случай на промяна във формата на </w:t>
      </w:r>
      <w:proofErr w:type="spellStart"/>
      <w:r>
        <w:t>обезпеченията</w:t>
      </w:r>
      <w:proofErr w:type="spellEnd"/>
      <w:r>
        <w:t xml:space="preserve"> от депозит на банкова гаранция.</w:t>
      </w:r>
    </w:p>
    <w:p w14:paraId="5E7F5FF0" w14:textId="77777777" w:rsidR="00EB1D3E" w:rsidRDefault="00EB1D3E">
      <w:pPr>
        <w:spacing w:before="4"/>
        <w:ind w:right="54"/>
        <w:jc w:val="both"/>
        <w:rPr>
          <w:rFonts w:ascii="Calibri" w:eastAsia="Calibri" w:hAnsi="Calibri" w:cs="Calibri"/>
          <w:sz w:val="16"/>
          <w:szCs w:val="16"/>
        </w:rPr>
      </w:pPr>
    </w:p>
    <w:p w14:paraId="57905393" w14:textId="77777777" w:rsidR="00EB1D3E" w:rsidRDefault="00FB2FDA">
      <w:pPr>
        <w:pStyle w:val="BodyText"/>
        <w:numPr>
          <w:ilvl w:val="0"/>
          <w:numId w:val="45"/>
        </w:numPr>
        <w:tabs>
          <w:tab w:val="left" w:pos="837"/>
        </w:tabs>
        <w:spacing w:line="241" w:lineRule="auto"/>
        <w:ind w:right="54"/>
        <w:jc w:val="both"/>
      </w:pPr>
      <w:r>
        <w:t xml:space="preserve">Промяната на </w:t>
      </w:r>
      <w:proofErr w:type="spellStart"/>
      <w:r>
        <w:t>обезпеченията</w:t>
      </w:r>
      <w:proofErr w:type="spellEnd"/>
      <w:r>
        <w:t xml:space="preserve"> ще е валидна и ефективна единствено когато платформата за разпределяне извърши поисканата промяна на </w:t>
      </w:r>
      <w:proofErr w:type="spellStart"/>
      <w:r>
        <w:t>обезпеченията</w:t>
      </w:r>
      <w:proofErr w:type="spellEnd"/>
      <w:r>
        <w:t xml:space="preserve"> на регистрирания участник в рамките на тръжния инструмент.</w:t>
      </w:r>
    </w:p>
    <w:p w14:paraId="56E322FD" w14:textId="77777777" w:rsidR="00EB1D3E" w:rsidRDefault="00FB2FDA">
      <w:pPr>
        <w:pStyle w:val="BodyText"/>
        <w:numPr>
          <w:ilvl w:val="0"/>
          <w:numId w:val="45"/>
        </w:numPr>
        <w:tabs>
          <w:tab w:val="left" w:pos="837"/>
        </w:tabs>
        <w:spacing w:before="189" w:line="239" w:lineRule="auto"/>
        <w:ind w:right="54"/>
        <w:jc w:val="both"/>
      </w:pPr>
      <w:r>
        <w:t xml:space="preserve">Платформата за разпределяне ще оцени искане за промяна на обезпечения и ще потвърди приемането или ще изпрати отказ до регистрирания участник, най-късно до четири (4) работни дни след получаване на искането. Потвърждението или отказът ще бъде изпратено по електронна поща на лицето за контакт по търговските и оперативните въпроси, посочени от регистрирания участник в съответствие с </w:t>
      </w:r>
      <w:hyperlink w:anchor="_bookmark9" w:history="1">
        <w:r>
          <w:t>член 8</w:t>
        </w:r>
      </w:hyperlink>
      <w:r>
        <w:t>. Отказът ще включва обосновка на причините.</w:t>
      </w:r>
    </w:p>
    <w:p w14:paraId="62C23606" w14:textId="77777777" w:rsidR="00EB1D3E" w:rsidRDefault="00EB1D3E">
      <w:pPr>
        <w:spacing w:before="9"/>
        <w:ind w:right="54"/>
        <w:jc w:val="both"/>
        <w:rPr>
          <w:rFonts w:ascii="Calibri" w:eastAsia="Calibri" w:hAnsi="Calibri" w:cs="Calibri"/>
          <w:sz w:val="16"/>
          <w:szCs w:val="16"/>
        </w:rPr>
      </w:pPr>
    </w:p>
    <w:p w14:paraId="4F9F7685" w14:textId="77777777" w:rsidR="00EB1D3E" w:rsidRDefault="00FB2FDA">
      <w:pPr>
        <w:spacing w:before="235"/>
        <w:ind w:right="11"/>
        <w:jc w:val="center"/>
        <w:rPr>
          <w:rFonts w:ascii="Calibri"/>
          <w:i/>
        </w:rPr>
      </w:pPr>
      <w:r>
        <w:rPr>
          <w:rFonts w:ascii="Calibri"/>
          <w:i/>
        </w:rPr>
        <w:t>Член 23</w:t>
      </w:r>
    </w:p>
    <w:p w14:paraId="3392AD33" w14:textId="77777777" w:rsidR="00EB1D3E" w:rsidRDefault="00FB2FDA">
      <w:pPr>
        <w:pStyle w:val="Heading3"/>
        <w:ind w:left="0" w:right="11"/>
        <w:jc w:val="center"/>
      </w:pPr>
      <w:bookmarkStart w:id="65" w:name="_Toc493238327"/>
      <w:bookmarkStart w:id="66" w:name="_Toc527453274"/>
      <w:r>
        <w:t>Неизправно обезпечение</w:t>
      </w:r>
      <w:bookmarkEnd w:id="65"/>
      <w:bookmarkEnd w:id="66"/>
    </w:p>
    <w:p w14:paraId="1D0B520D" w14:textId="77777777" w:rsidR="00EB1D3E" w:rsidRDefault="00FB2FDA">
      <w:pPr>
        <w:pStyle w:val="BodyText"/>
        <w:numPr>
          <w:ilvl w:val="0"/>
          <w:numId w:val="44"/>
        </w:numPr>
        <w:tabs>
          <w:tab w:val="left" w:pos="837"/>
        </w:tabs>
        <w:spacing w:before="113"/>
        <w:ind w:right="54"/>
        <w:jc w:val="both"/>
      </w:pPr>
      <w:r>
        <w:t>Обезпечение ще е неизправно в следните случаи:</w:t>
      </w:r>
    </w:p>
    <w:p w14:paraId="56576C00" w14:textId="77777777" w:rsidR="00EB1D3E" w:rsidRDefault="00EB1D3E">
      <w:pPr>
        <w:spacing w:before="4"/>
        <w:ind w:right="54"/>
        <w:jc w:val="both"/>
        <w:rPr>
          <w:rFonts w:ascii="Calibri" w:eastAsia="Calibri" w:hAnsi="Calibri" w:cs="Calibri"/>
          <w:sz w:val="16"/>
          <w:szCs w:val="16"/>
        </w:rPr>
      </w:pPr>
    </w:p>
    <w:p w14:paraId="72D72D70" w14:textId="77777777" w:rsidR="00EB1D3E" w:rsidRDefault="00FB2FDA">
      <w:pPr>
        <w:pStyle w:val="BodyText"/>
        <w:numPr>
          <w:ilvl w:val="0"/>
          <w:numId w:val="62"/>
        </w:numPr>
        <w:tabs>
          <w:tab w:val="left" w:pos="1557"/>
        </w:tabs>
        <w:spacing w:before="194"/>
        <w:ind w:right="54"/>
        <w:jc w:val="both"/>
      </w:pPr>
      <w:proofErr w:type="spellStart"/>
      <w:r>
        <w:t>обезпеченията</w:t>
      </w:r>
      <w:proofErr w:type="spellEnd"/>
      <w:r>
        <w:t xml:space="preserve"> са недостатъчни за обезпечаване на сумата, дължима за дневните </w:t>
      </w:r>
      <w:r>
        <w:lastRenderedPageBreak/>
        <w:t xml:space="preserve">преносни права, притежавани от регистрирания участник, на следващия падеж, както е посочено в </w:t>
      </w:r>
      <w:hyperlink w:anchor="_bookmark92" w:history="1">
        <w:r>
          <w:t>член 53</w:t>
        </w:r>
      </w:hyperlink>
      <w:r>
        <w:t xml:space="preserve">, предвид сумата и валидността на </w:t>
      </w:r>
      <w:proofErr w:type="spellStart"/>
      <w:r>
        <w:t>обезпеченията</w:t>
      </w:r>
      <w:proofErr w:type="spellEnd"/>
      <w:r>
        <w:t>; или</w:t>
      </w:r>
    </w:p>
    <w:p w14:paraId="43F7220A" w14:textId="77777777" w:rsidR="00EB1D3E" w:rsidRDefault="00FB2FDA">
      <w:pPr>
        <w:pStyle w:val="BodyText"/>
        <w:numPr>
          <w:ilvl w:val="0"/>
          <w:numId w:val="62"/>
        </w:numPr>
        <w:tabs>
          <w:tab w:val="left" w:pos="1557"/>
        </w:tabs>
        <w:spacing w:before="194"/>
        <w:ind w:right="54"/>
        <w:jc w:val="both"/>
      </w:pPr>
      <w:proofErr w:type="spellStart"/>
      <w:r>
        <w:t>обезпеченията</w:t>
      </w:r>
      <w:proofErr w:type="spellEnd"/>
      <w:r>
        <w:t xml:space="preserve"> не са подновени в съответствие с член 20 параграф 2; или</w:t>
      </w:r>
    </w:p>
    <w:p w14:paraId="7AE1B950" w14:textId="77777777" w:rsidR="00EB1D3E" w:rsidRDefault="00FB2FDA">
      <w:pPr>
        <w:pStyle w:val="BodyText"/>
        <w:numPr>
          <w:ilvl w:val="0"/>
          <w:numId w:val="62"/>
        </w:numPr>
        <w:tabs>
          <w:tab w:val="left" w:pos="1557"/>
        </w:tabs>
        <w:spacing w:before="194"/>
        <w:ind w:right="54"/>
        <w:jc w:val="both"/>
      </w:pPr>
      <w:proofErr w:type="spellStart"/>
      <w:r>
        <w:t>обезпеченията</w:t>
      </w:r>
      <w:proofErr w:type="spellEnd"/>
      <w:r>
        <w:t xml:space="preserve"> не са възстановени след плащане в съответствие с </w:t>
      </w:r>
      <w:hyperlink w:anchor="_bookmark37" w:history="1">
        <w:r>
          <w:t xml:space="preserve">член </w:t>
        </w:r>
      </w:hyperlink>
      <w:hyperlink w:anchor="_bookmark37" w:history="1">
        <w:r>
          <w:t xml:space="preserve">24 </w:t>
        </w:r>
      </w:hyperlink>
      <w:r>
        <w:t xml:space="preserve">или е предоставено ново обезпечение, което не е в съответствие с условията, посочени в членове </w:t>
      </w:r>
      <w:hyperlink w:anchor="_bookmark21" w:history="1">
        <w:r>
          <w:t>17</w:t>
        </w:r>
      </w:hyperlink>
      <w:hyperlink w:anchor="_bookmark23" w:history="1">
        <w:r>
          <w:t>( 3)</w:t>
        </w:r>
      </w:hyperlink>
      <w:r>
        <w:t xml:space="preserve">, </w:t>
      </w:r>
      <w:hyperlink w:anchor="_bookmark24" w:history="1">
        <w:r>
          <w:t>18</w:t>
        </w:r>
      </w:hyperlink>
      <w:r>
        <w:t xml:space="preserve"> и </w:t>
      </w:r>
      <w:hyperlink w:anchor="_bookmark25" w:history="1">
        <w:r>
          <w:t>19</w:t>
        </w:r>
      </w:hyperlink>
      <w:r>
        <w:t>.</w:t>
      </w:r>
    </w:p>
    <w:p w14:paraId="408F308B" w14:textId="77777777" w:rsidR="00EB1D3E" w:rsidRDefault="00FB2FDA">
      <w:pPr>
        <w:pStyle w:val="BodyText"/>
        <w:numPr>
          <w:ilvl w:val="0"/>
          <w:numId w:val="44"/>
        </w:numPr>
        <w:tabs>
          <w:tab w:val="left" w:pos="837"/>
        </w:tabs>
        <w:spacing w:before="198" w:line="239" w:lineRule="auto"/>
        <w:ind w:right="54"/>
        <w:jc w:val="both"/>
      </w:pPr>
      <w:r>
        <w:t xml:space="preserve">Платформата за разпределяне ще уведоми регистрирания участник за неизправното обезпечение по електронна поща. Регистрираният участник ще увеличи </w:t>
      </w:r>
      <w:proofErr w:type="spellStart"/>
      <w:r>
        <w:t>обезпеченията</w:t>
      </w:r>
      <w:proofErr w:type="spellEnd"/>
      <w:r>
        <w:t xml:space="preserve"> си в рамките на два (2) работни дни от изпращане на уведомлението, ако е в работни часове или два (2) работни дни, считано от следващия работен ден, ако е изпратен след работните часове. Ако предоставените от регистрирания участник обезпечения все още не са достатъчни след този период, платформата за разпределяне може временно да преустанови или да прекрати Споразумението за участие в съответствие с членове </w:t>
      </w:r>
      <w:hyperlink w:anchor="_bookmark116" w:history="1">
        <w:r>
          <w:t>59</w:t>
        </w:r>
      </w:hyperlink>
      <w:r>
        <w:t xml:space="preserve"> и </w:t>
      </w:r>
      <w:hyperlink w:anchor="_bookmark119" w:history="1">
        <w:r>
          <w:t>60</w:t>
        </w:r>
      </w:hyperlink>
      <w:r>
        <w:t>.</w:t>
      </w:r>
    </w:p>
    <w:p w14:paraId="50460F59" w14:textId="77777777" w:rsidR="00EB1D3E" w:rsidRDefault="00EB1D3E">
      <w:pPr>
        <w:spacing w:before="9"/>
        <w:ind w:left="476" w:right="54"/>
        <w:jc w:val="both"/>
        <w:rPr>
          <w:rFonts w:ascii="Calibri" w:eastAsia="Calibri" w:hAnsi="Calibri" w:cs="Calibri"/>
          <w:sz w:val="16"/>
          <w:szCs w:val="16"/>
        </w:rPr>
      </w:pPr>
    </w:p>
    <w:p w14:paraId="2AC7B4C8" w14:textId="77777777" w:rsidR="00EB1D3E" w:rsidRDefault="00FB2FDA">
      <w:pPr>
        <w:spacing w:before="235"/>
        <w:ind w:right="11"/>
        <w:jc w:val="center"/>
        <w:rPr>
          <w:rFonts w:ascii="Calibri"/>
          <w:i/>
        </w:rPr>
      </w:pPr>
      <w:r>
        <w:rPr>
          <w:rFonts w:ascii="Calibri"/>
          <w:i/>
        </w:rPr>
        <w:t>Член 24</w:t>
      </w:r>
    </w:p>
    <w:p w14:paraId="4A6F2244" w14:textId="77777777" w:rsidR="00EB1D3E" w:rsidRDefault="00FB2FDA">
      <w:pPr>
        <w:pStyle w:val="Heading3"/>
        <w:ind w:left="0" w:right="11"/>
        <w:jc w:val="center"/>
      </w:pPr>
      <w:bookmarkStart w:id="67" w:name="_Toc493238328"/>
      <w:bookmarkStart w:id="68" w:name="_Toc527453275"/>
      <w:r>
        <w:t xml:space="preserve">Използване от </w:t>
      </w:r>
      <w:proofErr w:type="spellStart"/>
      <w:r>
        <w:t>обезпеченията</w:t>
      </w:r>
      <w:bookmarkEnd w:id="67"/>
      <w:bookmarkEnd w:id="68"/>
      <w:proofErr w:type="spellEnd"/>
    </w:p>
    <w:p w14:paraId="24825ABB" w14:textId="77777777" w:rsidR="00EB1D3E" w:rsidRDefault="00FB2FDA">
      <w:pPr>
        <w:pStyle w:val="BodyText"/>
        <w:numPr>
          <w:ilvl w:val="0"/>
          <w:numId w:val="43"/>
        </w:numPr>
        <w:tabs>
          <w:tab w:val="left" w:pos="837"/>
        </w:tabs>
        <w:spacing w:before="113"/>
        <w:ind w:right="54"/>
        <w:jc w:val="both"/>
      </w:pPr>
      <w:r>
        <w:t xml:space="preserve">Платформата за разпределяне има право да се възползва от </w:t>
      </w:r>
      <w:proofErr w:type="spellStart"/>
      <w:r>
        <w:t>обезпеченията</w:t>
      </w:r>
      <w:proofErr w:type="spellEnd"/>
      <w:r>
        <w:t xml:space="preserve"> на регистриран участник в случай на регистрирано плащане в съответствие с </w:t>
      </w:r>
      <w:hyperlink w:anchor="_bookmark102" w:history="1">
        <w:r>
          <w:t>член 55</w:t>
        </w:r>
      </w:hyperlink>
      <w:r>
        <w:t>.</w:t>
      </w:r>
    </w:p>
    <w:p w14:paraId="37DF6B1C" w14:textId="77777777" w:rsidR="00EB1D3E" w:rsidRDefault="00EB1D3E">
      <w:pPr>
        <w:spacing w:before="7"/>
        <w:ind w:right="54"/>
        <w:jc w:val="both"/>
        <w:rPr>
          <w:rFonts w:ascii="Calibri" w:eastAsia="Calibri" w:hAnsi="Calibri" w:cs="Calibri"/>
          <w:sz w:val="16"/>
          <w:szCs w:val="16"/>
        </w:rPr>
      </w:pPr>
    </w:p>
    <w:p w14:paraId="111CED56" w14:textId="77777777" w:rsidR="00EB1D3E" w:rsidRDefault="00FB2FDA">
      <w:pPr>
        <w:pStyle w:val="BodyText"/>
        <w:numPr>
          <w:ilvl w:val="0"/>
          <w:numId w:val="43"/>
        </w:numPr>
        <w:tabs>
          <w:tab w:val="left" w:pos="837"/>
        </w:tabs>
        <w:ind w:right="54"/>
        <w:jc w:val="both"/>
      </w:pPr>
      <w:r>
        <w:t xml:space="preserve">Регистрираният участник ще възстанови </w:t>
      </w:r>
      <w:proofErr w:type="spellStart"/>
      <w:r>
        <w:t>обезпеченията</w:t>
      </w:r>
      <w:proofErr w:type="spellEnd"/>
      <w:r>
        <w:t xml:space="preserve"> си след плащането или установеното неизправно обезпечение, следвайки условията на член </w:t>
      </w:r>
      <w:hyperlink w:anchor="_bookmark21" w:history="1">
        <w:r>
          <w:t>17</w:t>
        </w:r>
      </w:hyperlink>
      <w:r>
        <w:t xml:space="preserve"> </w:t>
      </w:r>
      <w:hyperlink w:anchor="_bookmark23" w:history="1">
        <w:r>
          <w:t>( 3)</w:t>
        </w:r>
      </w:hyperlink>
      <w:r>
        <w:t xml:space="preserve">, </w:t>
      </w:r>
      <w:hyperlink w:anchor="_bookmark24" w:history="1">
        <w:r>
          <w:t>18</w:t>
        </w:r>
      </w:hyperlink>
      <w:r>
        <w:t xml:space="preserve"> и </w:t>
      </w:r>
      <w:hyperlink w:anchor="_bookmark25" w:history="1">
        <w:r>
          <w:t>19</w:t>
        </w:r>
      </w:hyperlink>
      <w:r>
        <w:t xml:space="preserve"> освен ако Споразумението за участие не е временно преустановено или прекратено в съответствие с членове </w:t>
      </w:r>
      <w:hyperlink w:anchor="_bookmark116" w:history="1">
        <w:r>
          <w:t>59</w:t>
        </w:r>
      </w:hyperlink>
      <w:r>
        <w:t xml:space="preserve"> и </w:t>
      </w:r>
      <w:hyperlink w:anchor="_bookmark119" w:history="1">
        <w:r>
          <w:t>60</w:t>
        </w:r>
      </w:hyperlink>
      <w:r>
        <w:t>.</w:t>
      </w:r>
    </w:p>
    <w:p w14:paraId="1DC9BFC1" w14:textId="77777777" w:rsidR="00EB1D3E" w:rsidRDefault="00EB1D3E">
      <w:pPr>
        <w:ind w:right="54"/>
        <w:jc w:val="both"/>
        <w:sectPr w:rsidR="00EB1D3E">
          <w:pgSz w:w="11930" w:h="16860"/>
          <w:pgMar w:top="1360" w:right="1300" w:bottom="1680" w:left="1300" w:header="0" w:footer="1497" w:gutter="0"/>
          <w:cols w:space="720"/>
        </w:sectPr>
      </w:pPr>
    </w:p>
    <w:p w14:paraId="5FCE1BD7" w14:textId="77777777" w:rsidR="00EB1D3E" w:rsidRDefault="00FB2FDA">
      <w:pPr>
        <w:pStyle w:val="Heading2"/>
        <w:spacing w:before="23"/>
        <w:ind w:left="0" w:right="-26"/>
        <w:jc w:val="center"/>
      </w:pPr>
      <w:bookmarkStart w:id="69" w:name="_Toc493238329"/>
      <w:bookmarkStart w:id="70" w:name="_Toc527453276"/>
      <w:r>
        <w:lastRenderedPageBreak/>
        <w:t>ГЛАВА 4.</w:t>
      </w:r>
      <w:bookmarkEnd w:id="69"/>
      <w:bookmarkEnd w:id="70"/>
    </w:p>
    <w:p w14:paraId="010EE0F3" w14:textId="77777777" w:rsidR="00EB1D3E" w:rsidRDefault="00FB2FDA">
      <w:pPr>
        <w:pStyle w:val="Heading2"/>
        <w:spacing w:before="23"/>
        <w:ind w:left="0" w:right="-26"/>
        <w:jc w:val="center"/>
      </w:pPr>
      <w:bookmarkStart w:id="71" w:name="_Toc527453277"/>
      <w:r>
        <w:t>Търгове</w:t>
      </w:r>
      <w:bookmarkEnd w:id="71"/>
    </w:p>
    <w:p w14:paraId="32D87596" w14:textId="77777777" w:rsidR="00EB1D3E" w:rsidRDefault="00EB1D3E">
      <w:pPr>
        <w:ind w:right="54"/>
        <w:jc w:val="both"/>
        <w:rPr>
          <w:rFonts w:ascii="Calibri" w:eastAsia="Calibri" w:hAnsi="Calibri" w:cs="Calibri"/>
          <w:b/>
          <w:bCs/>
          <w:sz w:val="37"/>
          <w:szCs w:val="37"/>
        </w:rPr>
      </w:pPr>
    </w:p>
    <w:p w14:paraId="3523D4E2" w14:textId="77777777" w:rsidR="00EB1D3E" w:rsidRDefault="00FB2FDA">
      <w:pPr>
        <w:spacing w:before="235"/>
        <w:ind w:right="11"/>
        <w:jc w:val="center"/>
        <w:rPr>
          <w:rFonts w:ascii="Calibri"/>
          <w:i/>
        </w:rPr>
      </w:pPr>
      <w:r>
        <w:rPr>
          <w:rFonts w:ascii="Calibri"/>
          <w:i/>
        </w:rPr>
        <w:t>Член 25</w:t>
      </w:r>
    </w:p>
    <w:p w14:paraId="3AAABBD4" w14:textId="77777777" w:rsidR="00EB1D3E" w:rsidRDefault="00FB2FDA">
      <w:pPr>
        <w:pStyle w:val="Heading3"/>
        <w:ind w:left="0" w:right="11"/>
        <w:jc w:val="center"/>
      </w:pPr>
      <w:bookmarkStart w:id="72" w:name="_Toc493238330"/>
      <w:bookmarkStart w:id="73" w:name="_Toc527453278"/>
      <w:r>
        <w:t>Общи разпоредби за търговете</w:t>
      </w:r>
      <w:bookmarkEnd w:id="72"/>
      <w:bookmarkEnd w:id="73"/>
    </w:p>
    <w:p w14:paraId="42F48E6B" w14:textId="77777777" w:rsidR="00EB1D3E" w:rsidRDefault="00FB2FDA">
      <w:pPr>
        <w:pStyle w:val="BodyText"/>
        <w:numPr>
          <w:ilvl w:val="0"/>
          <w:numId w:val="42"/>
        </w:numPr>
        <w:tabs>
          <w:tab w:val="left" w:pos="857"/>
        </w:tabs>
        <w:spacing w:before="122" w:line="241" w:lineRule="auto"/>
        <w:ind w:right="54"/>
        <w:jc w:val="both"/>
      </w:pPr>
      <w:r>
        <w:t>Платформата за разпределяне ще разпределя дневни преносни права на регистрирани участници чрез експлицитно разпределяне (явни търгове). Преди търга, платформата за разпределяне ще публикува тръжни спецификации на нейния уеб сайт.</w:t>
      </w:r>
    </w:p>
    <w:p w14:paraId="3B086B4C" w14:textId="77777777" w:rsidR="00EB1D3E" w:rsidRDefault="00FB2FDA">
      <w:pPr>
        <w:pStyle w:val="BodyText"/>
        <w:numPr>
          <w:ilvl w:val="0"/>
          <w:numId w:val="42"/>
        </w:numPr>
        <w:tabs>
          <w:tab w:val="left" w:pos="857"/>
        </w:tabs>
        <w:spacing w:before="189" w:line="239" w:lineRule="auto"/>
        <w:ind w:right="54"/>
        <w:jc w:val="both"/>
      </w:pPr>
      <w:r>
        <w:t>Търговете ще се организират чрез тръжния инструмент. Всеки регистриран участник, който отговаря на изискванията за участие в търга, може да подаде оферти в тръжния инструмент до изтичане на съответния срок за подаване на оферти в конкретния търг, съгласно съответната тръжна спецификация. Възможността за подаване на предварителни оферти, т.е. предварителния тръжен период, стартира регулярно веднага след създаването на търга в тръжния инструмент.</w:t>
      </w:r>
    </w:p>
    <w:p w14:paraId="4D0926F0" w14:textId="77777777" w:rsidR="00EB1D3E" w:rsidRDefault="00EB1D3E">
      <w:pPr>
        <w:spacing w:before="8"/>
        <w:ind w:right="54"/>
        <w:jc w:val="both"/>
        <w:rPr>
          <w:rFonts w:ascii="Calibri" w:eastAsia="Calibri" w:hAnsi="Calibri" w:cs="Calibri"/>
          <w:sz w:val="16"/>
          <w:szCs w:val="16"/>
        </w:rPr>
      </w:pPr>
    </w:p>
    <w:p w14:paraId="7327A757" w14:textId="77777777" w:rsidR="00EB1D3E" w:rsidRDefault="00FB2FDA">
      <w:pPr>
        <w:pStyle w:val="BodyText"/>
        <w:numPr>
          <w:ilvl w:val="0"/>
          <w:numId w:val="42"/>
        </w:numPr>
        <w:tabs>
          <w:tab w:val="left" w:pos="857"/>
        </w:tabs>
        <w:spacing w:line="238" w:lineRule="auto"/>
        <w:ind w:right="54"/>
        <w:jc w:val="both"/>
      </w:pPr>
      <w:r>
        <w:t>След изтичане на съответния срок за подаване на оферти в конкретния търг, платформата за разпределяне ще оцени офертите, включително спрямо съответните кредитни лимити на регистрираните участници. Резултатите от търга ще се съобщят на регистрираните участници чрез тръжния инструмент.</w:t>
      </w:r>
    </w:p>
    <w:p w14:paraId="534BB2DC" w14:textId="77777777" w:rsidR="00EB1D3E" w:rsidRDefault="00EB1D3E">
      <w:pPr>
        <w:spacing w:before="12"/>
        <w:ind w:right="54"/>
        <w:jc w:val="both"/>
        <w:rPr>
          <w:rFonts w:ascii="Calibri" w:eastAsia="Calibri" w:hAnsi="Calibri" w:cs="Calibri"/>
          <w:sz w:val="16"/>
          <w:szCs w:val="16"/>
        </w:rPr>
      </w:pPr>
    </w:p>
    <w:p w14:paraId="1A197E50" w14:textId="77777777" w:rsidR="00EB1D3E" w:rsidRDefault="00FB2FDA">
      <w:pPr>
        <w:spacing w:before="235"/>
        <w:ind w:right="11"/>
        <w:jc w:val="center"/>
        <w:rPr>
          <w:rFonts w:ascii="Calibri"/>
          <w:i/>
        </w:rPr>
      </w:pPr>
      <w:r>
        <w:rPr>
          <w:rFonts w:ascii="Calibri"/>
          <w:i/>
        </w:rPr>
        <w:t>Член 26</w:t>
      </w:r>
    </w:p>
    <w:p w14:paraId="5F0F751D" w14:textId="77777777" w:rsidR="00EB1D3E" w:rsidRDefault="00FB2FDA">
      <w:pPr>
        <w:pStyle w:val="Heading3"/>
        <w:ind w:left="0" w:right="11"/>
        <w:jc w:val="center"/>
      </w:pPr>
      <w:bookmarkStart w:id="74" w:name="_Toc493238331"/>
      <w:bookmarkStart w:id="75" w:name="_Toc527453279"/>
      <w:r>
        <w:t>Времева рамка за разпределяне на преносна способност и форма на продукта</w:t>
      </w:r>
      <w:bookmarkEnd w:id="74"/>
      <w:bookmarkEnd w:id="75"/>
    </w:p>
    <w:p w14:paraId="6F0CC042" w14:textId="77777777" w:rsidR="00EB1D3E" w:rsidRDefault="00FB2FDA">
      <w:pPr>
        <w:pStyle w:val="BodyText"/>
        <w:numPr>
          <w:ilvl w:val="0"/>
          <w:numId w:val="41"/>
        </w:numPr>
        <w:tabs>
          <w:tab w:val="left" w:pos="857"/>
        </w:tabs>
        <w:spacing w:before="111" w:line="239" w:lineRule="auto"/>
        <w:ind w:right="54"/>
        <w:jc w:val="both"/>
      </w:pPr>
      <w:r>
        <w:t xml:space="preserve">Времевата рамка за разпределяне на преносна способност, предмет на тези Правила за разпределяне и обект на </w:t>
      </w:r>
      <w:proofErr w:type="spellStart"/>
      <w:r>
        <w:t>разполагаемостта</w:t>
      </w:r>
      <w:proofErr w:type="spellEnd"/>
      <w:r>
        <w:t xml:space="preserve"> на продукта, е дневна времева рамка, която се състои от всеки отделен час от 24 часа на календарен ден (23, съответно 25, при промяна към лятно/зимно часово време). В търга физическите преносни права се разпределят поотделно за всеки отделен час от периода на продукта и по таи причина могат да се предлагат различни количества MW на час и могат да се подават отделни оферти и могат да се разпределят различни количества от MW на час.</w:t>
      </w:r>
    </w:p>
    <w:p w14:paraId="5738A54D" w14:textId="77777777" w:rsidR="00EB1D3E" w:rsidRDefault="00EB1D3E">
      <w:pPr>
        <w:spacing w:before="4"/>
        <w:ind w:right="54"/>
        <w:jc w:val="both"/>
        <w:rPr>
          <w:rFonts w:ascii="Calibri" w:eastAsia="Calibri" w:hAnsi="Calibri" w:cs="Calibri"/>
          <w:sz w:val="16"/>
          <w:szCs w:val="16"/>
        </w:rPr>
      </w:pPr>
    </w:p>
    <w:p w14:paraId="332A6898" w14:textId="77777777" w:rsidR="00EB1D3E" w:rsidRDefault="00FB2FDA">
      <w:pPr>
        <w:pStyle w:val="BodyText"/>
        <w:numPr>
          <w:ilvl w:val="0"/>
          <w:numId w:val="41"/>
        </w:numPr>
        <w:tabs>
          <w:tab w:val="left" w:pos="857"/>
        </w:tabs>
        <w:ind w:right="54"/>
        <w:jc w:val="both"/>
      </w:pPr>
      <w:r>
        <w:t>Дневният търг ще се провежда ежедневно в деня, предхождащ деня на доставка (понеделник - неделя).</w:t>
      </w:r>
    </w:p>
    <w:p w14:paraId="7CFB5F17" w14:textId="77777777" w:rsidR="00EB1D3E" w:rsidRDefault="00EB1D3E">
      <w:pPr>
        <w:ind w:right="54"/>
        <w:jc w:val="both"/>
        <w:rPr>
          <w:rFonts w:ascii="Calibri" w:eastAsia="Calibri" w:hAnsi="Calibri" w:cs="Calibri"/>
        </w:rPr>
      </w:pPr>
    </w:p>
    <w:p w14:paraId="527BE752" w14:textId="77777777" w:rsidR="00EB1D3E" w:rsidRDefault="00FB2FDA">
      <w:pPr>
        <w:spacing w:before="235"/>
        <w:ind w:right="11"/>
        <w:jc w:val="center"/>
        <w:rPr>
          <w:rFonts w:ascii="Calibri"/>
          <w:i/>
        </w:rPr>
      </w:pPr>
      <w:r>
        <w:rPr>
          <w:rFonts w:ascii="Calibri"/>
          <w:i/>
        </w:rPr>
        <w:t>Член 27</w:t>
      </w:r>
    </w:p>
    <w:p w14:paraId="76661944" w14:textId="77777777" w:rsidR="00EB1D3E" w:rsidRDefault="00FB2FDA">
      <w:pPr>
        <w:pStyle w:val="Heading3"/>
        <w:ind w:left="0" w:right="11"/>
        <w:jc w:val="center"/>
      </w:pPr>
      <w:bookmarkStart w:id="76" w:name="_Toc493238332"/>
      <w:bookmarkStart w:id="77" w:name="_Toc527453280"/>
      <w:r>
        <w:t>Тръжна спецификация</w:t>
      </w:r>
      <w:bookmarkEnd w:id="76"/>
      <w:bookmarkEnd w:id="77"/>
    </w:p>
    <w:p w14:paraId="45E435CC" w14:textId="219D7C8F" w:rsidR="00EB1D3E" w:rsidRDefault="00FB2FDA">
      <w:pPr>
        <w:pStyle w:val="BodyText"/>
        <w:numPr>
          <w:ilvl w:val="0"/>
          <w:numId w:val="40"/>
        </w:numPr>
        <w:tabs>
          <w:tab w:val="left" w:pos="857"/>
        </w:tabs>
        <w:spacing w:before="118" w:line="242" w:lineRule="auto"/>
        <w:ind w:right="54"/>
        <w:jc w:val="both"/>
      </w:pPr>
      <w:r>
        <w:t xml:space="preserve">Платформата за разпределяне публикува тръжната спецификация, както е посочено в параграф </w:t>
      </w:r>
      <w:hyperlink w:anchor="_bookmark42" w:history="1">
        <w:r>
          <w:t>2</w:t>
        </w:r>
      </w:hyperlink>
      <w:r>
        <w:t xml:space="preserve"> на този член, не по-късно от </w:t>
      </w:r>
      <w:r w:rsidR="00B85F61">
        <w:t>09</w:t>
      </w:r>
      <w:r>
        <w:t>:</w:t>
      </w:r>
      <w:r w:rsidR="00B85F61">
        <w:t xml:space="preserve">00 </w:t>
      </w:r>
      <w:r>
        <w:t>часа на деня, предхождащ деня на доставка.</w:t>
      </w:r>
    </w:p>
    <w:p w14:paraId="5EF0A2C2" w14:textId="77777777" w:rsidR="00EB1D3E" w:rsidRDefault="00FB2FDA">
      <w:pPr>
        <w:pStyle w:val="BodyText"/>
        <w:numPr>
          <w:ilvl w:val="0"/>
          <w:numId w:val="40"/>
        </w:numPr>
        <w:tabs>
          <w:tab w:val="left" w:pos="857"/>
        </w:tabs>
        <w:spacing w:before="196"/>
        <w:ind w:right="54"/>
        <w:jc w:val="both"/>
      </w:pPr>
      <w:bookmarkStart w:id="78" w:name="_bookmark42"/>
      <w:bookmarkEnd w:id="78"/>
      <w:r>
        <w:t>Тръжните спецификации ще посочват изрично:</w:t>
      </w:r>
    </w:p>
    <w:p w14:paraId="50A0C989" w14:textId="77777777" w:rsidR="00EB1D3E" w:rsidRDefault="00EB1D3E">
      <w:pPr>
        <w:spacing w:before="5"/>
        <w:ind w:right="54"/>
        <w:jc w:val="both"/>
        <w:rPr>
          <w:rFonts w:ascii="Calibri" w:eastAsia="Calibri" w:hAnsi="Calibri" w:cs="Calibri"/>
          <w:sz w:val="23"/>
          <w:szCs w:val="23"/>
        </w:rPr>
      </w:pPr>
    </w:p>
    <w:p w14:paraId="43607D89" w14:textId="77777777" w:rsidR="00EB1D3E" w:rsidRDefault="00FB2FDA">
      <w:pPr>
        <w:pStyle w:val="BodyText"/>
        <w:numPr>
          <w:ilvl w:val="1"/>
          <w:numId w:val="40"/>
        </w:numPr>
        <w:tabs>
          <w:tab w:val="left" w:pos="1577"/>
        </w:tabs>
        <w:ind w:right="54"/>
        <w:jc w:val="both"/>
      </w:pPr>
      <w:bookmarkStart w:id="79" w:name="_bookmark43"/>
      <w:bookmarkEnd w:id="79"/>
      <w:r>
        <w:t>кода, идентифициращ търга в тръжния инструмент;</w:t>
      </w:r>
    </w:p>
    <w:p w14:paraId="67BCD8C5" w14:textId="77777777" w:rsidR="00EB1D3E" w:rsidRDefault="00EB1D3E">
      <w:pPr>
        <w:spacing w:before="8"/>
        <w:ind w:right="54"/>
        <w:jc w:val="both"/>
        <w:rPr>
          <w:rFonts w:ascii="Calibri" w:eastAsia="Calibri" w:hAnsi="Calibri" w:cs="Calibri"/>
          <w:sz w:val="23"/>
          <w:szCs w:val="23"/>
        </w:rPr>
      </w:pPr>
    </w:p>
    <w:p w14:paraId="52D4DBE6" w14:textId="77777777" w:rsidR="00EB1D3E" w:rsidRDefault="00FB2FDA">
      <w:pPr>
        <w:pStyle w:val="BodyText"/>
        <w:numPr>
          <w:ilvl w:val="1"/>
          <w:numId w:val="40"/>
        </w:numPr>
        <w:tabs>
          <w:tab w:val="left" w:pos="1577"/>
        </w:tabs>
        <w:ind w:right="54"/>
        <w:jc w:val="both"/>
      </w:pPr>
      <w:r>
        <w:t>идентификация на границата(</w:t>
      </w:r>
      <w:proofErr w:type="spellStart"/>
      <w:r>
        <w:t>ите</w:t>
      </w:r>
      <w:proofErr w:type="spellEnd"/>
      <w:r>
        <w:t xml:space="preserve">) на тръжната зона или подгрупа от </w:t>
      </w:r>
      <w:proofErr w:type="spellStart"/>
      <w:r>
        <w:t>междусистемни</w:t>
      </w:r>
      <w:proofErr w:type="spellEnd"/>
      <w:r>
        <w:t xml:space="preserve"> връзки на границата на тръжната зона и посока;</w:t>
      </w:r>
    </w:p>
    <w:p w14:paraId="4B04FAB1" w14:textId="77777777" w:rsidR="00EB1D3E" w:rsidRDefault="00EB1D3E">
      <w:pPr>
        <w:spacing w:before="7"/>
        <w:ind w:right="54"/>
        <w:jc w:val="both"/>
        <w:rPr>
          <w:rFonts w:ascii="Calibri" w:eastAsia="Calibri" w:hAnsi="Calibri" w:cs="Calibri"/>
          <w:sz w:val="23"/>
          <w:szCs w:val="23"/>
        </w:rPr>
      </w:pPr>
    </w:p>
    <w:p w14:paraId="191246F9" w14:textId="77777777" w:rsidR="00EB1D3E" w:rsidRDefault="00FB2FDA">
      <w:pPr>
        <w:pStyle w:val="BodyText"/>
        <w:numPr>
          <w:ilvl w:val="1"/>
          <w:numId w:val="40"/>
        </w:numPr>
        <w:tabs>
          <w:tab w:val="left" w:pos="1577"/>
        </w:tabs>
        <w:ind w:right="54"/>
        <w:jc w:val="both"/>
      </w:pPr>
      <w:r>
        <w:t>периода на продукта;</w:t>
      </w:r>
    </w:p>
    <w:p w14:paraId="6D397CCC" w14:textId="77777777" w:rsidR="00EB1D3E" w:rsidRDefault="00EB1D3E">
      <w:pPr>
        <w:spacing w:before="8"/>
        <w:ind w:right="54"/>
        <w:jc w:val="both"/>
        <w:rPr>
          <w:rFonts w:ascii="Calibri" w:eastAsia="Calibri" w:hAnsi="Calibri" w:cs="Calibri"/>
          <w:sz w:val="23"/>
          <w:szCs w:val="23"/>
        </w:rPr>
      </w:pPr>
    </w:p>
    <w:p w14:paraId="51757CBE" w14:textId="77777777" w:rsidR="00EB1D3E" w:rsidRDefault="00FB2FDA">
      <w:pPr>
        <w:pStyle w:val="BodyText"/>
        <w:numPr>
          <w:ilvl w:val="1"/>
          <w:numId w:val="40"/>
        </w:numPr>
        <w:tabs>
          <w:tab w:val="left" w:pos="1577"/>
        </w:tabs>
        <w:spacing w:line="239" w:lineRule="auto"/>
        <w:ind w:right="54"/>
        <w:jc w:val="both"/>
      </w:pPr>
      <w:r>
        <w:t>тръжния период, който при нормални оперативни условия започва с публикуването на тръжната спецификация и приключва в 09:30 часа на деня, предхождащ деня на доставка;</w:t>
      </w:r>
    </w:p>
    <w:p w14:paraId="233F6EC0" w14:textId="77777777" w:rsidR="00EB1D3E" w:rsidRDefault="00EB1D3E">
      <w:pPr>
        <w:pStyle w:val="BodyText"/>
        <w:tabs>
          <w:tab w:val="left" w:pos="1577"/>
        </w:tabs>
        <w:spacing w:line="239" w:lineRule="auto"/>
        <w:ind w:left="0" w:right="54" w:firstLine="0"/>
        <w:jc w:val="both"/>
      </w:pPr>
    </w:p>
    <w:p w14:paraId="53887A8A" w14:textId="31C047A7" w:rsidR="00EB1D3E" w:rsidRDefault="00FB2FDA">
      <w:pPr>
        <w:pStyle w:val="BodyText"/>
        <w:numPr>
          <w:ilvl w:val="1"/>
          <w:numId w:val="40"/>
        </w:numPr>
        <w:tabs>
          <w:tab w:val="left" w:pos="1577"/>
        </w:tabs>
        <w:spacing w:before="45"/>
        <w:ind w:right="54"/>
        <w:jc w:val="both"/>
      </w:pPr>
      <w:r>
        <w:t>срокът за публикуване на тръжните резултати при нормални оперативни условия е 09:</w:t>
      </w:r>
      <w:r w:rsidR="00B85F61">
        <w:t xml:space="preserve">40 </w:t>
      </w:r>
      <w:r>
        <w:t>часа на деня, предхождащ деня на доставка;</w:t>
      </w:r>
    </w:p>
    <w:p w14:paraId="35D1E237" w14:textId="77777777" w:rsidR="00EB1D3E" w:rsidRDefault="00EB1D3E">
      <w:pPr>
        <w:spacing w:before="5"/>
        <w:ind w:right="54"/>
        <w:jc w:val="both"/>
        <w:rPr>
          <w:rFonts w:ascii="Calibri" w:eastAsia="Calibri" w:hAnsi="Calibri" w:cs="Calibri"/>
          <w:sz w:val="23"/>
          <w:szCs w:val="23"/>
        </w:rPr>
      </w:pPr>
    </w:p>
    <w:p w14:paraId="4FE028E7" w14:textId="77777777" w:rsidR="00EB1D3E" w:rsidRDefault="00FB2FDA">
      <w:pPr>
        <w:pStyle w:val="BodyText"/>
        <w:numPr>
          <w:ilvl w:val="1"/>
          <w:numId w:val="40"/>
        </w:numPr>
        <w:tabs>
          <w:tab w:val="left" w:pos="1577"/>
        </w:tabs>
        <w:ind w:right="54"/>
        <w:jc w:val="both"/>
      </w:pPr>
      <w:r>
        <w:t xml:space="preserve">предлаганата преносна способност, която включва предоставената </w:t>
      </w:r>
      <w:proofErr w:type="spellStart"/>
      <w:r>
        <w:t>междузоновата</w:t>
      </w:r>
      <w:proofErr w:type="spellEnd"/>
      <w:r>
        <w:t xml:space="preserve"> преносна способност, в съответствие с членове </w:t>
      </w:r>
      <w:hyperlink w:anchor="_bookmark116" w:history="1">
        <w:r>
          <w:t>59</w:t>
        </w:r>
      </w:hyperlink>
      <w:r>
        <w:t xml:space="preserve"> и </w:t>
      </w:r>
      <w:hyperlink w:anchor="_bookmark119" w:history="1">
        <w:r>
          <w:t>60.</w:t>
        </w:r>
      </w:hyperlink>
    </w:p>
    <w:p w14:paraId="658E0659" w14:textId="77777777" w:rsidR="00EB1D3E" w:rsidRDefault="00EB1D3E">
      <w:pPr>
        <w:spacing w:before="7"/>
        <w:ind w:right="54"/>
        <w:jc w:val="both"/>
        <w:rPr>
          <w:rFonts w:ascii="Calibri" w:eastAsia="Calibri" w:hAnsi="Calibri" w:cs="Calibri"/>
          <w:sz w:val="23"/>
          <w:szCs w:val="23"/>
        </w:rPr>
      </w:pPr>
    </w:p>
    <w:p w14:paraId="14967BC5" w14:textId="77777777" w:rsidR="00EB1D3E" w:rsidRDefault="00FB2FDA">
      <w:pPr>
        <w:pStyle w:val="BodyText"/>
        <w:numPr>
          <w:ilvl w:val="1"/>
          <w:numId w:val="40"/>
        </w:numPr>
        <w:tabs>
          <w:tab w:val="left" w:pos="1577"/>
        </w:tabs>
        <w:ind w:right="54"/>
        <w:jc w:val="both"/>
      </w:pPr>
      <w:r>
        <w:t>и друга информация или срокове, приложими за продукта или търга.</w:t>
      </w:r>
    </w:p>
    <w:p w14:paraId="6C16FC92" w14:textId="77777777" w:rsidR="00EB1D3E" w:rsidRDefault="00FB2FDA">
      <w:pPr>
        <w:spacing w:before="235"/>
        <w:ind w:right="11"/>
        <w:jc w:val="center"/>
        <w:rPr>
          <w:rFonts w:ascii="Calibri"/>
          <w:i/>
        </w:rPr>
      </w:pPr>
      <w:r>
        <w:rPr>
          <w:rFonts w:ascii="Calibri"/>
          <w:i/>
        </w:rPr>
        <w:t>Член 28</w:t>
      </w:r>
    </w:p>
    <w:p w14:paraId="48E45C3C" w14:textId="77777777" w:rsidR="00EB1D3E" w:rsidRDefault="00FB2FDA">
      <w:pPr>
        <w:pStyle w:val="Heading3"/>
        <w:ind w:left="0" w:right="11"/>
        <w:jc w:val="center"/>
      </w:pPr>
      <w:bookmarkStart w:id="80" w:name="_Toc493238333"/>
      <w:bookmarkStart w:id="81" w:name="_Toc527453281"/>
      <w:r>
        <w:t>Подаване на оферти</w:t>
      </w:r>
      <w:bookmarkEnd w:id="80"/>
      <w:bookmarkEnd w:id="81"/>
    </w:p>
    <w:p w14:paraId="7BB3328D" w14:textId="77777777" w:rsidR="00EB1D3E" w:rsidRDefault="00FB2FDA">
      <w:pPr>
        <w:pStyle w:val="BodyText"/>
        <w:numPr>
          <w:ilvl w:val="0"/>
          <w:numId w:val="39"/>
        </w:numPr>
        <w:tabs>
          <w:tab w:val="left" w:pos="857"/>
        </w:tabs>
        <w:spacing w:before="120" w:line="242" w:lineRule="auto"/>
        <w:ind w:right="54"/>
        <w:jc w:val="both"/>
      </w:pPr>
      <w:bookmarkStart w:id="82" w:name="_bookmark45"/>
      <w:bookmarkEnd w:id="82"/>
      <w:r>
        <w:t>Регистрираният участник подава оферта или набор от оферти до платформата за разпределяне в съответствие със следните изисквания:</w:t>
      </w:r>
    </w:p>
    <w:p w14:paraId="24A73360" w14:textId="77777777" w:rsidR="00EB1D3E" w:rsidRDefault="00FB2FDA">
      <w:pPr>
        <w:pStyle w:val="BodyText"/>
        <w:numPr>
          <w:ilvl w:val="1"/>
          <w:numId w:val="39"/>
        </w:numPr>
        <w:tabs>
          <w:tab w:val="left" w:pos="1577"/>
        </w:tabs>
        <w:spacing w:before="192"/>
        <w:ind w:right="54"/>
        <w:jc w:val="both"/>
      </w:pPr>
      <w:r>
        <w:t>тя трябва да е подадена електронно, чрез тръжния инструмент и в тръжния период, както е посочено в тръжната спецификация;</w:t>
      </w:r>
    </w:p>
    <w:p w14:paraId="3D6AAFEF" w14:textId="77777777" w:rsidR="00EB1D3E" w:rsidRDefault="00EB1D3E">
      <w:pPr>
        <w:spacing w:before="5"/>
        <w:ind w:right="54"/>
        <w:jc w:val="both"/>
        <w:rPr>
          <w:rFonts w:ascii="Calibri" w:eastAsia="Calibri" w:hAnsi="Calibri" w:cs="Calibri"/>
          <w:sz w:val="16"/>
          <w:szCs w:val="16"/>
        </w:rPr>
      </w:pPr>
    </w:p>
    <w:p w14:paraId="40EC374B" w14:textId="77777777" w:rsidR="00EB1D3E" w:rsidRDefault="00FB2FDA">
      <w:pPr>
        <w:pStyle w:val="BodyText"/>
        <w:numPr>
          <w:ilvl w:val="1"/>
          <w:numId w:val="39"/>
        </w:numPr>
        <w:tabs>
          <w:tab w:val="left" w:pos="1577"/>
        </w:tabs>
        <w:ind w:right="54"/>
        <w:jc w:val="both"/>
      </w:pPr>
      <w:r>
        <w:t xml:space="preserve">тя трябва да идентифицира търга посредством идентификационен код, както е посочено в </w:t>
      </w:r>
      <w:hyperlink w:anchor="_bookmark41" w:history="1">
        <w:r>
          <w:t>член 27</w:t>
        </w:r>
      </w:hyperlink>
      <w:r>
        <w:t xml:space="preserve"> параграф </w:t>
      </w:r>
      <w:hyperlink w:anchor="_bookmark42" w:history="1">
        <w:r>
          <w:t>2</w:t>
        </w:r>
      </w:hyperlink>
      <w:hyperlink w:anchor="_bookmark43" w:history="1">
        <w:r>
          <w:t>(а)</w:t>
        </w:r>
      </w:hyperlink>
      <w:r>
        <w:t>;</w:t>
      </w:r>
    </w:p>
    <w:p w14:paraId="41121F6C" w14:textId="77777777" w:rsidR="00EB1D3E" w:rsidRDefault="00EB1D3E">
      <w:pPr>
        <w:spacing w:before="4"/>
        <w:ind w:right="54"/>
        <w:jc w:val="both"/>
        <w:rPr>
          <w:rFonts w:ascii="Calibri" w:eastAsia="Calibri" w:hAnsi="Calibri" w:cs="Calibri"/>
          <w:sz w:val="16"/>
          <w:szCs w:val="16"/>
        </w:rPr>
      </w:pPr>
    </w:p>
    <w:p w14:paraId="6F4C50A4" w14:textId="77777777" w:rsidR="00EB1D3E" w:rsidRDefault="00FB2FDA">
      <w:pPr>
        <w:pStyle w:val="BodyText"/>
        <w:numPr>
          <w:ilvl w:val="1"/>
          <w:numId w:val="39"/>
        </w:numPr>
        <w:tabs>
          <w:tab w:val="left" w:pos="1577"/>
        </w:tabs>
        <w:ind w:right="54"/>
        <w:jc w:val="both"/>
      </w:pPr>
      <w:r>
        <w:t>тя трябва да идентифицира Регистрирания участник, подаващ Офертата чрез неговия ЕИК код;</w:t>
      </w:r>
    </w:p>
    <w:p w14:paraId="5DBE9EAF" w14:textId="77777777" w:rsidR="00EB1D3E" w:rsidRDefault="00FB2FDA">
      <w:pPr>
        <w:pStyle w:val="BodyText"/>
        <w:numPr>
          <w:ilvl w:val="1"/>
          <w:numId w:val="39"/>
        </w:numPr>
        <w:tabs>
          <w:tab w:val="left" w:pos="1577"/>
        </w:tabs>
        <w:spacing w:before="197" w:line="242" w:lineRule="auto"/>
        <w:ind w:right="54"/>
        <w:jc w:val="both"/>
      </w:pPr>
      <w:r>
        <w:t>тя трябва да идентифицира границата на тръжната зона и посоката, за която се подава офертата;</w:t>
      </w:r>
    </w:p>
    <w:p w14:paraId="74DA8A32" w14:textId="77777777" w:rsidR="00EB1D3E" w:rsidRDefault="00FB2FDA">
      <w:pPr>
        <w:pStyle w:val="BodyText"/>
        <w:numPr>
          <w:ilvl w:val="1"/>
          <w:numId w:val="39"/>
        </w:numPr>
        <w:tabs>
          <w:tab w:val="left" w:pos="1577"/>
        </w:tabs>
        <w:spacing w:before="188" w:line="266" w:lineRule="exact"/>
        <w:ind w:right="54"/>
        <w:jc w:val="both"/>
      </w:pPr>
      <w:r>
        <w:t>тя трябва да посочва предлаганата цена, която следва да е различна за всяка оферта, подадена в рамките на един търг, от един и същ регистриран участник, освен ако не е предвидено друго в Правилата за информационната система, без данъци и налози, в евро на MW за един час от периода на продукта, т.е. евро/MW и час, изразени с максимум до два</w:t>
      </w:r>
    </w:p>
    <w:p w14:paraId="7EF48C35" w14:textId="77777777" w:rsidR="00EB1D3E" w:rsidRDefault="00FB2FDA">
      <w:pPr>
        <w:pStyle w:val="BodyText"/>
        <w:spacing w:before="8"/>
        <w:ind w:left="1576" w:right="54" w:firstLine="0"/>
        <w:jc w:val="both"/>
      </w:pPr>
      <w:r>
        <w:t>(2) десетични знака, и равна на или по-висока от нула;</w:t>
      </w:r>
    </w:p>
    <w:p w14:paraId="06B3CAC3" w14:textId="77777777" w:rsidR="00EB1D3E" w:rsidRDefault="00FB2FDA">
      <w:pPr>
        <w:pStyle w:val="BodyText"/>
        <w:numPr>
          <w:ilvl w:val="1"/>
          <w:numId w:val="39"/>
        </w:numPr>
        <w:tabs>
          <w:tab w:val="left" w:pos="1577"/>
        </w:tabs>
        <w:spacing w:before="197" w:line="242" w:lineRule="auto"/>
        <w:ind w:right="54"/>
        <w:jc w:val="both"/>
      </w:pPr>
      <w:r>
        <w:t>тя трябва да посочва предлаганото количество в пълни MW, които трябва да са изразени без десетични знаци,</w:t>
      </w:r>
    </w:p>
    <w:p w14:paraId="3A7657E8" w14:textId="77777777" w:rsidR="00EB1D3E" w:rsidRDefault="00FB2FDA">
      <w:pPr>
        <w:pStyle w:val="BodyText"/>
        <w:numPr>
          <w:ilvl w:val="0"/>
          <w:numId w:val="39"/>
        </w:numPr>
        <w:tabs>
          <w:tab w:val="left" w:pos="857"/>
        </w:tabs>
        <w:spacing w:before="197" w:line="238" w:lineRule="auto"/>
        <w:ind w:right="54"/>
        <w:jc w:val="both"/>
      </w:pPr>
      <w:bookmarkStart w:id="83" w:name="_bookmark46"/>
      <w:bookmarkEnd w:id="83"/>
      <w:r>
        <w:t>Регистрираният участник може да промени негова предишно регистрирана оферта или набор от оферти по всяко време в рамките на тръжния период, включително и да я отмени. В случай че офертата е променена, единствено последната валидна промяна на офертата или набора от оферти ще бъде взета предвид за определяне на резултатите от търга.</w:t>
      </w:r>
    </w:p>
    <w:p w14:paraId="69173A8B" w14:textId="77777777" w:rsidR="00EB1D3E" w:rsidRDefault="00EB1D3E">
      <w:pPr>
        <w:spacing w:before="5"/>
        <w:ind w:right="54"/>
        <w:jc w:val="both"/>
        <w:rPr>
          <w:rFonts w:ascii="Calibri" w:eastAsia="Calibri" w:hAnsi="Calibri" w:cs="Calibri"/>
          <w:sz w:val="16"/>
          <w:szCs w:val="16"/>
        </w:rPr>
      </w:pPr>
    </w:p>
    <w:p w14:paraId="3B2DC97A" w14:textId="77777777" w:rsidR="00EB1D3E" w:rsidRDefault="00FB2FDA">
      <w:pPr>
        <w:pStyle w:val="BodyText"/>
        <w:numPr>
          <w:ilvl w:val="0"/>
          <w:numId w:val="39"/>
        </w:numPr>
        <w:tabs>
          <w:tab w:val="left" w:pos="857"/>
        </w:tabs>
        <w:spacing w:before="197" w:line="238" w:lineRule="auto"/>
        <w:ind w:right="54"/>
        <w:jc w:val="both"/>
        <w:rPr>
          <w:spacing w:val="-3"/>
        </w:rPr>
      </w:pPr>
      <w:r>
        <w:t>Ако предлаганото количество или количеството, изчислено като сума от предлаганото количество за няколко оферти, подадени за същия търг, на даден регистриран участник надвишава предлаганата преносна способност, посочена в окончателната тръжна спецификация, тази оферта или тези оферти ще бъдат изцяло отхвърлени. В случай, че промяна на предишно подадени оферти води до надвишаване на предлаганата преносна способност, промяната ще бъде отхвърлена и ще останат предишно регистрираните оферти.</w:t>
      </w:r>
    </w:p>
    <w:p w14:paraId="66972522" w14:textId="77777777" w:rsidR="00EB1D3E" w:rsidRDefault="00FB2FDA">
      <w:pPr>
        <w:pStyle w:val="BodyText"/>
        <w:numPr>
          <w:ilvl w:val="0"/>
          <w:numId w:val="39"/>
        </w:numPr>
        <w:tabs>
          <w:tab w:val="left" w:pos="857"/>
        </w:tabs>
        <w:spacing w:before="197" w:line="238" w:lineRule="auto"/>
        <w:ind w:right="54"/>
        <w:jc w:val="both"/>
        <w:rPr>
          <w:spacing w:val="-3"/>
        </w:rPr>
      </w:pPr>
      <w:r>
        <w:lastRenderedPageBreak/>
        <w:t>Ако предлаганото количеството или количеството, изчислено като сума от предлаганото количество за няколко оферти, подадени за същия търг, на даден регистриран участник надвишава съответната предлагана преносна способност, посочена след подаване на офертите, офертите с най-ниска предлагана цена ще бъдат отхвърляни една (1) по една (1) докато общо допустимото предлагано количество е по-ниско от или равно на предлаганата преносна способност. В случай че правилата за информационната система позволяват подаване на оферти със една и съща предлагана цена от един регистриран участник, платформата за разпределяне може да приложи допълнителни критерии или правила за определяне коя оферта да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14:paraId="4F78850F" w14:textId="77777777" w:rsidR="00EB1D3E" w:rsidRDefault="00FB2FDA">
      <w:pPr>
        <w:pStyle w:val="BodyText"/>
        <w:numPr>
          <w:ilvl w:val="1"/>
          <w:numId w:val="39"/>
        </w:numPr>
        <w:tabs>
          <w:tab w:val="left" w:pos="857"/>
        </w:tabs>
        <w:spacing w:before="43"/>
        <w:ind w:right="54"/>
        <w:jc w:val="both"/>
      </w:pPr>
      <w:r>
        <w:t>хронологично подаване (времева отметка); и/или</w:t>
      </w:r>
    </w:p>
    <w:p w14:paraId="5D956604" w14:textId="77777777" w:rsidR="00EB1D3E" w:rsidRDefault="00EB1D3E">
      <w:pPr>
        <w:spacing w:before="5"/>
        <w:ind w:right="54"/>
        <w:jc w:val="both"/>
        <w:rPr>
          <w:rFonts w:ascii="Calibri" w:eastAsia="Calibri" w:hAnsi="Calibri" w:cs="Calibri"/>
          <w:sz w:val="16"/>
          <w:szCs w:val="16"/>
        </w:rPr>
      </w:pPr>
    </w:p>
    <w:p w14:paraId="477791ED" w14:textId="77777777" w:rsidR="00EB1D3E" w:rsidRDefault="00FB2FDA">
      <w:pPr>
        <w:pStyle w:val="BodyText"/>
        <w:numPr>
          <w:ilvl w:val="1"/>
          <w:numId w:val="39"/>
        </w:numPr>
        <w:tabs>
          <w:tab w:val="left" w:pos="1577"/>
        </w:tabs>
        <w:ind w:right="54"/>
        <w:jc w:val="both"/>
      </w:pPr>
      <w:r>
        <w:t>идентификация на офертата, дадена от тръжния инструмент; и/или</w:t>
      </w:r>
    </w:p>
    <w:p w14:paraId="51260F35" w14:textId="77777777" w:rsidR="00EB1D3E" w:rsidRDefault="00EB1D3E">
      <w:pPr>
        <w:spacing w:before="4"/>
        <w:ind w:right="54"/>
        <w:jc w:val="both"/>
        <w:rPr>
          <w:rFonts w:ascii="Calibri" w:eastAsia="Calibri" w:hAnsi="Calibri" w:cs="Calibri"/>
          <w:sz w:val="16"/>
          <w:szCs w:val="16"/>
        </w:rPr>
      </w:pPr>
    </w:p>
    <w:p w14:paraId="3C22437D" w14:textId="77777777" w:rsidR="00EB1D3E" w:rsidRDefault="00FB2FDA">
      <w:pPr>
        <w:pStyle w:val="BodyText"/>
        <w:numPr>
          <w:ilvl w:val="1"/>
          <w:numId w:val="39"/>
        </w:numPr>
        <w:tabs>
          <w:tab w:val="left" w:pos="1577"/>
        </w:tabs>
        <w:ind w:right="54"/>
        <w:jc w:val="both"/>
      </w:pPr>
      <w:r>
        <w:t>отхвърляне на всички съответни оферти с една и съща предлагана цена.</w:t>
      </w:r>
    </w:p>
    <w:p w14:paraId="0983E715" w14:textId="77777777" w:rsidR="00EB1D3E" w:rsidRDefault="00EB1D3E">
      <w:pPr>
        <w:spacing w:before="4"/>
        <w:ind w:right="54"/>
        <w:jc w:val="both"/>
        <w:rPr>
          <w:rFonts w:ascii="Calibri" w:eastAsia="Calibri" w:hAnsi="Calibri" w:cs="Calibri"/>
          <w:sz w:val="16"/>
          <w:szCs w:val="16"/>
        </w:rPr>
      </w:pPr>
    </w:p>
    <w:p w14:paraId="2444CDD9" w14:textId="77777777" w:rsidR="00EB1D3E" w:rsidRDefault="00FB2FDA">
      <w:pPr>
        <w:pStyle w:val="BodyText"/>
        <w:numPr>
          <w:ilvl w:val="0"/>
          <w:numId w:val="39"/>
        </w:numPr>
        <w:tabs>
          <w:tab w:val="left" w:pos="857"/>
        </w:tabs>
        <w:spacing w:line="241" w:lineRule="auto"/>
        <w:ind w:right="54"/>
        <w:jc w:val="both"/>
      </w:pPr>
      <w:r>
        <w:t xml:space="preserve">По време на предварителния тръжен период регистрираните участници могат да подават предварителни оферти. параграфи </w:t>
      </w:r>
      <w:hyperlink w:anchor="_bookmark45" w:history="1">
        <w:r>
          <w:t>1</w:t>
        </w:r>
      </w:hyperlink>
      <w:r>
        <w:t xml:space="preserve"> и </w:t>
      </w:r>
      <w:hyperlink w:anchor="_bookmark46" w:history="1">
        <w:r>
          <w:t>2</w:t>
        </w:r>
      </w:hyperlink>
      <w:r>
        <w:t xml:space="preserve"> на този член ще се прилагат за подаването на предварителни оферти. По време на подаване на предварителни оферти следните проверки няма да се извършват:</w:t>
      </w:r>
    </w:p>
    <w:p w14:paraId="7E99C0AA" w14:textId="77777777" w:rsidR="00EB1D3E" w:rsidRDefault="00FB2FDA">
      <w:pPr>
        <w:pStyle w:val="BodyText"/>
        <w:numPr>
          <w:ilvl w:val="1"/>
          <w:numId w:val="39"/>
        </w:numPr>
        <w:tabs>
          <w:tab w:val="left" w:pos="1577"/>
        </w:tabs>
        <w:spacing w:before="195"/>
        <w:ind w:right="54"/>
        <w:jc w:val="both"/>
      </w:pPr>
      <w:r>
        <w:t>Сумата на предлаганите количества не се проверява спрямо предлаганата преносна способност;</w:t>
      </w:r>
    </w:p>
    <w:p w14:paraId="6B813ADB" w14:textId="77777777" w:rsidR="00EB1D3E" w:rsidRDefault="00FB2FDA">
      <w:pPr>
        <w:pStyle w:val="BodyText"/>
        <w:numPr>
          <w:ilvl w:val="1"/>
          <w:numId w:val="39"/>
        </w:numPr>
        <w:tabs>
          <w:tab w:val="left" w:pos="1577"/>
        </w:tabs>
        <w:spacing w:before="197"/>
        <w:ind w:right="54"/>
        <w:jc w:val="both"/>
      </w:pPr>
      <w:r>
        <w:t>проверка на кредитен лимит.</w:t>
      </w:r>
    </w:p>
    <w:p w14:paraId="57BBE290" w14:textId="77777777" w:rsidR="00EB1D3E" w:rsidRDefault="00EB1D3E">
      <w:pPr>
        <w:spacing w:before="4"/>
        <w:ind w:right="54"/>
        <w:jc w:val="both"/>
        <w:rPr>
          <w:rFonts w:ascii="Calibri" w:eastAsia="Calibri" w:hAnsi="Calibri" w:cs="Calibri"/>
          <w:sz w:val="16"/>
          <w:szCs w:val="16"/>
        </w:rPr>
      </w:pPr>
    </w:p>
    <w:p w14:paraId="5DEF83A8" w14:textId="77777777" w:rsidR="00EB1D3E" w:rsidRDefault="00FB2FDA">
      <w:pPr>
        <w:pStyle w:val="BodyText"/>
        <w:ind w:right="54" w:firstLine="0"/>
        <w:jc w:val="both"/>
      </w:pPr>
      <w:r>
        <w:t>Към края на съответния предварителен тръжен период, тези предварителни оферти ще се считат за оферти, подадени от регистрирания участник за съответния търг.</w:t>
      </w:r>
    </w:p>
    <w:p w14:paraId="489A9999" w14:textId="77777777" w:rsidR="00EB1D3E" w:rsidRDefault="00EB1D3E">
      <w:pPr>
        <w:spacing w:before="5"/>
        <w:ind w:right="54"/>
        <w:jc w:val="both"/>
        <w:rPr>
          <w:rFonts w:ascii="Calibri" w:eastAsia="Calibri" w:hAnsi="Calibri" w:cs="Calibri"/>
          <w:sz w:val="16"/>
          <w:szCs w:val="16"/>
        </w:rPr>
      </w:pPr>
    </w:p>
    <w:p w14:paraId="6E036D0D" w14:textId="77777777" w:rsidR="00EB1D3E" w:rsidRDefault="00FB2FDA">
      <w:pPr>
        <w:spacing w:before="235"/>
        <w:ind w:right="11"/>
        <w:jc w:val="center"/>
        <w:rPr>
          <w:rFonts w:ascii="Calibri"/>
          <w:i/>
        </w:rPr>
      </w:pPr>
      <w:r>
        <w:rPr>
          <w:rFonts w:ascii="Calibri"/>
          <w:i/>
        </w:rPr>
        <w:t>Член 29</w:t>
      </w:r>
    </w:p>
    <w:p w14:paraId="147B9033" w14:textId="77777777" w:rsidR="00EB1D3E" w:rsidRDefault="00FB2FDA">
      <w:pPr>
        <w:pStyle w:val="Heading3"/>
        <w:ind w:left="0" w:right="11"/>
        <w:jc w:val="center"/>
      </w:pPr>
      <w:bookmarkStart w:id="84" w:name="_Toc493238334"/>
      <w:bookmarkStart w:id="85" w:name="_Toc527453282"/>
      <w:r>
        <w:t>Регистрация на оферта</w:t>
      </w:r>
      <w:bookmarkEnd w:id="84"/>
      <w:bookmarkEnd w:id="85"/>
    </w:p>
    <w:p w14:paraId="6357AD65" w14:textId="77777777" w:rsidR="00EB1D3E" w:rsidRDefault="00FB2FDA">
      <w:pPr>
        <w:pStyle w:val="BodyText"/>
        <w:numPr>
          <w:ilvl w:val="0"/>
          <w:numId w:val="38"/>
        </w:numPr>
        <w:tabs>
          <w:tab w:val="left" w:pos="857"/>
        </w:tabs>
        <w:spacing w:before="122"/>
        <w:ind w:right="54"/>
        <w:jc w:val="both"/>
      </w:pPr>
      <w:r>
        <w:t>Платформата за разпределяне няма да регистрира оферта, която:</w:t>
      </w:r>
    </w:p>
    <w:p w14:paraId="35A3F6BA" w14:textId="77777777" w:rsidR="00EB1D3E" w:rsidRDefault="00EB1D3E">
      <w:pPr>
        <w:spacing w:before="4"/>
        <w:ind w:right="54"/>
        <w:jc w:val="both"/>
        <w:rPr>
          <w:rFonts w:ascii="Calibri" w:eastAsia="Calibri" w:hAnsi="Calibri" w:cs="Calibri"/>
          <w:sz w:val="16"/>
          <w:szCs w:val="16"/>
        </w:rPr>
      </w:pPr>
    </w:p>
    <w:p w14:paraId="6E3CFAC9" w14:textId="77777777" w:rsidR="00EB1D3E" w:rsidRDefault="00FB2FDA">
      <w:pPr>
        <w:pStyle w:val="BodyText"/>
        <w:numPr>
          <w:ilvl w:val="1"/>
          <w:numId w:val="38"/>
        </w:numPr>
        <w:tabs>
          <w:tab w:val="left" w:pos="1577"/>
        </w:tabs>
        <w:ind w:right="54"/>
        <w:jc w:val="both"/>
      </w:pPr>
      <w:r>
        <w:t xml:space="preserve">не отговаря на изискванията на </w:t>
      </w:r>
      <w:hyperlink w:anchor="_bookmark44" w:history="1">
        <w:r>
          <w:t>член 28</w:t>
        </w:r>
      </w:hyperlink>
      <w:r>
        <w:t>; или</w:t>
      </w:r>
    </w:p>
    <w:p w14:paraId="346DDA38" w14:textId="77777777" w:rsidR="00EB1D3E" w:rsidRDefault="00FB2FDA">
      <w:pPr>
        <w:pStyle w:val="BodyText"/>
        <w:numPr>
          <w:ilvl w:val="1"/>
          <w:numId w:val="38"/>
        </w:numPr>
        <w:tabs>
          <w:tab w:val="left" w:pos="1577"/>
        </w:tabs>
        <w:spacing w:before="194"/>
        <w:ind w:right="54"/>
        <w:jc w:val="both"/>
      </w:pPr>
      <w:r>
        <w:t xml:space="preserve">е подадена от регистриран участник, който е временно отстранен в съответствие с </w:t>
      </w:r>
      <w:hyperlink w:anchor="_bookmark116" w:history="1">
        <w:r>
          <w:t>член</w:t>
        </w:r>
      </w:hyperlink>
      <w:r>
        <w:t xml:space="preserve"> </w:t>
      </w:r>
      <w:hyperlink w:anchor="_bookmark116" w:history="1">
        <w:r>
          <w:t>59</w:t>
        </w:r>
      </w:hyperlink>
      <w:r>
        <w:t>.</w:t>
      </w:r>
    </w:p>
    <w:p w14:paraId="75597114" w14:textId="77777777" w:rsidR="00EB1D3E" w:rsidRDefault="00FB2FDA">
      <w:pPr>
        <w:pStyle w:val="BodyText"/>
        <w:numPr>
          <w:ilvl w:val="0"/>
          <w:numId w:val="38"/>
        </w:numPr>
        <w:tabs>
          <w:tab w:val="left" w:pos="857"/>
        </w:tabs>
        <w:spacing w:before="197"/>
        <w:ind w:right="54"/>
        <w:jc w:val="both"/>
      </w:pPr>
      <w:r>
        <w:t xml:space="preserve">При условие, че оферта или набор от оферти отговаря на изискванията, посочени в член </w:t>
      </w:r>
      <w:hyperlink w:anchor="_bookmark44" w:history="1">
        <w:r>
          <w:t>28</w:t>
        </w:r>
      </w:hyperlink>
      <w:r>
        <w:t>, платформата за разпределяне ще потвърди на регистрирания участник, че тези оферти са коректно регистрирани с уведомление за получаване чрез тръжния инструмент. Ако платформата за разпределяне не издаде уведомление на получаването на дадена оферта, тази оферта се счита за не-регистрирана.</w:t>
      </w:r>
    </w:p>
    <w:p w14:paraId="03540B33" w14:textId="77777777" w:rsidR="00EB1D3E" w:rsidRDefault="00FB2FDA">
      <w:pPr>
        <w:pStyle w:val="BodyText"/>
        <w:numPr>
          <w:ilvl w:val="0"/>
          <w:numId w:val="38"/>
        </w:numPr>
        <w:tabs>
          <w:tab w:val="left" w:pos="857"/>
        </w:tabs>
        <w:spacing w:before="197"/>
        <w:ind w:right="54"/>
        <w:jc w:val="both"/>
      </w:pPr>
      <w:r>
        <w:t>Платформата за разпределяне ще съобщи на регистрирания участник, чиято оферта е отхвърлена като невалидна и причините за това отхвърляне, своевременно след отхвърляне на офертата.</w:t>
      </w:r>
    </w:p>
    <w:p w14:paraId="4A3E4B9D" w14:textId="77777777" w:rsidR="00EB1D3E" w:rsidRDefault="00EB1D3E">
      <w:pPr>
        <w:spacing w:before="4"/>
        <w:ind w:right="54"/>
        <w:jc w:val="both"/>
        <w:rPr>
          <w:rFonts w:ascii="Calibri" w:eastAsia="Calibri" w:hAnsi="Calibri" w:cs="Calibri"/>
          <w:sz w:val="16"/>
          <w:szCs w:val="16"/>
        </w:rPr>
      </w:pPr>
    </w:p>
    <w:p w14:paraId="52E7A6B2" w14:textId="77777777" w:rsidR="00EB1D3E" w:rsidRDefault="00FB2FDA">
      <w:pPr>
        <w:pStyle w:val="BodyText"/>
        <w:numPr>
          <w:ilvl w:val="0"/>
          <w:numId w:val="38"/>
        </w:numPr>
        <w:tabs>
          <w:tab w:val="left" w:pos="857"/>
        </w:tabs>
        <w:ind w:right="54"/>
        <w:jc w:val="both"/>
      </w:pPr>
      <w:r>
        <w:t>Платформата за разпределяне ще поддържа архив за всички получени валидни оферти.</w:t>
      </w:r>
    </w:p>
    <w:p w14:paraId="1BF2D149" w14:textId="77777777" w:rsidR="00EB1D3E" w:rsidRDefault="00EB1D3E">
      <w:pPr>
        <w:spacing w:before="3"/>
        <w:ind w:right="54"/>
        <w:jc w:val="both"/>
        <w:rPr>
          <w:rFonts w:ascii="Calibri" w:eastAsia="Calibri" w:hAnsi="Calibri" w:cs="Calibri"/>
          <w:sz w:val="16"/>
          <w:szCs w:val="16"/>
        </w:rPr>
      </w:pPr>
    </w:p>
    <w:p w14:paraId="4D539018" w14:textId="77777777" w:rsidR="00EB1D3E" w:rsidRDefault="00FB2FDA">
      <w:pPr>
        <w:pStyle w:val="BodyText"/>
        <w:numPr>
          <w:ilvl w:val="0"/>
          <w:numId w:val="38"/>
        </w:numPr>
        <w:tabs>
          <w:tab w:val="left" w:pos="857"/>
        </w:tabs>
        <w:spacing w:line="238" w:lineRule="auto"/>
        <w:ind w:right="54"/>
        <w:jc w:val="both"/>
      </w:pPr>
      <w:r>
        <w:t xml:space="preserve">Всяка валидна оферта, регистрирана до приключване на тръжния период, ще представлява безусловна и неотменима оферта от регистрирания участник да купи дневни преносни </w:t>
      </w:r>
      <w:r>
        <w:lastRenderedPageBreak/>
        <w:t>права до предлаганото количество и на цени до предлаганата цена и при условията на тези правила за разпределяне и съответните тръжни спецификации.</w:t>
      </w:r>
    </w:p>
    <w:p w14:paraId="19CBD9DD" w14:textId="77777777" w:rsidR="00EB1D3E" w:rsidRDefault="00FB2FDA">
      <w:pPr>
        <w:spacing w:before="235"/>
        <w:ind w:right="11"/>
        <w:jc w:val="center"/>
        <w:rPr>
          <w:rFonts w:ascii="Calibri"/>
          <w:i/>
        </w:rPr>
      </w:pPr>
      <w:r>
        <w:rPr>
          <w:rFonts w:ascii="Calibri"/>
          <w:i/>
        </w:rPr>
        <w:t>Член 30</w:t>
      </w:r>
    </w:p>
    <w:p w14:paraId="3C71B167" w14:textId="77777777" w:rsidR="00EB1D3E" w:rsidRDefault="00FB2FDA">
      <w:pPr>
        <w:pStyle w:val="Heading3"/>
        <w:ind w:left="0" w:right="11"/>
        <w:jc w:val="center"/>
      </w:pPr>
      <w:bookmarkStart w:id="86" w:name="_Toc493238335"/>
      <w:bookmarkStart w:id="87" w:name="_Toc527453283"/>
      <w:r>
        <w:t>Оферта по подразбиране</w:t>
      </w:r>
      <w:bookmarkEnd w:id="86"/>
      <w:bookmarkEnd w:id="87"/>
    </w:p>
    <w:p w14:paraId="70AF8625" w14:textId="77777777" w:rsidR="00EB1D3E" w:rsidRDefault="00FB2FDA">
      <w:pPr>
        <w:pStyle w:val="BodyText"/>
        <w:numPr>
          <w:ilvl w:val="0"/>
          <w:numId w:val="37"/>
        </w:numPr>
        <w:tabs>
          <w:tab w:val="left" w:pos="857"/>
        </w:tabs>
        <w:spacing w:before="123"/>
        <w:ind w:right="54"/>
        <w:jc w:val="both"/>
      </w:pPr>
      <w:r>
        <w:t>Регистрираният участник има възможност да подава оферти по подразбиране.</w:t>
      </w:r>
    </w:p>
    <w:p w14:paraId="18BA2F75" w14:textId="77777777" w:rsidR="00EB1D3E" w:rsidRDefault="00FB2FDA">
      <w:pPr>
        <w:pStyle w:val="BodyText"/>
        <w:numPr>
          <w:ilvl w:val="0"/>
          <w:numId w:val="37"/>
        </w:numPr>
        <w:tabs>
          <w:tab w:val="left" w:pos="857"/>
        </w:tabs>
        <w:spacing w:before="123"/>
        <w:ind w:right="54"/>
        <w:jc w:val="both"/>
        <w:rPr>
          <w:spacing w:val="-3"/>
        </w:rPr>
      </w:pPr>
      <w:r>
        <w:t>Оферта по подразбиране, след като бъде идентифицирана като така от регистрирания участник, ще се прилага автоматично за всеки следващ съответен търг, както е определено от регистрирания участник при подаване на офертата по подразбиране. В началото на съответния тръжен период, регистрираната оферта по подразбиране ще се счита за оферта, подадена от регистрирания участник за съответния търг. Тази оферта ще се счита за доставена когато платформата за разпределяне изпрати уведомление за получаване до регистрирания участник.</w:t>
      </w:r>
    </w:p>
    <w:p w14:paraId="39BB5247" w14:textId="77777777" w:rsidR="00EB1D3E" w:rsidRDefault="00FB2FDA">
      <w:pPr>
        <w:pStyle w:val="BodyText"/>
        <w:numPr>
          <w:ilvl w:val="0"/>
          <w:numId w:val="37"/>
        </w:numPr>
        <w:tabs>
          <w:tab w:val="left" w:pos="857"/>
        </w:tabs>
        <w:spacing w:before="123"/>
        <w:ind w:right="54"/>
        <w:jc w:val="both"/>
        <w:rPr>
          <w:spacing w:val="-3"/>
        </w:rPr>
      </w:pPr>
      <w:r>
        <w:t>Ако количество на офертата по подразбиране или количеството, изчислено като сума от предлаганото количество за няколко оферти по подразбиране, подадени за същия търг, на даден регистриран участник надвишава окончателната предлагана преносна способност, офертите с най-ниска предлагана цена ще бъдат отхвърляни една (1) по една (1) докато общо допустимото предлагано количество е по-ниско от или равно на предлаганата преносна способност. В случай, че правилата за информационната система позволяват подаване на оферти със една и съща предлагана цена от един регистриран участник, платформата за разпределяне може да приложи допълнителни критерии или правила за определяне коя оферта да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14:paraId="62503F2A" w14:textId="77777777" w:rsidR="00EB1D3E" w:rsidRDefault="00EB1D3E">
      <w:pPr>
        <w:spacing w:before="4"/>
        <w:ind w:right="54"/>
        <w:jc w:val="both"/>
        <w:rPr>
          <w:rFonts w:ascii="Calibri" w:eastAsia="Calibri" w:hAnsi="Calibri" w:cs="Calibri"/>
          <w:sz w:val="16"/>
          <w:szCs w:val="16"/>
        </w:rPr>
      </w:pPr>
    </w:p>
    <w:p w14:paraId="3B941223" w14:textId="77777777" w:rsidR="00EB1D3E" w:rsidRDefault="00FB2FDA">
      <w:pPr>
        <w:pStyle w:val="BodyText"/>
        <w:numPr>
          <w:ilvl w:val="1"/>
          <w:numId w:val="37"/>
        </w:numPr>
        <w:tabs>
          <w:tab w:val="left" w:pos="1577"/>
        </w:tabs>
        <w:ind w:right="54"/>
        <w:jc w:val="both"/>
      </w:pPr>
      <w:r>
        <w:t>хронологично подаване (времева отметка); и/или</w:t>
      </w:r>
    </w:p>
    <w:p w14:paraId="3A88A76D" w14:textId="77777777" w:rsidR="00EB1D3E" w:rsidRDefault="00EB1D3E">
      <w:pPr>
        <w:spacing w:before="4"/>
        <w:ind w:right="54"/>
        <w:jc w:val="both"/>
        <w:rPr>
          <w:rFonts w:ascii="Calibri" w:eastAsia="Calibri" w:hAnsi="Calibri" w:cs="Calibri"/>
          <w:sz w:val="16"/>
          <w:szCs w:val="16"/>
        </w:rPr>
      </w:pPr>
    </w:p>
    <w:p w14:paraId="278BCADA" w14:textId="77777777" w:rsidR="00EB1D3E" w:rsidRDefault="00FB2FDA">
      <w:pPr>
        <w:pStyle w:val="BodyText"/>
        <w:numPr>
          <w:ilvl w:val="1"/>
          <w:numId w:val="37"/>
        </w:numPr>
        <w:tabs>
          <w:tab w:val="left" w:pos="1577"/>
        </w:tabs>
        <w:ind w:right="54"/>
        <w:jc w:val="both"/>
      </w:pPr>
      <w:r>
        <w:t>идентификация на офертата, дадена от тръжния инструмент; и/или</w:t>
      </w:r>
    </w:p>
    <w:p w14:paraId="38F1E743" w14:textId="77777777" w:rsidR="00EB1D3E" w:rsidRDefault="00FB2FDA">
      <w:pPr>
        <w:pStyle w:val="BodyText"/>
        <w:numPr>
          <w:ilvl w:val="1"/>
          <w:numId w:val="37"/>
        </w:numPr>
        <w:tabs>
          <w:tab w:val="left" w:pos="1577"/>
        </w:tabs>
        <w:spacing w:before="197"/>
        <w:ind w:right="54"/>
        <w:jc w:val="both"/>
      </w:pPr>
      <w:r>
        <w:t>отхвърляне на всички съответни оферти с една и съща предлагана цена.</w:t>
      </w:r>
    </w:p>
    <w:p w14:paraId="3341B58E" w14:textId="77777777" w:rsidR="00EB1D3E" w:rsidRDefault="00FB2FDA">
      <w:pPr>
        <w:pStyle w:val="BodyText"/>
        <w:numPr>
          <w:ilvl w:val="0"/>
          <w:numId w:val="37"/>
        </w:numPr>
        <w:tabs>
          <w:tab w:val="left" w:pos="857"/>
        </w:tabs>
        <w:spacing w:before="197"/>
        <w:ind w:right="54"/>
        <w:jc w:val="both"/>
      </w:pPr>
      <w:r>
        <w:t>Регистриран участник, който иска да промени оферта по подразбиране за бъдещ търг, ще промени предлаганото количество и предлаганата цена на офертата му по подразбиране преди началото на тръжния период.</w:t>
      </w:r>
    </w:p>
    <w:p w14:paraId="7ADED59C" w14:textId="77777777" w:rsidR="00EB1D3E" w:rsidRDefault="00EB1D3E">
      <w:pPr>
        <w:spacing w:before="5"/>
        <w:ind w:right="54"/>
        <w:jc w:val="both"/>
        <w:rPr>
          <w:rFonts w:ascii="Calibri" w:eastAsia="Calibri" w:hAnsi="Calibri" w:cs="Calibri"/>
          <w:sz w:val="16"/>
          <w:szCs w:val="16"/>
        </w:rPr>
      </w:pPr>
    </w:p>
    <w:p w14:paraId="51B5B762" w14:textId="77777777" w:rsidR="00EB1D3E" w:rsidRDefault="00FB2FDA">
      <w:pPr>
        <w:pStyle w:val="BodyText"/>
        <w:numPr>
          <w:ilvl w:val="0"/>
          <w:numId w:val="37"/>
        </w:numPr>
        <w:tabs>
          <w:tab w:val="left" w:pos="857"/>
        </w:tabs>
        <w:spacing w:line="242" w:lineRule="auto"/>
        <w:ind w:right="54"/>
        <w:jc w:val="both"/>
      </w:pPr>
      <w:r>
        <w:t>Регистриран участник, който не желае да подаде оферта по подразбиране до тръжния инструмент за бъдещи търгове, може да прекрати неговите оферти по подразбиране за последващи тръжни периоди.</w:t>
      </w:r>
    </w:p>
    <w:p w14:paraId="4349123A" w14:textId="77777777" w:rsidR="00EB1D3E" w:rsidRDefault="00FB2FDA">
      <w:pPr>
        <w:spacing w:before="235"/>
        <w:ind w:right="11"/>
        <w:jc w:val="center"/>
        <w:rPr>
          <w:rFonts w:ascii="Calibri"/>
          <w:i/>
        </w:rPr>
      </w:pPr>
      <w:r>
        <w:rPr>
          <w:rFonts w:ascii="Calibri"/>
          <w:i/>
        </w:rPr>
        <w:t>Член 31</w:t>
      </w:r>
    </w:p>
    <w:p w14:paraId="654D1CED" w14:textId="77777777" w:rsidR="00EB1D3E" w:rsidRDefault="00FB2FDA">
      <w:pPr>
        <w:pStyle w:val="Heading3"/>
        <w:ind w:left="0" w:right="11"/>
        <w:jc w:val="center"/>
      </w:pPr>
      <w:bookmarkStart w:id="88" w:name="_Toc493238336"/>
      <w:bookmarkStart w:id="89" w:name="_Toc527453284"/>
      <w:r>
        <w:t>Оферта по подразбиране за резервен търг</w:t>
      </w:r>
      <w:bookmarkEnd w:id="88"/>
      <w:bookmarkEnd w:id="89"/>
    </w:p>
    <w:p w14:paraId="5A5B927A" w14:textId="77777777" w:rsidR="00EB1D3E" w:rsidRDefault="00FB2FDA">
      <w:pPr>
        <w:pStyle w:val="BodyText"/>
        <w:numPr>
          <w:ilvl w:val="0"/>
          <w:numId w:val="36"/>
        </w:numPr>
        <w:tabs>
          <w:tab w:val="left" w:pos="857"/>
        </w:tabs>
        <w:spacing w:before="120"/>
        <w:ind w:right="54"/>
        <w:jc w:val="both"/>
      </w:pPr>
      <w:r>
        <w:t>Регистрираният участник има възможност да подава или променя оферти по подразбиране за резервен търг.</w:t>
      </w:r>
    </w:p>
    <w:p w14:paraId="060F3F1F" w14:textId="77777777" w:rsidR="00EB1D3E" w:rsidRDefault="00EB1D3E">
      <w:pPr>
        <w:spacing w:before="5"/>
        <w:ind w:right="54"/>
        <w:jc w:val="both"/>
        <w:rPr>
          <w:rFonts w:ascii="Calibri" w:eastAsia="Calibri" w:hAnsi="Calibri" w:cs="Calibri"/>
          <w:sz w:val="16"/>
          <w:szCs w:val="16"/>
        </w:rPr>
      </w:pPr>
    </w:p>
    <w:p w14:paraId="11F531DA" w14:textId="77777777" w:rsidR="00EB1D3E" w:rsidRDefault="00FB2FDA">
      <w:pPr>
        <w:pStyle w:val="BodyText"/>
        <w:numPr>
          <w:ilvl w:val="0"/>
          <w:numId w:val="36"/>
        </w:numPr>
        <w:tabs>
          <w:tab w:val="left" w:pos="857"/>
        </w:tabs>
        <w:spacing w:line="239" w:lineRule="auto"/>
        <w:ind w:right="54"/>
        <w:jc w:val="both"/>
      </w:pPr>
      <w:r>
        <w:t>Офертата по подразбиране се прилага автоматично в симулация на търг, както е предвидено в член 42. Регистрираната оферта по подразбиране ще се счита за оферта, подадена от регистрирания участник за съответния резервен търг. Тази оферта ще се счита за доставена когато платформата за разпределяне изпрати уведомление за получаване до регистрирания участник.</w:t>
      </w:r>
    </w:p>
    <w:p w14:paraId="06862468" w14:textId="77777777" w:rsidR="00EB1D3E" w:rsidRDefault="00EB1D3E">
      <w:pPr>
        <w:spacing w:before="7"/>
        <w:ind w:right="54"/>
        <w:jc w:val="both"/>
        <w:rPr>
          <w:rFonts w:ascii="Calibri" w:eastAsia="Calibri" w:hAnsi="Calibri" w:cs="Calibri"/>
          <w:sz w:val="16"/>
          <w:szCs w:val="16"/>
        </w:rPr>
      </w:pPr>
    </w:p>
    <w:p w14:paraId="632F63B3" w14:textId="77777777" w:rsidR="00EB1D3E" w:rsidRDefault="00FB2FDA">
      <w:pPr>
        <w:pStyle w:val="BodyText"/>
        <w:numPr>
          <w:ilvl w:val="0"/>
          <w:numId w:val="36"/>
        </w:numPr>
        <w:tabs>
          <w:tab w:val="left" w:pos="857"/>
        </w:tabs>
        <w:spacing w:line="239" w:lineRule="auto"/>
        <w:ind w:right="54"/>
        <w:jc w:val="both"/>
      </w:pPr>
      <w:r>
        <w:t xml:space="preserve">Ако предлаганото количеството по подразбиране или количеството, изчислено като сума </w:t>
      </w:r>
      <w:r>
        <w:lastRenderedPageBreak/>
        <w:t>от предлаганото количество за няколко оферти по подразбиране, подадени за резервния търг, на даден регистриран участник надвишава предлаганата преносна способност, използвана за тръжната симулация, както е посочено в член 42, офертите с най-ниска предлагана цена ще бъдат отхвърляни една по една докато се достигне общото допустимото предлагано количество.</w:t>
      </w:r>
    </w:p>
    <w:p w14:paraId="2C10B387" w14:textId="77777777" w:rsidR="00EB1D3E" w:rsidRDefault="00EB1D3E">
      <w:pPr>
        <w:spacing w:before="4"/>
        <w:ind w:right="54"/>
        <w:jc w:val="both"/>
        <w:rPr>
          <w:rFonts w:ascii="Calibri" w:eastAsia="Calibri" w:hAnsi="Calibri" w:cs="Calibri"/>
          <w:sz w:val="16"/>
          <w:szCs w:val="16"/>
        </w:rPr>
      </w:pPr>
    </w:p>
    <w:p w14:paraId="17C4124B" w14:textId="77777777" w:rsidR="00EB1D3E" w:rsidRDefault="00FB2FDA">
      <w:pPr>
        <w:pStyle w:val="BodyText"/>
        <w:numPr>
          <w:ilvl w:val="0"/>
          <w:numId w:val="36"/>
        </w:numPr>
        <w:tabs>
          <w:tab w:val="left" w:pos="857"/>
        </w:tabs>
        <w:ind w:right="54"/>
        <w:jc w:val="both"/>
      </w:pPr>
      <w:r>
        <w:t>Регистриран участник, който иска да промени оферта по подразбиране за резервен търг, ще промени предлаганото количество и предлаганата цена на офертите му по подразбиране.</w:t>
      </w:r>
    </w:p>
    <w:p w14:paraId="57FE8F53" w14:textId="77777777" w:rsidR="00EB1D3E" w:rsidRDefault="00EB1D3E">
      <w:pPr>
        <w:spacing w:before="4"/>
        <w:ind w:right="54"/>
        <w:jc w:val="both"/>
        <w:rPr>
          <w:rFonts w:ascii="Calibri" w:eastAsia="Calibri" w:hAnsi="Calibri" w:cs="Calibri"/>
          <w:sz w:val="16"/>
          <w:szCs w:val="16"/>
        </w:rPr>
      </w:pPr>
    </w:p>
    <w:p w14:paraId="5BCD5950" w14:textId="77777777" w:rsidR="00EB1D3E" w:rsidRDefault="00FB2FDA">
      <w:pPr>
        <w:pStyle w:val="BodyText"/>
        <w:numPr>
          <w:ilvl w:val="0"/>
          <w:numId w:val="36"/>
        </w:numPr>
        <w:tabs>
          <w:tab w:val="left" w:pos="857"/>
        </w:tabs>
        <w:spacing w:line="242" w:lineRule="auto"/>
        <w:ind w:right="54"/>
        <w:jc w:val="both"/>
      </w:pPr>
      <w:r>
        <w:t>Регистрираният участник, който не желае да подаде оферта по подразбиране за резервен търг може да отмени офертите си по подразбиране.</w:t>
      </w:r>
    </w:p>
    <w:p w14:paraId="6FE83D0F" w14:textId="77777777" w:rsidR="00EB1D3E" w:rsidRDefault="00EB1D3E">
      <w:pPr>
        <w:spacing w:before="6"/>
        <w:ind w:right="54"/>
        <w:jc w:val="both"/>
        <w:rPr>
          <w:rFonts w:ascii="Calibri" w:eastAsia="Calibri" w:hAnsi="Calibri" w:cs="Calibri"/>
          <w:sz w:val="16"/>
          <w:szCs w:val="16"/>
        </w:rPr>
      </w:pPr>
    </w:p>
    <w:p w14:paraId="3B7B50FA" w14:textId="77777777" w:rsidR="00EB1D3E" w:rsidRDefault="00FB2FDA">
      <w:pPr>
        <w:spacing w:before="235"/>
        <w:ind w:right="11"/>
        <w:jc w:val="center"/>
        <w:rPr>
          <w:rFonts w:ascii="Calibri"/>
          <w:i/>
        </w:rPr>
      </w:pPr>
      <w:r>
        <w:rPr>
          <w:rFonts w:ascii="Calibri"/>
          <w:i/>
        </w:rPr>
        <w:t>Член 32</w:t>
      </w:r>
    </w:p>
    <w:p w14:paraId="04DE4949" w14:textId="77777777" w:rsidR="00EB1D3E" w:rsidRDefault="00FB2FDA">
      <w:pPr>
        <w:pStyle w:val="Heading3"/>
        <w:ind w:left="0" w:right="11"/>
        <w:jc w:val="center"/>
      </w:pPr>
      <w:bookmarkStart w:id="90" w:name="_Toc493238337"/>
      <w:bookmarkStart w:id="91" w:name="_Toc527453285"/>
      <w:r>
        <w:t>Проверка на кредитен лимит</w:t>
      </w:r>
      <w:bookmarkEnd w:id="90"/>
      <w:bookmarkEnd w:id="91"/>
    </w:p>
    <w:p w14:paraId="5EAE2D6A" w14:textId="77777777" w:rsidR="00EB1D3E" w:rsidRDefault="00FB2FDA">
      <w:pPr>
        <w:pStyle w:val="BodyText"/>
        <w:numPr>
          <w:ilvl w:val="0"/>
          <w:numId w:val="64"/>
        </w:numPr>
        <w:tabs>
          <w:tab w:val="left" w:pos="857"/>
        </w:tabs>
        <w:spacing w:before="120"/>
        <w:ind w:right="54"/>
        <w:jc w:val="both"/>
        <w:rPr>
          <w:spacing w:val="-3"/>
        </w:rPr>
      </w:pPr>
      <w:r>
        <w:t>При подаване на оферта или набор от оферти от регистриран участник до тръжния инструмент, платформата за разпределяне ще провери дали максималните задължения за плащане (MPO),  свързани с регистрираните оферти на този регистриран участник, изчислени съгласно параграфи</w:t>
      </w:r>
      <w:hyperlink w:anchor="_bookmark52" w:history="1">
        <w:r>
          <w:t xml:space="preserve"> 4</w:t>
        </w:r>
      </w:hyperlink>
      <w:r>
        <w:t xml:space="preserve"> и </w:t>
      </w:r>
      <w:hyperlink w:anchor="_bookmark53" w:history="1">
        <w:r>
          <w:t>5</w:t>
        </w:r>
      </w:hyperlink>
      <w:r>
        <w:t xml:space="preserve"> на този член, надхвърлят кредитния лимит към момента на подаване на офертите. Ако максималното задължение за плащане, свързано с тези регистрирани оферти, надвишава кредитния лимит, платформата за разпределяне ще издаде автоматично, посредством тръжния инструмент, предупреждение до регистрирания участник да промени кредитния си лимит. Офертите няма да бъдат отхвърляни автоматично, ако максималното задължение за плащане, свързано с регистрираните оферти, надвишава кредитния лимит при подаване на офертата, а единствено след изпълнение на процеса, описан в параграф </w:t>
      </w:r>
      <w:hyperlink w:anchor="_bookmark51" w:history="1">
        <w:r>
          <w:t xml:space="preserve">2 </w:t>
        </w:r>
      </w:hyperlink>
      <w:r>
        <w:t>на този член.</w:t>
      </w:r>
    </w:p>
    <w:p w14:paraId="5B1128AD" w14:textId="77777777" w:rsidR="00EB1D3E" w:rsidRDefault="00FB2FDA">
      <w:pPr>
        <w:pStyle w:val="BodyText"/>
        <w:numPr>
          <w:ilvl w:val="0"/>
          <w:numId w:val="64"/>
        </w:numPr>
        <w:tabs>
          <w:tab w:val="left" w:pos="857"/>
        </w:tabs>
        <w:spacing w:before="120"/>
        <w:ind w:right="54"/>
        <w:jc w:val="both"/>
        <w:rPr>
          <w:spacing w:val="-3"/>
        </w:rPr>
      </w:pPr>
      <w:bookmarkStart w:id="92" w:name="_bookmark51"/>
      <w:bookmarkEnd w:id="92"/>
      <w:r>
        <w:t xml:space="preserve">При приключване на тръжния период, платформата за разпределяне ще провери отново дали максималното задължение за плащане, свързано с регистрираните оферти, изчислени съгласно параграф </w:t>
      </w:r>
      <w:hyperlink w:anchor="_bookmark53" w:history="1">
        <w:r>
          <w:t>5</w:t>
        </w:r>
      </w:hyperlink>
      <w:r>
        <w:t xml:space="preserve"> на този член, надвишава кредитния лимит. Ако максималното задължение за плащане, свързано с тези оферти, надвишава кредитния лимит, тези оферти, започвайки с офертата с най-ниска предлагана цена, ще бъдат изключвани една (1) по една (1), докато максималните задължения за плащане са по-малко от или равни на кредитния лимит. Платформата за разпределяне може да приложи допълнителни критерии или правила за определяне коя оферта ще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14:paraId="3C5267A3" w14:textId="77777777" w:rsidR="00EB1D3E" w:rsidRDefault="00FB2FDA">
      <w:pPr>
        <w:pStyle w:val="BodyText"/>
        <w:numPr>
          <w:ilvl w:val="1"/>
          <w:numId w:val="35"/>
        </w:numPr>
        <w:tabs>
          <w:tab w:val="left" w:pos="1577"/>
        </w:tabs>
        <w:spacing w:before="197"/>
        <w:ind w:right="54"/>
        <w:jc w:val="both"/>
      </w:pPr>
      <w:r>
        <w:t>хронологично подаване (времева отметка); и/или</w:t>
      </w:r>
    </w:p>
    <w:p w14:paraId="405EBC8B" w14:textId="77777777" w:rsidR="00EB1D3E" w:rsidRDefault="00EB1D3E">
      <w:pPr>
        <w:spacing w:before="4"/>
        <w:ind w:right="54"/>
        <w:jc w:val="both"/>
        <w:rPr>
          <w:rFonts w:ascii="Calibri" w:eastAsia="Calibri" w:hAnsi="Calibri" w:cs="Calibri"/>
          <w:sz w:val="16"/>
          <w:szCs w:val="16"/>
        </w:rPr>
      </w:pPr>
    </w:p>
    <w:p w14:paraId="0D7402A8" w14:textId="77777777" w:rsidR="00EB1D3E" w:rsidRDefault="00FB2FDA">
      <w:pPr>
        <w:pStyle w:val="BodyText"/>
        <w:numPr>
          <w:ilvl w:val="1"/>
          <w:numId w:val="35"/>
        </w:numPr>
        <w:tabs>
          <w:tab w:val="left" w:pos="1577"/>
        </w:tabs>
        <w:ind w:right="54"/>
        <w:jc w:val="both"/>
      </w:pPr>
      <w:r>
        <w:t>идентификация на офертата, дадена от тръжния инструмент; и/или</w:t>
      </w:r>
    </w:p>
    <w:p w14:paraId="3696988F" w14:textId="77777777" w:rsidR="00EB1D3E" w:rsidRDefault="00EB1D3E">
      <w:pPr>
        <w:spacing w:before="7"/>
        <w:ind w:right="54"/>
        <w:jc w:val="both"/>
        <w:rPr>
          <w:rFonts w:ascii="Calibri" w:eastAsia="Calibri" w:hAnsi="Calibri" w:cs="Calibri"/>
          <w:sz w:val="16"/>
          <w:szCs w:val="16"/>
        </w:rPr>
      </w:pPr>
    </w:p>
    <w:p w14:paraId="4A678243" w14:textId="77777777" w:rsidR="00EB1D3E" w:rsidRDefault="00FB2FDA">
      <w:pPr>
        <w:pStyle w:val="BodyText"/>
        <w:numPr>
          <w:ilvl w:val="1"/>
          <w:numId w:val="35"/>
        </w:numPr>
        <w:tabs>
          <w:tab w:val="left" w:pos="1577"/>
        </w:tabs>
        <w:ind w:right="54"/>
        <w:jc w:val="both"/>
      </w:pPr>
      <w:r>
        <w:t>отхвърляне на всички съответни оферти с една и съща предлагана цена.</w:t>
      </w:r>
    </w:p>
    <w:p w14:paraId="7FFD15C9" w14:textId="77777777" w:rsidR="00EB1D3E" w:rsidRDefault="00EB1D3E">
      <w:pPr>
        <w:spacing w:before="7"/>
        <w:ind w:right="54"/>
        <w:jc w:val="both"/>
        <w:rPr>
          <w:rFonts w:ascii="Calibri" w:eastAsia="Calibri" w:hAnsi="Calibri" w:cs="Calibri"/>
          <w:sz w:val="16"/>
          <w:szCs w:val="16"/>
        </w:rPr>
      </w:pPr>
    </w:p>
    <w:p w14:paraId="2B39AADE" w14:textId="77777777" w:rsidR="00EB1D3E" w:rsidRDefault="00FB2FDA">
      <w:pPr>
        <w:pStyle w:val="BodyText"/>
        <w:numPr>
          <w:ilvl w:val="0"/>
          <w:numId w:val="64"/>
        </w:numPr>
        <w:tabs>
          <w:tab w:val="left" w:pos="857"/>
        </w:tabs>
        <w:spacing w:line="242" w:lineRule="auto"/>
        <w:ind w:right="54"/>
        <w:jc w:val="both"/>
      </w:pPr>
      <w:r>
        <w:t>Платформата за разпределяне ще посочва недостатъчните обезпечения за причината за изключване на офертата в уведомлението за тръжните резултати до регистрирания участник.</w:t>
      </w:r>
    </w:p>
    <w:p w14:paraId="5E5CE163" w14:textId="77777777" w:rsidR="00EB1D3E" w:rsidRDefault="00FB2FDA">
      <w:pPr>
        <w:pStyle w:val="BodyText"/>
        <w:numPr>
          <w:ilvl w:val="0"/>
          <w:numId w:val="64"/>
        </w:numPr>
        <w:tabs>
          <w:tab w:val="left" w:pos="857"/>
        </w:tabs>
        <w:spacing w:before="189"/>
        <w:ind w:right="54"/>
        <w:jc w:val="both"/>
      </w:pPr>
      <w:bookmarkStart w:id="93" w:name="_bookmark52"/>
      <w:bookmarkEnd w:id="93"/>
      <w:r>
        <w:t xml:space="preserve">Платформата за разпределяне непрекъснато ще оценява всички оферти, независимо за кой търг и по отношение на коя граница на тръжна зона и посока са подадени. В случай на оферти, свързани с различни и припокриващи се търгове, платформата за разпределяне ще разглежда всички изчислени максимални задължения за плащане като неизпълнени </w:t>
      </w:r>
      <w:r>
        <w:lastRenderedPageBreak/>
        <w:t xml:space="preserve">задължения за плащане съгласно </w:t>
      </w:r>
      <w:hyperlink w:anchor="_bookmark30" w:history="1">
        <w:r>
          <w:t>член 21</w:t>
        </w:r>
      </w:hyperlink>
      <w:r>
        <w:t>.</w:t>
      </w:r>
    </w:p>
    <w:p w14:paraId="2C3F6B88" w14:textId="77777777" w:rsidR="00EB1D3E" w:rsidRDefault="00EB1D3E">
      <w:pPr>
        <w:spacing w:before="5"/>
        <w:ind w:right="54"/>
        <w:jc w:val="both"/>
        <w:rPr>
          <w:rFonts w:ascii="Calibri" w:eastAsia="Calibri" w:hAnsi="Calibri" w:cs="Calibri"/>
          <w:sz w:val="16"/>
          <w:szCs w:val="16"/>
        </w:rPr>
      </w:pPr>
    </w:p>
    <w:p w14:paraId="180D0EB6" w14:textId="77777777" w:rsidR="00EB1D3E" w:rsidRDefault="00FB2FDA">
      <w:pPr>
        <w:pStyle w:val="BodyText"/>
        <w:numPr>
          <w:ilvl w:val="0"/>
          <w:numId w:val="64"/>
        </w:numPr>
        <w:tabs>
          <w:tab w:val="left" w:pos="857"/>
        </w:tabs>
        <w:spacing w:line="239" w:lineRule="auto"/>
        <w:ind w:right="54"/>
        <w:jc w:val="both"/>
      </w:pPr>
      <w:bookmarkStart w:id="94" w:name="_bookmark53"/>
      <w:bookmarkEnd w:id="94"/>
      <w:r>
        <w:t xml:space="preserve">За изчисляването на максималните задължения за плащане, свързани с една граница на тръжна зона и посока, платформата за разпределяне ще подреди регистрираните оферти на регистрирания участник по предлагана цена в низходящ ред (приоритетен ред). Оферта 1 ще е офертата с най-висока предлагана цена, а оферта </w:t>
      </w:r>
      <w:r>
        <w:rPr>
          <w:i/>
        </w:rPr>
        <w:t>n</w:t>
      </w:r>
      <w:r>
        <w:t xml:space="preserve"> ще е офертата с най-ниска предлагана цена. Платформата за разпределяне ще изчисли максималните задължения за плащане по следната формула:</w:t>
      </w:r>
    </w:p>
    <w:p w14:paraId="47FA0879" w14:textId="77777777" w:rsidR="00EB1D3E" w:rsidRDefault="00EB1D3E">
      <w:pPr>
        <w:ind w:right="54"/>
        <w:jc w:val="both"/>
        <w:rPr>
          <w:rFonts w:ascii="Calibri" w:eastAsia="Calibri" w:hAnsi="Calibri" w:cs="Calibri"/>
        </w:rPr>
      </w:pPr>
    </w:p>
    <w:p w14:paraId="5E23F82D" w14:textId="77777777" w:rsidR="00EB1D3E" w:rsidRDefault="00EB1D3E">
      <w:pPr>
        <w:spacing w:line="200" w:lineRule="atLeast"/>
        <w:ind w:left="856" w:right="54"/>
        <w:jc w:val="both"/>
        <w:rPr>
          <w:rFonts w:ascii="Calibri" w:eastAsia="Calibri" w:hAnsi="Calibri" w:cs="Calibri"/>
          <w:sz w:val="20"/>
          <w:szCs w:val="20"/>
        </w:rPr>
      </w:pPr>
    </w:p>
    <w:p w14:paraId="24F4B79B" w14:textId="77777777" w:rsidR="00EB1D3E" w:rsidRDefault="00FB2FDA">
      <w:pPr>
        <w:spacing w:line="200" w:lineRule="atLeast"/>
        <w:ind w:left="426" w:right="54"/>
        <w:jc w:val="both"/>
        <w:rPr>
          <w:rFonts w:ascii="Calibri" w:eastAsia="Calibri" w:hAnsi="Calibri" w:cs="Calibri"/>
          <w:sz w:val="20"/>
          <w:szCs w:val="20"/>
        </w:rPr>
      </w:pPr>
      <m:oMathPara>
        <m:oMathParaPr>
          <m:jc m:val="center"/>
        </m:oMathParaPr>
        <m:oMath>
          <m:r>
            <w:rPr>
              <w:rFonts w:ascii="Cambria Math" w:eastAsia="Calibri" w:hAnsi="Cambria Math" w:cs="Calibri"/>
              <w:sz w:val="20"/>
              <w:szCs w:val="20"/>
            </w:rPr>
            <m:t>MPO=</m:t>
          </m:r>
          <m:nary>
            <m:naryPr>
              <m:chr m:val="∑"/>
              <m:limLoc m:val="undOvr"/>
              <m:supHide m:val="1"/>
              <m:ctrlPr>
                <w:rPr>
                  <w:rFonts w:ascii="Cambria Math" w:eastAsia="Calibri" w:hAnsi="Cambria Math" w:cs="Calibri"/>
                  <w:i/>
                  <w:sz w:val="20"/>
                  <w:szCs w:val="20"/>
                </w:rPr>
              </m:ctrlPr>
            </m:naryPr>
            <m:sub>
              <m:r>
                <w:rPr>
                  <w:rFonts w:ascii="Cambria Math" w:eastAsia="Calibri" w:hAnsi="Cambria Math" w:cs="Calibri"/>
                  <w:sz w:val="20"/>
                  <w:szCs w:val="20"/>
                </w:rPr>
                <m:t>часове</m:t>
              </m:r>
            </m:sub>
            <m:sup/>
            <m:e>
              <m:r>
                <w:rPr>
                  <w:rFonts w:ascii="Cambria Math" w:eastAsia="Calibri" w:hAnsi="Cambria Math" w:cs="Calibri"/>
                  <w:sz w:val="20"/>
                  <w:szCs w:val="20"/>
                </w:rPr>
                <m:t>MAX</m:t>
              </m:r>
              <m:d>
                <m:dPr>
                  <m:begChr m:val="["/>
                  <m:endChr m:val=""/>
                  <m:ctrlPr>
                    <w:rPr>
                      <w:rFonts w:ascii="Cambria Math" w:eastAsia="Calibri" w:hAnsi="Cambria Math" w:cs="Calibri"/>
                      <w:i/>
                      <w:sz w:val="20"/>
                      <w:szCs w:val="20"/>
                    </w:rPr>
                  </m:ctrlPr>
                </m:dPr>
                <m:e>
                  <m:r>
                    <w:rPr>
                      <w:rFonts w:ascii="Cambria Math" w:eastAsia="Calibri" w:hAnsi="Cambria Math" w:cs="Calibri"/>
                      <w:sz w:val="20"/>
                      <w:szCs w:val="20"/>
                    </w:rPr>
                    <m:t>Предлагана цена</m:t>
                  </m:r>
                  <m:d>
                    <m:dPr>
                      <m:ctrlPr>
                        <w:rPr>
                          <w:rFonts w:ascii="Cambria Math" w:eastAsia="Calibri" w:hAnsi="Cambria Math" w:cs="Calibri"/>
                          <w:i/>
                          <w:sz w:val="20"/>
                          <w:szCs w:val="20"/>
                        </w:rPr>
                      </m:ctrlPr>
                    </m:dPr>
                    <m:e>
                      <m:r>
                        <w:rPr>
                          <w:rFonts w:ascii="Cambria Math" w:eastAsia="Calibri" w:hAnsi="Cambria Math" w:cs="Calibri"/>
                          <w:sz w:val="20"/>
                          <w:szCs w:val="20"/>
                        </w:rPr>
                        <m:t>1</m:t>
                      </m:r>
                    </m:e>
                  </m:d>
                  <m:r>
                    <w:rPr>
                      <w:rFonts w:ascii="Cambria Math" w:eastAsia="Calibri" w:hAnsi="Cambria Math" w:cs="Calibri"/>
                      <w:sz w:val="20"/>
                      <w:szCs w:val="20"/>
                    </w:rPr>
                    <m:t>*Предлагано количество</m:t>
                  </m:r>
                  <m:d>
                    <m:dPr>
                      <m:ctrlPr>
                        <w:rPr>
                          <w:rFonts w:ascii="Cambria Math" w:eastAsia="Calibri" w:hAnsi="Cambria Math" w:cs="Calibri"/>
                          <w:i/>
                          <w:sz w:val="20"/>
                          <w:szCs w:val="20"/>
                        </w:rPr>
                      </m:ctrlPr>
                    </m:dPr>
                    <m:e>
                      <m:r>
                        <w:rPr>
                          <w:rFonts w:ascii="Cambria Math" w:eastAsia="Calibri" w:hAnsi="Cambria Math" w:cs="Calibri"/>
                          <w:sz w:val="20"/>
                          <w:szCs w:val="20"/>
                        </w:rPr>
                        <m:t>1</m:t>
                      </m:r>
                    </m:e>
                  </m:d>
                  <m:r>
                    <w:rPr>
                      <w:rFonts w:ascii="Cambria Math" w:eastAsia="Calibri" w:hAnsi="Cambria Math" w:cs="Calibri"/>
                      <w:sz w:val="20"/>
                      <w:szCs w:val="20"/>
                    </w:rPr>
                    <m:t>;Предлагана цена</m:t>
                  </m:r>
                  <m:d>
                    <m:dPr>
                      <m:ctrlPr>
                        <w:rPr>
                          <w:rFonts w:ascii="Cambria Math" w:eastAsia="Calibri" w:hAnsi="Cambria Math" w:cs="Calibri"/>
                          <w:i/>
                          <w:sz w:val="20"/>
                          <w:szCs w:val="20"/>
                        </w:rPr>
                      </m:ctrlPr>
                    </m:dPr>
                    <m:e>
                      <m:r>
                        <w:rPr>
                          <w:rFonts w:ascii="Cambria Math" w:eastAsia="Calibri" w:hAnsi="Cambria Math" w:cs="Calibri"/>
                          <w:sz w:val="20"/>
                          <w:szCs w:val="20"/>
                        </w:rPr>
                        <m:t>2</m:t>
                      </m:r>
                    </m:e>
                  </m:d>
                  <m:r>
                    <w:rPr>
                      <w:rFonts w:ascii="Cambria Math" w:eastAsia="Calibri" w:hAnsi="Cambria Math" w:cs="Calibri"/>
                      <w:sz w:val="20"/>
                      <w:szCs w:val="20"/>
                    </w:rPr>
                    <m:t>*</m:t>
                  </m:r>
                  <m:nary>
                    <m:naryPr>
                      <m:chr m:val="∑"/>
                      <m:limLoc m:val="undOvr"/>
                      <m:ctrlPr>
                        <w:rPr>
                          <w:rFonts w:ascii="Cambria Math" w:eastAsia="Calibri" w:hAnsi="Cambria Math" w:cs="Calibri"/>
                          <w:i/>
                          <w:sz w:val="20"/>
                          <w:szCs w:val="20"/>
                        </w:rPr>
                      </m:ctrlPr>
                    </m:naryPr>
                    <m:sub>
                      <m:r>
                        <w:rPr>
                          <w:rFonts w:ascii="Cambria Math" w:eastAsia="Calibri" w:hAnsi="Cambria Math" w:cs="Calibri"/>
                          <w:sz w:val="20"/>
                          <w:szCs w:val="20"/>
                        </w:rPr>
                        <m:t>i=1</m:t>
                      </m:r>
                    </m:sub>
                    <m:sup>
                      <m:r>
                        <w:rPr>
                          <w:rFonts w:ascii="Cambria Math" w:eastAsia="Calibri" w:hAnsi="Cambria Math" w:cs="Calibri"/>
                          <w:sz w:val="20"/>
                          <w:szCs w:val="20"/>
                        </w:rPr>
                        <m:t>2</m:t>
                      </m:r>
                    </m:sup>
                    <m:e>
                      <m:r>
                        <w:rPr>
                          <w:rFonts w:ascii="Cambria Math" w:eastAsia="Calibri" w:hAnsi="Cambria Math" w:cs="Calibri"/>
                          <w:sz w:val="20"/>
                          <w:szCs w:val="20"/>
                        </w:rPr>
                        <m:t>Предлагано количество</m:t>
                      </m:r>
                      <m:d>
                        <m:dPr>
                          <m:ctrlPr>
                            <w:rPr>
                              <w:rFonts w:ascii="Cambria Math" w:eastAsia="Calibri" w:hAnsi="Cambria Math" w:cs="Calibri"/>
                              <w:i/>
                              <w:sz w:val="20"/>
                              <w:szCs w:val="20"/>
                            </w:rPr>
                          </m:ctrlPr>
                        </m:dPr>
                        <m:e>
                          <m:r>
                            <w:rPr>
                              <w:rFonts w:ascii="Cambria Math" w:eastAsia="Calibri" w:hAnsi="Cambria Math" w:cs="Calibri"/>
                              <w:sz w:val="20"/>
                              <w:szCs w:val="20"/>
                            </w:rPr>
                            <m:t>i</m:t>
                          </m:r>
                        </m:e>
                      </m:d>
                      <m:r>
                        <w:rPr>
                          <w:rFonts w:ascii="Cambria Math" w:eastAsia="Calibri" w:hAnsi="Cambria Math" w:cs="Calibri"/>
                          <w:sz w:val="20"/>
                          <w:szCs w:val="20"/>
                        </w:rPr>
                        <m:t>;…</m:t>
                      </m:r>
                    </m:e>
                  </m:nary>
                </m:e>
              </m:d>
            </m:e>
          </m:nary>
        </m:oMath>
      </m:oMathPara>
    </w:p>
    <w:p w14:paraId="5B34864E" w14:textId="77777777" w:rsidR="00EB1D3E" w:rsidRDefault="00FB2FDA">
      <w:pPr>
        <w:spacing w:line="200" w:lineRule="atLeast"/>
        <w:ind w:left="426" w:right="54"/>
        <w:jc w:val="both"/>
        <w:rPr>
          <w:rFonts w:ascii="Calibri" w:eastAsia="Calibri" w:hAnsi="Calibri" w:cs="Calibri"/>
          <w:sz w:val="20"/>
          <w:szCs w:val="20"/>
        </w:rPr>
      </w:pPr>
      <m:oMathPara>
        <m:oMathParaPr>
          <m:jc m:val="center"/>
        </m:oMathParaPr>
        <m:oMath>
          <m:r>
            <w:rPr>
              <w:rFonts w:ascii="Cambria Math" w:eastAsia="Calibri" w:hAnsi="Cambria Math" w:cs="Calibri"/>
              <w:sz w:val="20"/>
              <w:szCs w:val="20"/>
            </w:rPr>
            <m:t>…;Предлагана цена</m:t>
          </m:r>
          <m:d>
            <m:dPr>
              <m:ctrlPr>
                <w:rPr>
                  <w:rFonts w:ascii="Cambria Math" w:eastAsia="Calibri" w:hAnsi="Cambria Math" w:cs="Calibri"/>
                  <w:i/>
                  <w:sz w:val="20"/>
                  <w:szCs w:val="20"/>
                </w:rPr>
              </m:ctrlPr>
            </m:dPr>
            <m:e>
              <m:r>
                <w:rPr>
                  <w:rFonts w:ascii="Cambria Math" w:eastAsia="Calibri" w:hAnsi="Cambria Math" w:cs="Calibri"/>
                  <w:sz w:val="20"/>
                  <w:szCs w:val="20"/>
                </w:rPr>
                <m:t>n-1</m:t>
              </m:r>
            </m:e>
          </m:d>
          <m:r>
            <w:rPr>
              <w:rFonts w:ascii="Cambria Math" w:eastAsia="Calibri" w:hAnsi="Cambria Math" w:cs="Calibri"/>
              <w:sz w:val="20"/>
              <w:szCs w:val="20"/>
            </w:rPr>
            <m:t>*</m:t>
          </m:r>
          <m:nary>
            <m:naryPr>
              <m:chr m:val="∑"/>
              <m:limLoc m:val="undOvr"/>
              <m:ctrlPr>
                <w:rPr>
                  <w:rFonts w:ascii="Cambria Math" w:eastAsia="Calibri" w:hAnsi="Cambria Math" w:cs="Calibri"/>
                  <w:i/>
                  <w:sz w:val="20"/>
                  <w:szCs w:val="20"/>
                </w:rPr>
              </m:ctrlPr>
            </m:naryPr>
            <m:sub>
              <m:r>
                <w:rPr>
                  <w:rFonts w:ascii="Cambria Math" w:eastAsia="Calibri" w:hAnsi="Cambria Math" w:cs="Calibri"/>
                  <w:sz w:val="20"/>
                  <w:szCs w:val="20"/>
                </w:rPr>
                <m:t>i=1</m:t>
              </m:r>
            </m:sub>
            <m:sup>
              <m:r>
                <w:rPr>
                  <w:rFonts w:ascii="Cambria Math" w:eastAsia="Calibri" w:hAnsi="Cambria Math" w:cs="Calibri"/>
                  <w:sz w:val="20"/>
                  <w:szCs w:val="20"/>
                </w:rPr>
                <m:t>n-1</m:t>
              </m:r>
            </m:sup>
            <m:e>
              <m:r>
                <w:rPr>
                  <w:rFonts w:ascii="Cambria Math" w:eastAsia="Calibri" w:hAnsi="Cambria Math" w:cs="Calibri"/>
                  <w:sz w:val="20"/>
                  <w:szCs w:val="20"/>
                </w:rPr>
                <m:t>Предлагано количество</m:t>
              </m:r>
              <m:d>
                <m:dPr>
                  <m:ctrlPr>
                    <w:rPr>
                      <w:rFonts w:ascii="Cambria Math" w:eastAsia="Calibri" w:hAnsi="Cambria Math" w:cs="Calibri"/>
                      <w:i/>
                      <w:sz w:val="20"/>
                      <w:szCs w:val="20"/>
                    </w:rPr>
                  </m:ctrlPr>
                </m:dPr>
                <m:e>
                  <m:r>
                    <w:rPr>
                      <w:rFonts w:ascii="Cambria Math" w:eastAsia="Calibri" w:hAnsi="Cambria Math" w:cs="Calibri"/>
                      <w:sz w:val="20"/>
                      <w:szCs w:val="20"/>
                    </w:rPr>
                    <m:t>i</m:t>
                  </m:r>
                </m:e>
              </m:d>
            </m:e>
          </m:nary>
          <m:r>
            <w:rPr>
              <w:rFonts w:ascii="Cambria Math" w:eastAsia="Calibri" w:hAnsi="Cambria Math" w:cs="Calibri"/>
              <w:sz w:val="20"/>
              <w:szCs w:val="20"/>
            </w:rPr>
            <m:t>;Предлагана цена</m:t>
          </m:r>
          <m:d>
            <m:dPr>
              <m:ctrlPr>
                <w:rPr>
                  <w:rFonts w:ascii="Cambria Math" w:eastAsia="Calibri" w:hAnsi="Cambria Math" w:cs="Calibri"/>
                  <w:i/>
                  <w:sz w:val="20"/>
                  <w:szCs w:val="20"/>
                </w:rPr>
              </m:ctrlPr>
            </m:dPr>
            <m:e>
              <m:r>
                <w:rPr>
                  <w:rFonts w:ascii="Cambria Math" w:eastAsia="Calibri" w:hAnsi="Cambria Math" w:cs="Calibri"/>
                  <w:sz w:val="20"/>
                  <w:szCs w:val="20"/>
                </w:rPr>
                <m:t>n</m:t>
              </m:r>
            </m:e>
          </m:d>
          <m:r>
            <w:rPr>
              <w:rFonts w:ascii="Cambria Math" w:eastAsia="Calibri" w:hAnsi="Cambria Math" w:cs="Calibri"/>
              <w:sz w:val="20"/>
              <w:szCs w:val="20"/>
            </w:rPr>
            <m:t>*</m:t>
          </m:r>
          <m:d>
            <m:dPr>
              <m:begChr m:val=""/>
              <m:endChr m:val="]"/>
              <m:ctrlPr>
                <w:rPr>
                  <w:rFonts w:ascii="Cambria Math" w:eastAsia="Calibri" w:hAnsi="Cambria Math" w:cs="Calibri"/>
                  <w:i/>
                  <w:sz w:val="20"/>
                  <w:szCs w:val="20"/>
                </w:rPr>
              </m:ctrlPr>
            </m:dPr>
            <m:e>
              <m:nary>
                <m:naryPr>
                  <m:chr m:val="∑"/>
                  <m:limLoc m:val="undOvr"/>
                  <m:ctrlPr>
                    <w:rPr>
                      <w:rFonts w:ascii="Cambria Math" w:eastAsia="Calibri" w:hAnsi="Cambria Math" w:cs="Calibri"/>
                      <w:i/>
                      <w:sz w:val="20"/>
                      <w:szCs w:val="20"/>
                    </w:rPr>
                  </m:ctrlPr>
                </m:naryPr>
                <m:sub>
                  <m:r>
                    <w:rPr>
                      <w:rFonts w:ascii="Cambria Math" w:eastAsia="Calibri" w:hAnsi="Cambria Math" w:cs="Calibri"/>
                      <w:sz w:val="20"/>
                      <w:szCs w:val="20"/>
                    </w:rPr>
                    <m:t>i=1</m:t>
                  </m:r>
                </m:sub>
                <m:sup>
                  <m:r>
                    <w:rPr>
                      <w:rFonts w:ascii="Cambria Math" w:eastAsia="Calibri" w:hAnsi="Cambria Math" w:cs="Calibri"/>
                      <w:sz w:val="20"/>
                      <w:szCs w:val="20"/>
                    </w:rPr>
                    <m:t>n</m:t>
                  </m:r>
                </m:sup>
                <m:e>
                  <m:r>
                    <w:rPr>
                      <w:rFonts w:ascii="Cambria Math" w:eastAsia="Calibri" w:hAnsi="Cambria Math" w:cs="Calibri"/>
                      <w:sz w:val="20"/>
                      <w:szCs w:val="20"/>
                    </w:rPr>
                    <m:t>Предлагано количество</m:t>
                  </m:r>
                  <m:d>
                    <m:dPr>
                      <m:ctrlPr>
                        <w:rPr>
                          <w:rFonts w:ascii="Cambria Math" w:eastAsia="Calibri" w:hAnsi="Cambria Math" w:cs="Calibri"/>
                          <w:i/>
                          <w:sz w:val="20"/>
                          <w:szCs w:val="20"/>
                        </w:rPr>
                      </m:ctrlPr>
                    </m:dPr>
                    <m:e>
                      <m:r>
                        <w:rPr>
                          <w:rFonts w:ascii="Cambria Math" w:eastAsia="Calibri" w:hAnsi="Cambria Math" w:cs="Calibri"/>
                          <w:sz w:val="20"/>
                          <w:szCs w:val="20"/>
                        </w:rPr>
                        <m:t>i</m:t>
                      </m:r>
                    </m:e>
                  </m:d>
                </m:e>
              </m:nary>
            </m:e>
          </m:d>
        </m:oMath>
      </m:oMathPara>
    </w:p>
    <w:p w14:paraId="091145BE" w14:textId="77777777" w:rsidR="00EB1D3E" w:rsidRDefault="00EB1D3E">
      <w:pPr>
        <w:spacing w:before="4"/>
        <w:ind w:right="54"/>
        <w:jc w:val="both"/>
        <w:rPr>
          <w:rFonts w:ascii="Calibri" w:eastAsia="Calibri" w:hAnsi="Calibri" w:cs="Calibri"/>
          <w:sz w:val="30"/>
          <w:szCs w:val="30"/>
        </w:rPr>
      </w:pPr>
    </w:p>
    <w:p w14:paraId="76AD309C" w14:textId="77777777" w:rsidR="00EB1D3E" w:rsidRDefault="00FB2FDA">
      <w:pPr>
        <w:pStyle w:val="BodyText"/>
        <w:numPr>
          <w:ilvl w:val="0"/>
          <w:numId w:val="64"/>
        </w:numPr>
        <w:tabs>
          <w:tab w:val="left" w:pos="857"/>
        </w:tabs>
        <w:spacing w:line="231" w:lineRule="auto"/>
        <w:ind w:right="54"/>
        <w:jc w:val="both"/>
      </w:pPr>
      <w:r>
        <w:t xml:space="preserve">При изчисляване на максималното задължение за плащане съгласно параграф </w:t>
      </w:r>
      <w:hyperlink w:anchor="_bookmark53" w:history="1">
        <w:r>
          <w:t>5</w:t>
        </w:r>
      </w:hyperlink>
      <w:r>
        <w:t xml:space="preserve"> на този член, платформата за разпределяне ще взима предвид увеличението на максималните задължения за плащане с приложимите данъци и налози съгласно условията на член </w:t>
      </w:r>
      <w:hyperlink w:anchor="_bookmark90" w:history="1">
        <w:r>
          <w:t>52</w:t>
        </w:r>
      </w:hyperlink>
      <w:r>
        <w:t>.</w:t>
      </w:r>
    </w:p>
    <w:p w14:paraId="6D2EBF6A" w14:textId="77777777" w:rsidR="00EB1D3E" w:rsidRDefault="00EB1D3E">
      <w:pPr>
        <w:spacing w:before="7"/>
        <w:ind w:right="54"/>
        <w:jc w:val="both"/>
        <w:rPr>
          <w:rFonts w:ascii="Calibri" w:eastAsia="Calibri" w:hAnsi="Calibri" w:cs="Calibri"/>
          <w:sz w:val="16"/>
          <w:szCs w:val="16"/>
        </w:rPr>
      </w:pPr>
    </w:p>
    <w:p w14:paraId="35723155" w14:textId="77777777" w:rsidR="00EB1D3E" w:rsidRDefault="00FB2FDA">
      <w:pPr>
        <w:spacing w:before="235"/>
        <w:ind w:right="11"/>
        <w:jc w:val="center"/>
        <w:rPr>
          <w:rFonts w:ascii="Calibri"/>
          <w:i/>
        </w:rPr>
      </w:pPr>
      <w:r>
        <w:rPr>
          <w:rFonts w:ascii="Calibri"/>
          <w:i/>
        </w:rPr>
        <w:t>Член 33</w:t>
      </w:r>
    </w:p>
    <w:p w14:paraId="78DB4C0A" w14:textId="77777777" w:rsidR="00EB1D3E" w:rsidRDefault="00FB2FDA">
      <w:pPr>
        <w:pStyle w:val="Heading3"/>
        <w:ind w:left="0" w:right="11"/>
        <w:jc w:val="center"/>
      </w:pPr>
      <w:bookmarkStart w:id="95" w:name="_Toc493238338"/>
      <w:bookmarkStart w:id="96" w:name="_Toc527453286"/>
      <w:r>
        <w:t>Определяне на резултатите от търговете</w:t>
      </w:r>
      <w:bookmarkEnd w:id="95"/>
      <w:bookmarkEnd w:id="96"/>
    </w:p>
    <w:p w14:paraId="10010463" w14:textId="77777777" w:rsidR="00EB1D3E" w:rsidRDefault="00FB2FDA">
      <w:pPr>
        <w:pStyle w:val="BodyText"/>
        <w:numPr>
          <w:ilvl w:val="0"/>
          <w:numId w:val="34"/>
        </w:numPr>
        <w:tabs>
          <w:tab w:val="left" w:pos="857"/>
        </w:tabs>
        <w:spacing w:before="122" w:line="241" w:lineRule="auto"/>
        <w:ind w:right="54"/>
        <w:jc w:val="both"/>
      </w:pPr>
      <w:r>
        <w:t xml:space="preserve">След изтичане на тръжния период за даден търг и проверката на кредитния лимит съгласно  </w:t>
      </w:r>
      <w:hyperlink w:anchor="_bookmark50" w:history="1">
        <w:r>
          <w:t>член 32</w:t>
        </w:r>
      </w:hyperlink>
      <w:r>
        <w:t>, платформата за разпределяне ще определи тръжните резултати и ще разпредели дневните преносни права в съответствие с този член.</w:t>
      </w:r>
    </w:p>
    <w:p w14:paraId="1211FB0C" w14:textId="77777777" w:rsidR="00EB1D3E" w:rsidRDefault="00FB2FDA">
      <w:pPr>
        <w:pStyle w:val="BodyText"/>
        <w:numPr>
          <w:ilvl w:val="0"/>
          <w:numId w:val="34"/>
        </w:numPr>
        <w:tabs>
          <w:tab w:val="left" w:pos="857"/>
        </w:tabs>
        <w:spacing w:before="43"/>
        <w:ind w:right="54"/>
        <w:jc w:val="both"/>
      </w:pPr>
      <w:r>
        <w:t>Определянето на тръжните резултати ще включва следното:</w:t>
      </w:r>
    </w:p>
    <w:p w14:paraId="56D8ADDC" w14:textId="77777777" w:rsidR="00EB1D3E" w:rsidRDefault="00FB2FDA">
      <w:pPr>
        <w:pStyle w:val="BodyText"/>
        <w:numPr>
          <w:ilvl w:val="1"/>
          <w:numId w:val="34"/>
        </w:numPr>
        <w:tabs>
          <w:tab w:val="left" w:pos="1577"/>
        </w:tabs>
        <w:spacing w:before="195" w:line="242" w:lineRule="auto"/>
        <w:ind w:right="54"/>
        <w:jc w:val="both"/>
      </w:pPr>
      <w:r>
        <w:t>определяне на общото количество разпределени дневни преносни права по граница на тръжна зона и посока;</w:t>
      </w:r>
    </w:p>
    <w:p w14:paraId="5192BB18" w14:textId="77777777" w:rsidR="00EB1D3E" w:rsidRDefault="00FB2FDA">
      <w:pPr>
        <w:pStyle w:val="BodyText"/>
        <w:numPr>
          <w:ilvl w:val="1"/>
          <w:numId w:val="34"/>
        </w:numPr>
        <w:tabs>
          <w:tab w:val="left" w:pos="1577"/>
        </w:tabs>
        <w:spacing w:before="196"/>
        <w:ind w:right="54"/>
        <w:jc w:val="both"/>
      </w:pPr>
      <w:r>
        <w:t>идентификация на печелившите оферти, които ще бъдат напълно или частично удовлетворени; и</w:t>
      </w:r>
    </w:p>
    <w:p w14:paraId="05207053" w14:textId="77777777" w:rsidR="00EB1D3E" w:rsidRDefault="00EB1D3E">
      <w:pPr>
        <w:spacing w:before="4"/>
        <w:ind w:right="54"/>
        <w:jc w:val="both"/>
        <w:rPr>
          <w:rFonts w:ascii="Calibri" w:eastAsia="Calibri" w:hAnsi="Calibri" w:cs="Calibri"/>
          <w:sz w:val="16"/>
          <w:szCs w:val="16"/>
        </w:rPr>
      </w:pPr>
    </w:p>
    <w:p w14:paraId="4881C325" w14:textId="77777777" w:rsidR="00EB1D3E" w:rsidRDefault="00FB2FDA">
      <w:pPr>
        <w:pStyle w:val="BodyText"/>
        <w:numPr>
          <w:ilvl w:val="1"/>
          <w:numId w:val="34"/>
        </w:numPr>
        <w:tabs>
          <w:tab w:val="left" w:pos="1577"/>
        </w:tabs>
        <w:ind w:right="54"/>
        <w:jc w:val="both"/>
      </w:pPr>
      <w:r>
        <w:t>определяне на маргинална цена за граница на тръжна зона и посока.</w:t>
      </w:r>
    </w:p>
    <w:p w14:paraId="3528359D" w14:textId="77777777" w:rsidR="00EB1D3E" w:rsidRDefault="00FB2FDA">
      <w:pPr>
        <w:pStyle w:val="BodyText"/>
        <w:numPr>
          <w:ilvl w:val="0"/>
          <w:numId w:val="34"/>
        </w:numPr>
        <w:tabs>
          <w:tab w:val="left" w:pos="857"/>
        </w:tabs>
        <w:spacing w:before="195" w:line="239" w:lineRule="auto"/>
        <w:ind w:right="54"/>
        <w:jc w:val="both"/>
      </w:pPr>
      <w:bookmarkStart w:id="97" w:name="_bookmark55"/>
      <w:bookmarkEnd w:id="97"/>
      <w:r>
        <w:t>Платформата за разпределяне ще определи тръжните резултати, използвайки функция за оптимизация, имаща за цел постигане на възможно най-голяма сума от излишъка на регистрираните участници и прихода от претоварвания, генериран от печелившите оферти, при спазване на ограниченията на функцията по оптимизация под формата на съответните предлагани преносни способности. Платформата за разпределяне ще публикува на уеб сайта си допълнителна обяснителна информация относно функцията по оптимизация на алгоритъма.</w:t>
      </w:r>
    </w:p>
    <w:p w14:paraId="629D9356" w14:textId="77777777" w:rsidR="00EB1D3E" w:rsidRDefault="00FB2FDA">
      <w:pPr>
        <w:pStyle w:val="BodyText"/>
        <w:numPr>
          <w:ilvl w:val="0"/>
          <w:numId w:val="34"/>
        </w:numPr>
        <w:tabs>
          <w:tab w:val="left" w:pos="857"/>
        </w:tabs>
        <w:spacing w:before="197" w:line="242" w:lineRule="auto"/>
        <w:ind w:right="54"/>
        <w:jc w:val="both"/>
      </w:pPr>
      <w:r>
        <w:t>Платформата за разпределяне ще определи маргиналната цена за всяка граница на тръжна зона и посока на база следните критерии:</w:t>
      </w:r>
    </w:p>
    <w:p w14:paraId="522A3923" w14:textId="77777777" w:rsidR="00EB1D3E" w:rsidRDefault="00FB2FDA">
      <w:pPr>
        <w:pStyle w:val="BodyText"/>
        <w:numPr>
          <w:ilvl w:val="1"/>
          <w:numId w:val="34"/>
        </w:numPr>
        <w:tabs>
          <w:tab w:val="left" w:pos="1577"/>
        </w:tabs>
        <w:spacing w:before="194" w:line="241" w:lineRule="auto"/>
        <w:ind w:right="54"/>
        <w:jc w:val="both"/>
      </w:pPr>
      <w:r>
        <w:lastRenderedPageBreak/>
        <w:t>ако общото количество междузонова преносна способност, за което са подадени валидни оферти, е по-малко от или равно на съответната предлагана преносна способност за съответния търг, то маргиналната цена ще е нула;</w:t>
      </w:r>
    </w:p>
    <w:p w14:paraId="38DEC6F6" w14:textId="77777777" w:rsidR="00EB1D3E" w:rsidRDefault="00FB2FDA">
      <w:pPr>
        <w:pStyle w:val="BodyText"/>
        <w:numPr>
          <w:ilvl w:val="1"/>
          <w:numId w:val="34"/>
        </w:numPr>
        <w:tabs>
          <w:tab w:val="left" w:pos="1577"/>
        </w:tabs>
        <w:spacing w:before="189" w:line="239" w:lineRule="auto"/>
        <w:ind w:right="54"/>
        <w:jc w:val="both"/>
      </w:pPr>
      <w:r>
        <w:t>ако общото количество междузонова преносна способност, за което са подадени валидни оферти, надвишава съответната предлагана преносна способност за съответния търг, маргиналната цена ще е най-ниската предлагана цена, разпределена напълно или на части чрез съответната предлагана преносна способност.</w:t>
      </w:r>
    </w:p>
    <w:p w14:paraId="55839DA3" w14:textId="77777777" w:rsidR="00EB1D3E" w:rsidRDefault="00FB2FDA">
      <w:pPr>
        <w:pStyle w:val="BodyText"/>
        <w:numPr>
          <w:ilvl w:val="0"/>
          <w:numId w:val="34"/>
        </w:numPr>
        <w:tabs>
          <w:tab w:val="left" w:pos="857"/>
        </w:tabs>
        <w:spacing w:before="195" w:line="239" w:lineRule="auto"/>
        <w:ind w:right="54"/>
        <w:jc w:val="both"/>
      </w:pPr>
      <w:bookmarkStart w:id="98" w:name="_bookmark56"/>
      <w:bookmarkEnd w:id="98"/>
      <w:r>
        <w:t>Ако двама (2) или повече регистрирани участници са подали за една граница на тръжна зона и посока валидни оферти с една и съща предлагана цена, които не могат да се приемат напълно за общото искано количество дневни преносни права, платформата за разпределяне ще определи печелившите оферти и количеството на разпределените дневни преносни права за регистрираните участници, както следва:</w:t>
      </w:r>
    </w:p>
    <w:p w14:paraId="354360FD" w14:textId="77777777" w:rsidR="00EB1D3E" w:rsidRDefault="00EB1D3E">
      <w:pPr>
        <w:spacing w:before="7"/>
        <w:ind w:right="54"/>
        <w:jc w:val="both"/>
        <w:rPr>
          <w:rFonts w:ascii="Calibri" w:eastAsia="Calibri" w:hAnsi="Calibri" w:cs="Calibri"/>
          <w:sz w:val="16"/>
          <w:szCs w:val="16"/>
        </w:rPr>
      </w:pPr>
    </w:p>
    <w:p w14:paraId="74EC9D87" w14:textId="77777777" w:rsidR="00EB1D3E" w:rsidRDefault="00FB2FDA">
      <w:pPr>
        <w:pStyle w:val="BodyText"/>
        <w:numPr>
          <w:ilvl w:val="1"/>
          <w:numId w:val="34"/>
        </w:numPr>
        <w:tabs>
          <w:tab w:val="left" w:pos="1577"/>
        </w:tabs>
        <w:ind w:right="54"/>
        <w:jc w:val="both"/>
      </w:pPr>
      <w:bookmarkStart w:id="99" w:name="_bookmark57"/>
      <w:bookmarkEnd w:id="99"/>
      <w:r>
        <w:t>разполагаемата междузонова преносна способност за офертите, които определят маргиналната цена, ще се раздели по равно между броя на регистрираните участници, които са подали тези оферти;</w:t>
      </w:r>
    </w:p>
    <w:p w14:paraId="34643928" w14:textId="77777777" w:rsidR="00EB1D3E" w:rsidRDefault="00FB2FDA">
      <w:pPr>
        <w:pStyle w:val="BodyText"/>
        <w:numPr>
          <w:ilvl w:val="1"/>
          <w:numId w:val="34"/>
        </w:numPr>
        <w:tabs>
          <w:tab w:val="left" w:pos="1577"/>
        </w:tabs>
        <w:spacing w:before="194" w:line="241" w:lineRule="auto"/>
        <w:ind w:right="54"/>
        <w:jc w:val="both"/>
      </w:pPr>
      <w:bookmarkStart w:id="100" w:name="_bookmark58"/>
      <w:bookmarkEnd w:id="100"/>
      <w:r>
        <w:t xml:space="preserve">в случай че количеството дневни преносни права, поискано от регистриран участник на маргиналната цена, е по-малко от или равно на дела, изчислен съгласно </w:t>
      </w:r>
      <w:hyperlink w:anchor="_bookmark57" w:history="1">
        <w:r>
          <w:t xml:space="preserve">(а) </w:t>
        </w:r>
      </w:hyperlink>
      <w:r>
        <w:t>по-горе, искането на този регистриран участник ще бъде напълно удовлетворено;</w:t>
      </w:r>
    </w:p>
    <w:p w14:paraId="03F189C7" w14:textId="77777777" w:rsidR="00EB1D3E" w:rsidRDefault="00FB2FDA">
      <w:pPr>
        <w:pStyle w:val="BodyText"/>
        <w:numPr>
          <w:ilvl w:val="1"/>
          <w:numId w:val="34"/>
        </w:numPr>
        <w:tabs>
          <w:tab w:val="left" w:pos="1577"/>
        </w:tabs>
        <w:spacing w:before="189" w:line="239" w:lineRule="auto"/>
        <w:ind w:right="54"/>
        <w:jc w:val="both"/>
      </w:pPr>
      <w:bookmarkStart w:id="101" w:name="_bookmark59"/>
      <w:bookmarkEnd w:id="101"/>
      <w:r>
        <w:t xml:space="preserve">в случай че исканото количество дневни преносни права от регистриран участник при маргиналната цена надвишава дела, изчислен съгласно </w:t>
      </w:r>
      <w:hyperlink w:anchor="_bookmark57" w:history="1">
        <w:r>
          <w:t>(а)</w:t>
        </w:r>
      </w:hyperlink>
      <w:r>
        <w:t xml:space="preserve"> по-горе, искането на този регистриран участник ще бъде удовлетворено до обема на дела, както е изчислен съгласно </w:t>
      </w:r>
      <w:hyperlink w:anchor="_bookmark57" w:history="1">
        <w:r>
          <w:t xml:space="preserve">(а) </w:t>
        </w:r>
      </w:hyperlink>
      <w:r>
        <w:t>по-горе;</w:t>
      </w:r>
    </w:p>
    <w:p w14:paraId="643F4D64" w14:textId="77777777" w:rsidR="00EB1D3E" w:rsidRDefault="00FB2FDA">
      <w:pPr>
        <w:pStyle w:val="BodyText"/>
        <w:numPr>
          <w:ilvl w:val="1"/>
          <w:numId w:val="34"/>
        </w:numPr>
        <w:tabs>
          <w:tab w:val="left" w:pos="1577"/>
        </w:tabs>
        <w:spacing w:before="195"/>
        <w:ind w:right="54"/>
        <w:jc w:val="both"/>
      </w:pPr>
      <w:r>
        <w:t xml:space="preserve">останалата междузонова преносна способност, след разпределянето по точки  </w:t>
      </w:r>
      <w:hyperlink w:anchor="_bookmark58" w:history="1">
        <w:r>
          <w:t>(b)</w:t>
        </w:r>
      </w:hyperlink>
      <w:r>
        <w:t xml:space="preserve"> и </w:t>
      </w:r>
      <w:hyperlink w:anchor="_bookmark59" w:history="1">
        <w:r>
          <w:t>(c)</w:t>
        </w:r>
      </w:hyperlink>
      <w:r>
        <w:t xml:space="preserve">, ще бъде разделена на броя на регистрираните участници, чиито искания не са били напълно удовлетворени и ще им бъдат разпределени чрез процеса, описан в </w:t>
      </w:r>
      <w:hyperlink w:anchor="_bookmark57" w:history="1">
        <w:r>
          <w:t>(a)</w:t>
        </w:r>
      </w:hyperlink>
      <w:r>
        <w:t xml:space="preserve">, </w:t>
      </w:r>
      <w:hyperlink w:anchor="_bookmark58" w:history="1">
        <w:r>
          <w:t>(b)</w:t>
        </w:r>
      </w:hyperlink>
      <w:r>
        <w:t xml:space="preserve"> и </w:t>
      </w:r>
      <w:hyperlink w:anchor="_bookmark59" w:history="1">
        <w:r>
          <w:t>(c)</w:t>
        </w:r>
      </w:hyperlink>
      <w:r>
        <w:t xml:space="preserve"> по-горе.</w:t>
      </w:r>
    </w:p>
    <w:p w14:paraId="6B88D4B6" w14:textId="77777777" w:rsidR="00EB1D3E" w:rsidRDefault="00FB2FDA">
      <w:pPr>
        <w:pStyle w:val="BodyText"/>
        <w:numPr>
          <w:ilvl w:val="0"/>
          <w:numId w:val="34"/>
        </w:numPr>
        <w:tabs>
          <w:tab w:val="left" w:pos="857"/>
        </w:tabs>
        <w:spacing w:before="195" w:line="239" w:lineRule="auto"/>
        <w:ind w:right="54"/>
        <w:jc w:val="both"/>
        <w:rPr>
          <w:spacing w:val="-1"/>
        </w:rPr>
      </w:pPr>
      <w:r>
        <w:t xml:space="preserve">При всички случаи, когато изчислението по параграфи </w:t>
      </w:r>
      <w:hyperlink w:anchor="_bookmark55" w:history="1">
        <w:r>
          <w:t>3</w:t>
        </w:r>
      </w:hyperlink>
      <w:r>
        <w:t xml:space="preserve"> до </w:t>
      </w:r>
      <w:hyperlink w:anchor="_bookmark56" w:history="1">
        <w:r>
          <w:t xml:space="preserve">5 </w:t>
        </w:r>
      </w:hyperlink>
      <w:r>
        <w:t xml:space="preserve"> на този член не доведе до обем цели MW в съответствие с  </w:t>
      </w:r>
      <w:hyperlink w:anchor="_bookmark44" w:history="1">
        <w:r>
          <w:t xml:space="preserve">член 28 </w:t>
        </w:r>
      </w:hyperlink>
      <w:r>
        <w:t xml:space="preserve"> параграф </w:t>
      </w:r>
      <w:hyperlink w:anchor="_bookmark45" w:history="1">
        <w:r>
          <w:t xml:space="preserve">1 </w:t>
        </w:r>
      </w:hyperlink>
      <w:hyperlink w:anchor="_bookmark45" w:history="1">
        <w:r>
          <w:t>(f)</w:t>
        </w:r>
      </w:hyperlink>
      <w:r>
        <w:t>, дневните преносни права ще бъдат закръглени надолу до най-близкия пълен MW.</w:t>
      </w:r>
    </w:p>
    <w:p w14:paraId="7B552CB8" w14:textId="77777777" w:rsidR="00EB1D3E" w:rsidRDefault="00EB1D3E">
      <w:pPr>
        <w:spacing w:before="5"/>
        <w:ind w:right="54"/>
        <w:jc w:val="both"/>
        <w:rPr>
          <w:rFonts w:ascii="Calibri" w:eastAsia="Calibri" w:hAnsi="Calibri" w:cs="Calibri"/>
          <w:sz w:val="24"/>
          <w:szCs w:val="24"/>
        </w:rPr>
      </w:pPr>
    </w:p>
    <w:p w14:paraId="0DA1908C" w14:textId="77777777" w:rsidR="00EB1D3E" w:rsidRDefault="00FB2FDA">
      <w:pPr>
        <w:pStyle w:val="BodyText"/>
        <w:numPr>
          <w:ilvl w:val="0"/>
          <w:numId w:val="34"/>
        </w:numPr>
        <w:tabs>
          <w:tab w:val="left" w:pos="857"/>
        </w:tabs>
        <w:ind w:right="54"/>
        <w:jc w:val="both"/>
      </w:pPr>
      <w:r>
        <w:t>При всички случаи, когато изчислението по параграфи 3 до 6 на този член не доведе до обем цели MW в съответствие с  член 28  параграф 1 (f), дневните преносни права ще бъдат закръглени надолу до най-близкия пълен MW. Когато дневните преносни права, разпределените на отделните регистрирани участници, са равни на нула след закръгляване, това няма да влияе на определянето на маргиналната цена.</w:t>
      </w:r>
    </w:p>
    <w:p w14:paraId="0A330E86" w14:textId="77777777" w:rsidR="00EB1D3E" w:rsidRDefault="00FB2FDA">
      <w:pPr>
        <w:pStyle w:val="BodyText"/>
        <w:numPr>
          <w:ilvl w:val="0"/>
          <w:numId w:val="34"/>
        </w:numPr>
        <w:tabs>
          <w:tab w:val="left" w:pos="857"/>
        </w:tabs>
        <w:spacing w:before="197" w:line="239" w:lineRule="auto"/>
        <w:ind w:right="54"/>
        <w:jc w:val="both"/>
      </w:pPr>
      <w:r>
        <w:t xml:space="preserve">Дневните преносни права се считат за разпределени на регистриран участник от момента, в който регистрираният участник е бил информиран за резултатите. В случай че търгът не е успешно проведен, се прилагат резервните процедури, определени в </w:t>
      </w:r>
      <w:hyperlink w:anchor="_bookmark74" w:history="1">
        <w:r>
          <w:t>ГЛАВА 6</w:t>
        </w:r>
      </w:hyperlink>
      <w:r>
        <w:t>.</w:t>
      </w:r>
    </w:p>
    <w:p w14:paraId="63C0DEFA" w14:textId="77777777" w:rsidR="00EB1D3E" w:rsidRDefault="00FB2FDA">
      <w:pPr>
        <w:rPr>
          <w:rFonts w:ascii="Calibri"/>
          <w:i/>
        </w:rPr>
      </w:pPr>
      <w:r>
        <w:rPr>
          <w:rFonts w:ascii="Calibri"/>
          <w:i/>
        </w:rPr>
        <w:br w:type="page"/>
      </w:r>
    </w:p>
    <w:p w14:paraId="793714C7" w14:textId="77777777" w:rsidR="00EB1D3E" w:rsidRDefault="00FB2FDA">
      <w:pPr>
        <w:spacing w:before="235"/>
        <w:ind w:right="11"/>
        <w:jc w:val="center"/>
        <w:rPr>
          <w:rFonts w:ascii="Calibri"/>
          <w:i/>
        </w:rPr>
      </w:pPr>
      <w:r>
        <w:rPr>
          <w:rFonts w:ascii="Calibri"/>
          <w:i/>
        </w:rPr>
        <w:lastRenderedPageBreak/>
        <w:t>Член 34</w:t>
      </w:r>
    </w:p>
    <w:p w14:paraId="51250F14" w14:textId="77777777" w:rsidR="00EB1D3E" w:rsidRDefault="00FB2FDA">
      <w:pPr>
        <w:pStyle w:val="Heading3"/>
        <w:ind w:left="0" w:right="11"/>
        <w:jc w:val="center"/>
      </w:pPr>
      <w:bookmarkStart w:id="102" w:name="_Toc493238339"/>
      <w:bookmarkStart w:id="103" w:name="_Toc527453287"/>
      <w:r>
        <w:t>Уведомление за резултатите от търг</w:t>
      </w:r>
      <w:bookmarkEnd w:id="102"/>
      <w:bookmarkEnd w:id="103"/>
    </w:p>
    <w:p w14:paraId="15C0449D" w14:textId="77777777" w:rsidR="00EB1D3E" w:rsidRDefault="00FB2FDA">
      <w:pPr>
        <w:pStyle w:val="BodyText"/>
        <w:numPr>
          <w:ilvl w:val="0"/>
          <w:numId w:val="33"/>
        </w:numPr>
        <w:tabs>
          <w:tab w:val="left" w:pos="857"/>
        </w:tabs>
        <w:spacing w:before="118" w:line="242" w:lineRule="auto"/>
        <w:ind w:right="54"/>
        <w:jc w:val="both"/>
      </w:pPr>
      <w:r>
        <w:t>Платформата за разпределяне ще публикува на уеб сайта си тръжните резултати възможно най-скоро и ги предоставя в тръжния инструмент не по-късно от посоченото в тръжната спецификация.</w:t>
      </w:r>
    </w:p>
    <w:p w14:paraId="0C15066B" w14:textId="77777777" w:rsidR="00EB1D3E" w:rsidRDefault="00FB2FDA">
      <w:pPr>
        <w:pStyle w:val="BodyText"/>
        <w:numPr>
          <w:ilvl w:val="0"/>
          <w:numId w:val="33"/>
        </w:numPr>
        <w:tabs>
          <w:tab w:val="left" w:pos="857"/>
        </w:tabs>
        <w:spacing w:before="194"/>
        <w:ind w:right="54"/>
        <w:jc w:val="both"/>
      </w:pPr>
      <w:bookmarkStart w:id="104" w:name="_bookmark61"/>
      <w:bookmarkEnd w:id="104"/>
      <w:r>
        <w:t>Публикацията на тръжните резултати за всяка граница на тръжна зона и час от деня, включени в търга, ще съдържа най-малко следните данни:</w:t>
      </w:r>
    </w:p>
    <w:p w14:paraId="1DA3E002" w14:textId="77777777" w:rsidR="00EB1D3E" w:rsidRDefault="00EB1D3E">
      <w:pPr>
        <w:spacing w:before="4"/>
        <w:ind w:right="54"/>
        <w:jc w:val="both"/>
        <w:rPr>
          <w:rFonts w:ascii="Calibri" w:eastAsia="Calibri" w:hAnsi="Calibri" w:cs="Calibri"/>
          <w:sz w:val="16"/>
          <w:szCs w:val="16"/>
        </w:rPr>
      </w:pPr>
    </w:p>
    <w:p w14:paraId="32D57BDA" w14:textId="77777777" w:rsidR="00EB1D3E" w:rsidRDefault="00FB2FDA">
      <w:pPr>
        <w:pStyle w:val="BodyText"/>
        <w:numPr>
          <w:ilvl w:val="1"/>
          <w:numId w:val="33"/>
        </w:numPr>
        <w:tabs>
          <w:tab w:val="left" w:pos="1577"/>
        </w:tabs>
        <w:ind w:right="54"/>
        <w:jc w:val="both"/>
      </w:pPr>
      <w:r>
        <w:t>общо поискани дневни преносни права в MW;</w:t>
      </w:r>
    </w:p>
    <w:p w14:paraId="42FD2CD7" w14:textId="77777777" w:rsidR="00EB1D3E" w:rsidRDefault="00EB1D3E">
      <w:pPr>
        <w:spacing w:before="7"/>
        <w:ind w:right="54"/>
        <w:jc w:val="both"/>
        <w:rPr>
          <w:rFonts w:ascii="Calibri" w:eastAsia="Calibri" w:hAnsi="Calibri" w:cs="Calibri"/>
          <w:sz w:val="16"/>
          <w:szCs w:val="16"/>
        </w:rPr>
      </w:pPr>
    </w:p>
    <w:p w14:paraId="05AE1B5C" w14:textId="77777777" w:rsidR="00EB1D3E" w:rsidRDefault="00FB2FDA">
      <w:pPr>
        <w:pStyle w:val="BodyText"/>
        <w:numPr>
          <w:ilvl w:val="1"/>
          <w:numId w:val="33"/>
        </w:numPr>
        <w:tabs>
          <w:tab w:val="left" w:pos="1577"/>
        </w:tabs>
        <w:ind w:right="54"/>
        <w:jc w:val="both"/>
      </w:pPr>
      <w:r>
        <w:t>общо разпределени дневни преносни права в MW;</w:t>
      </w:r>
    </w:p>
    <w:p w14:paraId="035C5771" w14:textId="77777777" w:rsidR="00EB1D3E" w:rsidRDefault="00EB1D3E">
      <w:pPr>
        <w:spacing w:before="4"/>
        <w:ind w:right="54"/>
        <w:jc w:val="both"/>
        <w:rPr>
          <w:rFonts w:ascii="Calibri" w:eastAsia="Calibri" w:hAnsi="Calibri" w:cs="Calibri"/>
          <w:sz w:val="16"/>
          <w:szCs w:val="16"/>
        </w:rPr>
      </w:pPr>
    </w:p>
    <w:p w14:paraId="08933450" w14:textId="77777777" w:rsidR="00EB1D3E" w:rsidRDefault="00FB2FDA">
      <w:pPr>
        <w:pStyle w:val="BodyText"/>
        <w:numPr>
          <w:ilvl w:val="1"/>
          <w:numId w:val="33"/>
        </w:numPr>
        <w:tabs>
          <w:tab w:val="left" w:pos="1577"/>
        </w:tabs>
        <w:ind w:right="54"/>
        <w:jc w:val="both"/>
      </w:pPr>
      <w:r>
        <w:t>маргинална цена в евро/MW на час;</w:t>
      </w:r>
    </w:p>
    <w:p w14:paraId="124AA5A0" w14:textId="77777777" w:rsidR="00EB1D3E" w:rsidRDefault="00EB1D3E">
      <w:pPr>
        <w:spacing w:before="4"/>
        <w:ind w:right="54"/>
        <w:jc w:val="both"/>
        <w:rPr>
          <w:rFonts w:ascii="Calibri" w:eastAsia="Calibri" w:hAnsi="Calibri" w:cs="Calibri"/>
          <w:sz w:val="16"/>
          <w:szCs w:val="16"/>
        </w:rPr>
      </w:pPr>
    </w:p>
    <w:p w14:paraId="54C0A651" w14:textId="77777777" w:rsidR="00EB1D3E" w:rsidRDefault="00FB2FDA">
      <w:pPr>
        <w:pStyle w:val="BodyText"/>
        <w:numPr>
          <w:ilvl w:val="1"/>
          <w:numId w:val="33"/>
        </w:numPr>
        <w:tabs>
          <w:tab w:val="left" w:pos="1577"/>
        </w:tabs>
        <w:ind w:right="54"/>
        <w:jc w:val="both"/>
      </w:pPr>
      <w:r>
        <w:t>брой регистрирани участници в търга;</w:t>
      </w:r>
    </w:p>
    <w:p w14:paraId="7DB95E4B" w14:textId="77777777" w:rsidR="00EB1D3E" w:rsidRDefault="00FB2FDA">
      <w:pPr>
        <w:pStyle w:val="BodyText"/>
        <w:numPr>
          <w:ilvl w:val="1"/>
          <w:numId w:val="33"/>
        </w:numPr>
        <w:tabs>
          <w:tab w:val="left" w:pos="1577"/>
        </w:tabs>
        <w:spacing w:before="197" w:line="242" w:lineRule="auto"/>
        <w:ind w:right="54"/>
        <w:jc w:val="both"/>
      </w:pPr>
      <w:r>
        <w:t>списък на имената и броя на регистрираните участници, които са подали най-малко една печеливша оферта в търга;</w:t>
      </w:r>
    </w:p>
    <w:p w14:paraId="4B636087" w14:textId="77777777" w:rsidR="00EB1D3E" w:rsidRDefault="00FB2FDA">
      <w:pPr>
        <w:pStyle w:val="BodyText"/>
        <w:numPr>
          <w:ilvl w:val="1"/>
          <w:numId w:val="33"/>
        </w:numPr>
        <w:tabs>
          <w:tab w:val="left" w:pos="1577"/>
        </w:tabs>
        <w:spacing w:before="192" w:line="242" w:lineRule="auto"/>
        <w:ind w:right="54"/>
        <w:jc w:val="both"/>
      </w:pPr>
      <w:r>
        <w:t>списък на регистрираните оферти без идентификация на регистрираните участници (крива на предлагане (на офертите)); и</w:t>
      </w:r>
    </w:p>
    <w:p w14:paraId="3E7AE97E" w14:textId="77777777" w:rsidR="00EB1D3E" w:rsidRDefault="00EB1D3E">
      <w:pPr>
        <w:spacing w:before="4"/>
        <w:ind w:right="54"/>
        <w:jc w:val="both"/>
        <w:rPr>
          <w:rFonts w:ascii="Calibri" w:eastAsia="Calibri" w:hAnsi="Calibri" w:cs="Calibri"/>
          <w:sz w:val="16"/>
          <w:szCs w:val="16"/>
        </w:rPr>
      </w:pPr>
    </w:p>
    <w:p w14:paraId="0C5C676F" w14:textId="77777777" w:rsidR="00EB1D3E" w:rsidRDefault="00FB2FDA">
      <w:pPr>
        <w:pStyle w:val="BodyText"/>
        <w:numPr>
          <w:ilvl w:val="1"/>
          <w:numId w:val="33"/>
        </w:numPr>
        <w:tabs>
          <w:tab w:val="left" w:pos="1577"/>
        </w:tabs>
        <w:ind w:right="54"/>
        <w:jc w:val="both"/>
      </w:pPr>
      <w:r>
        <w:t>приход от претоварвания по тръжна зона.</w:t>
      </w:r>
    </w:p>
    <w:p w14:paraId="4FF8CCF0" w14:textId="77777777" w:rsidR="00EB1D3E" w:rsidRDefault="00FB2FDA">
      <w:pPr>
        <w:pStyle w:val="BodyText"/>
        <w:numPr>
          <w:ilvl w:val="0"/>
          <w:numId w:val="33"/>
        </w:numPr>
        <w:tabs>
          <w:tab w:val="left" w:pos="857"/>
        </w:tabs>
        <w:spacing w:before="197" w:line="239" w:lineRule="auto"/>
        <w:ind w:right="54"/>
        <w:jc w:val="both"/>
      </w:pPr>
      <w:bookmarkStart w:id="105" w:name="_bookmark62"/>
      <w:bookmarkEnd w:id="105"/>
      <w:r>
        <w:t>Не по-късно от 30 минути след публикуването на тръжните резултати, платформата за разпределяне ще предостави като налична информация чрез тръжния инструмент до всеки регистриран участник, който е подал оферта за конкретен търг, за всяка граница на тръжна зона, включена в търга, която ще съдържа най-малко:</w:t>
      </w:r>
    </w:p>
    <w:p w14:paraId="16DAF532" w14:textId="77777777" w:rsidR="00EB1D3E" w:rsidRDefault="00FB2FDA">
      <w:pPr>
        <w:pStyle w:val="BodyText"/>
        <w:numPr>
          <w:ilvl w:val="1"/>
          <w:numId w:val="33"/>
        </w:numPr>
        <w:tabs>
          <w:tab w:val="left" w:pos="1577"/>
        </w:tabs>
        <w:spacing w:before="197"/>
        <w:ind w:right="54"/>
        <w:jc w:val="both"/>
      </w:pPr>
      <w:r>
        <w:t>разпределени дневни преносни права за всеки час от периода на продукта в MW;</w:t>
      </w:r>
    </w:p>
    <w:p w14:paraId="68FD491E" w14:textId="77777777" w:rsidR="00EB1D3E" w:rsidRDefault="00EB1D3E">
      <w:pPr>
        <w:spacing w:before="5"/>
        <w:ind w:right="54"/>
        <w:jc w:val="both"/>
        <w:rPr>
          <w:rFonts w:ascii="Calibri" w:eastAsia="Calibri" w:hAnsi="Calibri" w:cs="Calibri"/>
          <w:sz w:val="16"/>
          <w:szCs w:val="16"/>
        </w:rPr>
      </w:pPr>
    </w:p>
    <w:p w14:paraId="57EAE873" w14:textId="77777777" w:rsidR="00EB1D3E" w:rsidRDefault="00FB2FDA">
      <w:pPr>
        <w:pStyle w:val="BodyText"/>
        <w:numPr>
          <w:ilvl w:val="1"/>
          <w:numId w:val="33"/>
        </w:numPr>
        <w:tabs>
          <w:tab w:val="left" w:pos="1577"/>
        </w:tabs>
        <w:ind w:right="54"/>
        <w:jc w:val="both"/>
      </w:pPr>
      <w:r>
        <w:t>маргинална цена в евро/MW на час; и</w:t>
      </w:r>
    </w:p>
    <w:p w14:paraId="69E47AD6" w14:textId="77777777" w:rsidR="00EB1D3E" w:rsidRDefault="00FB2FDA">
      <w:pPr>
        <w:pStyle w:val="BodyText"/>
        <w:numPr>
          <w:ilvl w:val="1"/>
          <w:numId w:val="33"/>
        </w:numPr>
        <w:tabs>
          <w:tab w:val="left" w:pos="1577"/>
        </w:tabs>
        <w:spacing w:before="197" w:line="242" w:lineRule="auto"/>
        <w:ind w:right="54"/>
        <w:jc w:val="both"/>
      </w:pPr>
      <w:bookmarkStart w:id="106" w:name="_bookmark63"/>
      <w:bookmarkEnd w:id="106"/>
      <w:r>
        <w:t>дължима сума за разпределени дневни преносни права в евро (€), закръглени до два знака след десетичната запетая;</w:t>
      </w:r>
    </w:p>
    <w:p w14:paraId="7D4955A1" w14:textId="77777777" w:rsidR="00EB1D3E" w:rsidRDefault="00FB2FDA">
      <w:pPr>
        <w:pStyle w:val="BodyText"/>
        <w:numPr>
          <w:ilvl w:val="1"/>
          <w:numId w:val="33"/>
        </w:numPr>
        <w:tabs>
          <w:tab w:val="left" w:pos="1577"/>
        </w:tabs>
        <w:spacing w:before="196"/>
        <w:ind w:right="54"/>
        <w:jc w:val="both"/>
      </w:pPr>
      <w:r>
        <w:t>Идентификационен код на преносната способност (CAI) за разпределените дневни преносни права</w:t>
      </w:r>
    </w:p>
    <w:p w14:paraId="0167054B" w14:textId="77777777" w:rsidR="00EB1D3E" w:rsidRDefault="00FB2FDA">
      <w:pPr>
        <w:pStyle w:val="BodyText"/>
        <w:numPr>
          <w:ilvl w:val="0"/>
          <w:numId w:val="33"/>
        </w:numPr>
        <w:tabs>
          <w:tab w:val="left" w:pos="857"/>
        </w:tabs>
        <w:spacing w:before="197"/>
        <w:ind w:right="54"/>
        <w:jc w:val="both"/>
      </w:pPr>
      <w:r>
        <w:t xml:space="preserve">В случай че тръжният инструмент е неналичен, платформата за разпределяне ще информира регистрираните участници за тръжните резултати в съответствие с </w:t>
      </w:r>
      <w:hyperlink w:anchor="_bookmark74" w:history="1">
        <w:r>
          <w:t>ГЛАВА 6</w:t>
        </w:r>
      </w:hyperlink>
      <w:r>
        <w:t>.</w:t>
      </w:r>
    </w:p>
    <w:p w14:paraId="6842AED6" w14:textId="77777777" w:rsidR="00EB1D3E" w:rsidRDefault="00EB1D3E">
      <w:pPr>
        <w:ind w:right="54"/>
        <w:jc w:val="both"/>
        <w:sectPr w:rsidR="00EB1D3E">
          <w:pgSz w:w="11930" w:h="16860"/>
          <w:pgMar w:top="1340" w:right="1160" w:bottom="1760" w:left="1280" w:header="0" w:footer="1497" w:gutter="0"/>
          <w:cols w:space="720"/>
        </w:sectPr>
      </w:pPr>
    </w:p>
    <w:p w14:paraId="613A4878" w14:textId="77777777" w:rsidR="00EB1D3E" w:rsidRDefault="00FB2FDA">
      <w:pPr>
        <w:pStyle w:val="Heading2"/>
        <w:spacing w:before="23"/>
        <w:ind w:left="0" w:right="-26"/>
        <w:jc w:val="center"/>
      </w:pPr>
      <w:bookmarkStart w:id="107" w:name="_Toc493238340"/>
      <w:bookmarkStart w:id="108" w:name="_Toc527453288"/>
      <w:r>
        <w:lastRenderedPageBreak/>
        <w:t>ГЛАВА 5.</w:t>
      </w:r>
      <w:bookmarkEnd w:id="107"/>
      <w:bookmarkEnd w:id="108"/>
    </w:p>
    <w:p w14:paraId="13FB0B26" w14:textId="77777777" w:rsidR="00EB1D3E" w:rsidRDefault="00FB2FDA">
      <w:pPr>
        <w:pStyle w:val="Heading2"/>
        <w:spacing w:before="23"/>
        <w:ind w:left="0" w:right="-26"/>
        <w:jc w:val="center"/>
      </w:pPr>
      <w:bookmarkStart w:id="109" w:name="_Toc527453289"/>
      <w:r>
        <w:t>Използване на дневни преносни права</w:t>
      </w:r>
      <w:bookmarkEnd w:id="109"/>
    </w:p>
    <w:p w14:paraId="20E76555" w14:textId="77777777" w:rsidR="00EB1D3E" w:rsidRDefault="00EB1D3E">
      <w:pPr>
        <w:spacing w:before="3"/>
        <w:ind w:right="54"/>
        <w:jc w:val="both"/>
        <w:rPr>
          <w:rFonts w:ascii="Calibri" w:eastAsia="Calibri" w:hAnsi="Calibri" w:cs="Calibri"/>
          <w:b/>
          <w:bCs/>
          <w:sz w:val="37"/>
          <w:szCs w:val="37"/>
        </w:rPr>
      </w:pPr>
    </w:p>
    <w:p w14:paraId="68272E04" w14:textId="77777777" w:rsidR="00EB1D3E" w:rsidRDefault="00FB2FDA">
      <w:pPr>
        <w:spacing w:before="235"/>
        <w:ind w:right="11"/>
        <w:jc w:val="center"/>
        <w:rPr>
          <w:rFonts w:ascii="Calibri"/>
          <w:i/>
        </w:rPr>
      </w:pPr>
      <w:r>
        <w:rPr>
          <w:rFonts w:ascii="Calibri"/>
          <w:i/>
        </w:rPr>
        <w:t>Член 35</w:t>
      </w:r>
    </w:p>
    <w:p w14:paraId="421D3BE0" w14:textId="77777777" w:rsidR="00EB1D3E" w:rsidRDefault="00FB2FDA">
      <w:pPr>
        <w:pStyle w:val="Heading3"/>
        <w:ind w:left="0" w:right="11"/>
        <w:jc w:val="center"/>
      </w:pPr>
      <w:bookmarkStart w:id="110" w:name="_Toc493238341"/>
      <w:bookmarkStart w:id="111" w:name="_Toc527453290"/>
      <w:r>
        <w:t>Общи принципи</w:t>
      </w:r>
      <w:bookmarkEnd w:id="110"/>
      <w:bookmarkEnd w:id="111"/>
    </w:p>
    <w:p w14:paraId="768ED3D8" w14:textId="77777777" w:rsidR="00EB1D3E" w:rsidRDefault="00FB2FDA">
      <w:pPr>
        <w:pStyle w:val="BodyText"/>
        <w:numPr>
          <w:ilvl w:val="0"/>
          <w:numId w:val="32"/>
        </w:numPr>
        <w:tabs>
          <w:tab w:val="left" w:pos="857"/>
        </w:tabs>
        <w:spacing w:before="120" w:line="242" w:lineRule="auto"/>
        <w:ind w:right="54"/>
        <w:jc w:val="both"/>
      </w:pPr>
      <w:r>
        <w:t>Физическите преносни права, разпределени на търг, ще са предмет на принципа използваш-или-губиш.</w:t>
      </w:r>
    </w:p>
    <w:p w14:paraId="6061ECA5" w14:textId="77777777" w:rsidR="00EB1D3E" w:rsidRDefault="00FB2FDA">
      <w:pPr>
        <w:pStyle w:val="BodyText"/>
        <w:numPr>
          <w:ilvl w:val="0"/>
          <w:numId w:val="32"/>
        </w:numPr>
        <w:tabs>
          <w:tab w:val="left" w:pos="857"/>
        </w:tabs>
        <w:spacing w:before="191" w:line="266" w:lineRule="exact"/>
        <w:ind w:right="54"/>
        <w:jc w:val="both"/>
      </w:pPr>
      <w:r>
        <w:t xml:space="preserve">Притежателят на разпределени физически преносни права може да ги заяви за физическо използване в съответствие с </w:t>
      </w:r>
      <w:hyperlink w:anchor="_bookmark66" w:history="1">
        <w:r>
          <w:t>член 36</w:t>
        </w:r>
      </w:hyperlink>
      <w:r>
        <w:t>.</w:t>
      </w:r>
    </w:p>
    <w:p w14:paraId="27C0546E" w14:textId="77777777" w:rsidR="00EB1D3E" w:rsidRDefault="00EB1D3E">
      <w:pPr>
        <w:ind w:right="54"/>
        <w:jc w:val="both"/>
        <w:rPr>
          <w:rFonts w:ascii="Calibri" w:eastAsia="Calibri" w:hAnsi="Calibri" w:cs="Calibri"/>
          <w:sz w:val="17"/>
          <w:szCs w:val="17"/>
        </w:rPr>
      </w:pPr>
    </w:p>
    <w:p w14:paraId="1873B550" w14:textId="77777777" w:rsidR="00EB1D3E" w:rsidRDefault="00FB2FDA">
      <w:pPr>
        <w:pStyle w:val="BodyText"/>
        <w:numPr>
          <w:ilvl w:val="0"/>
          <w:numId w:val="32"/>
        </w:numPr>
        <w:tabs>
          <w:tab w:val="left" w:pos="857"/>
        </w:tabs>
        <w:spacing w:line="241" w:lineRule="auto"/>
        <w:ind w:right="54"/>
        <w:jc w:val="both"/>
      </w:pPr>
      <w:r>
        <w:t xml:space="preserve">В случай че притежателят на дневни преносни права резервира физическите си преносни права за балансиращи услуги, тази междузонова преносна способност ще бъде изключена при прилагане на принципа използваш-или губиш. Процесът на уведомяване за такова резервиране е определен в </w:t>
      </w:r>
      <w:hyperlink w:anchor="_bookmark70" w:history="1">
        <w:r>
          <w:t xml:space="preserve">член </w:t>
        </w:r>
      </w:hyperlink>
      <w:r>
        <w:t xml:space="preserve"> </w:t>
      </w:r>
      <w:hyperlink w:anchor="_bookmark70" w:history="1">
        <w:r>
          <w:t>38.</w:t>
        </w:r>
      </w:hyperlink>
    </w:p>
    <w:p w14:paraId="29FF7E21" w14:textId="77777777" w:rsidR="00EB1D3E" w:rsidRDefault="00EB1D3E">
      <w:pPr>
        <w:spacing w:before="12"/>
        <w:ind w:right="54"/>
        <w:jc w:val="both"/>
        <w:rPr>
          <w:rFonts w:ascii="Calibri" w:eastAsia="Calibri" w:hAnsi="Calibri" w:cs="Calibri"/>
          <w:sz w:val="20"/>
          <w:szCs w:val="20"/>
        </w:rPr>
      </w:pPr>
    </w:p>
    <w:p w14:paraId="49967714" w14:textId="77777777" w:rsidR="00EB1D3E" w:rsidRDefault="00FB2FDA">
      <w:pPr>
        <w:spacing w:before="235"/>
        <w:ind w:right="11"/>
        <w:jc w:val="center"/>
        <w:rPr>
          <w:rFonts w:ascii="Calibri"/>
          <w:i/>
        </w:rPr>
      </w:pPr>
      <w:r>
        <w:rPr>
          <w:rFonts w:ascii="Calibri"/>
          <w:i/>
        </w:rPr>
        <w:t>Член 36</w:t>
      </w:r>
    </w:p>
    <w:p w14:paraId="2C6311DC" w14:textId="77777777" w:rsidR="00EB1D3E" w:rsidRDefault="00FB2FDA">
      <w:pPr>
        <w:pStyle w:val="Heading3"/>
        <w:ind w:left="0" w:right="11"/>
        <w:jc w:val="center"/>
      </w:pPr>
      <w:bookmarkStart w:id="112" w:name="_Toc493238342"/>
      <w:bookmarkStart w:id="113" w:name="_Toc527453291"/>
      <w:r>
        <w:t>Заявяване на физически преносни права</w:t>
      </w:r>
      <w:bookmarkEnd w:id="112"/>
      <w:bookmarkEnd w:id="113"/>
    </w:p>
    <w:p w14:paraId="6FB0E55C" w14:textId="77777777" w:rsidR="00EB1D3E" w:rsidRDefault="00FB2FDA">
      <w:pPr>
        <w:pStyle w:val="BodyText"/>
        <w:numPr>
          <w:ilvl w:val="0"/>
          <w:numId w:val="31"/>
        </w:numPr>
        <w:tabs>
          <w:tab w:val="left" w:pos="857"/>
        </w:tabs>
        <w:spacing w:before="120"/>
        <w:ind w:right="54"/>
        <w:jc w:val="both"/>
      </w:pPr>
      <w:bookmarkStart w:id="114" w:name="_bookmark67"/>
      <w:bookmarkEnd w:id="114"/>
      <w:r>
        <w:t>Лицата, които имат право да заявяват физически преносни права, следва да отговарят на изискванията, описани в приложимите Правила за заявяване. Допустимите лица могат да са следните :</w:t>
      </w:r>
    </w:p>
    <w:p w14:paraId="705BDC5A" w14:textId="77777777" w:rsidR="00EB1D3E" w:rsidRDefault="00EB1D3E">
      <w:pPr>
        <w:spacing w:before="7"/>
        <w:ind w:right="54"/>
        <w:jc w:val="both"/>
        <w:rPr>
          <w:rFonts w:ascii="Calibri" w:eastAsia="Calibri" w:hAnsi="Calibri" w:cs="Calibri"/>
          <w:sz w:val="16"/>
          <w:szCs w:val="16"/>
        </w:rPr>
      </w:pPr>
    </w:p>
    <w:p w14:paraId="0F21521F" w14:textId="77777777" w:rsidR="00EB1D3E" w:rsidRDefault="00FB2FDA">
      <w:pPr>
        <w:pStyle w:val="BodyText"/>
        <w:numPr>
          <w:ilvl w:val="1"/>
          <w:numId w:val="31"/>
        </w:numPr>
        <w:tabs>
          <w:tab w:val="left" w:pos="1577"/>
        </w:tabs>
        <w:ind w:right="54"/>
        <w:jc w:val="both"/>
      </w:pPr>
      <w:bookmarkStart w:id="115" w:name="_bookmark68"/>
      <w:bookmarkEnd w:id="115"/>
      <w:r>
        <w:t>притежател на физически преносни права; или</w:t>
      </w:r>
    </w:p>
    <w:p w14:paraId="0C58389F" w14:textId="77777777" w:rsidR="00EB1D3E" w:rsidRDefault="00EB1D3E">
      <w:pPr>
        <w:spacing w:before="4"/>
        <w:ind w:right="54"/>
        <w:jc w:val="both"/>
        <w:rPr>
          <w:rFonts w:ascii="Calibri" w:eastAsia="Calibri" w:hAnsi="Calibri" w:cs="Calibri"/>
          <w:sz w:val="16"/>
          <w:szCs w:val="16"/>
        </w:rPr>
      </w:pPr>
    </w:p>
    <w:p w14:paraId="2F80D892" w14:textId="77777777" w:rsidR="00EB1D3E" w:rsidRDefault="00FB2FDA">
      <w:pPr>
        <w:pStyle w:val="BodyText"/>
        <w:numPr>
          <w:ilvl w:val="1"/>
          <w:numId w:val="31"/>
        </w:numPr>
        <w:tabs>
          <w:tab w:val="left" w:pos="1577"/>
        </w:tabs>
        <w:ind w:right="54"/>
        <w:jc w:val="both"/>
      </w:pPr>
      <w:r>
        <w:t>лицето, съобщено от притежателя на физическите преносни права в процеса на заявяване на съответния ОПС, в съответствие с Правилата за заявяване.</w:t>
      </w:r>
    </w:p>
    <w:p w14:paraId="7D012457" w14:textId="77777777" w:rsidR="00EB1D3E" w:rsidRDefault="00FB2FDA">
      <w:pPr>
        <w:pStyle w:val="BodyText"/>
        <w:numPr>
          <w:ilvl w:val="0"/>
          <w:numId w:val="31"/>
        </w:numPr>
        <w:tabs>
          <w:tab w:val="left" w:pos="857"/>
        </w:tabs>
        <w:spacing w:before="197"/>
        <w:ind w:right="54"/>
        <w:jc w:val="both"/>
      </w:pPr>
      <w:r>
        <w:t xml:space="preserve">Платформата за разпределяне ще предостави на уеб сайта си преглед на възможностите, изброени в параграф </w:t>
      </w:r>
      <w:hyperlink w:anchor="_bookmark67" w:history="1">
        <w:r>
          <w:t>1</w:t>
        </w:r>
      </w:hyperlink>
      <w:r>
        <w:t xml:space="preserve"> на този член, които са приложими за границата на тръжната зона.</w:t>
      </w:r>
    </w:p>
    <w:p w14:paraId="2FDC0C80" w14:textId="77777777" w:rsidR="00EB1D3E" w:rsidRDefault="00EB1D3E">
      <w:pPr>
        <w:spacing w:before="4"/>
        <w:ind w:right="54"/>
        <w:jc w:val="both"/>
        <w:rPr>
          <w:rFonts w:ascii="Calibri" w:eastAsia="Calibri" w:hAnsi="Calibri" w:cs="Calibri"/>
          <w:sz w:val="16"/>
          <w:szCs w:val="16"/>
        </w:rPr>
      </w:pPr>
    </w:p>
    <w:p w14:paraId="27D85DBF" w14:textId="77777777" w:rsidR="00EB1D3E" w:rsidRDefault="00FB2FDA">
      <w:pPr>
        <w:pStyle w:val="BodyText"/>
        <w:numPr>
          <w:ilvl w:val="0"/>
          <w:numId w:val="31"/>
        </w:numPr>
        <w:tabs>
          <w:tab w:val="left" w:pos="857"/>
        </w:tabs>
        <w:ind w:right="54"/>
        <w:jc w:val="both"/>
      </w:pPr>
      <w:r>
        <w:t>Заявката ще е в съответствие с документа за права.</w:t>
      </w:r>
    </w:p>
    <w:p w14:paraId="32913AA9" w14:textId="77777777" w:rsidR="00EB1D3E" w:rsidRDefault="00FB2FDA">
      <w:pPr>
        <w:pStyle w:val="BodyText"/>
        <w:numPr>
          <w:ilvl w:val="0"/>
          <w:numId w:val="31"/>
        </w:numPr>
        <w:tabs>
          <w:tab w:val="left" w:pos="857"/>
        </w:tabs>
        <w:spacing w:before="194"/>
        <w:ind w:right="54"/>
        <w:jc w:val="both"/>
      </w:pPr>
      <w:r>
        <w:t>Платформата за разпределяне ще публикува на уеб сайта си списък на съответните Правила за заявяване за границите на тръжната зона.</w:t>
      </w:r>
    </w:p>
    <w:p w14:paraId="088429CF" w14:textId="77777777" w:rsidR="00EB1D3E" w:rsidRDefault="00FB2FDA">
      <w:pPr>
        <w:pStyle w:val="BodyText"/>
        <w:numPr>
          <w:ilvl w:val="0"/>
          <w:numId w:val="31"/>
        </w:numPr>
        <w:tabs>
          <w:tab w:val="left" w:pos="857"/>
        </w:tabs>
        <w:spacing w:before="197"/>
        <w:ind w:right="54"/>
        <w:jc w:val="both"/>
      </w:pPr>
      <w:r>
        <w:t>Сроковете за заявяване за границата на тръжната зона са определени в съответните Правила за заявяване. Платформата за разпределяне ще публикува на уеб сайта си сроковете за заявяване за границата на тръжната зона. В случай на несъответствие между сроковете, публикувани от платформата за разпределяне и тези на валидните и правно обвързващи Правила за заявяване, последните ще имат превес и платформата за разпределяне няма да е отговорна за вреди поради такова несъответствие.</w:t>
      </w:r>
    </w:p>
    <w:p w14:paraId="51449775" w14:textId="77777777" w:rsidR="00EB1D3E" w:rsidRDefault="00FB2FDA">
      <w:pPr>
        <w:spacing w:before="235"/>
        <w:ind w:right="11"/>
        <w:jc w:val="center"/>
        <w:rPr>
          <w:rFonts w:ascii="Calibri"/>
          <w:i/>
        </w:rPr>
      </w:pPr>
      <w:r>
        <w:rPr>
          <w:rFonts w:ascii="Calibri"/>
          <w:i/>
        </w:rPr>
        <w:t>Член 37</w:t>
      </w:r>
    </w:p>
    <w:p w14:paraId="4F733241" w14:textId="77777777" w:rsidR="00EB1D3E" w:rsidRDefault="00FB2FDA">
      <w:pPr>
        <w:pStyle w:val="Heading3"/>
        <w:ind w:left="0" w:right="11"/>
        <w:jc w:val="center"/>
      </w:pPr>
      <w:bookmarkStart w:id="116" w:name="_Toc493238343"/>
      <w:bookmarkStart w:id="117" w:name="_Toc527453292"/>
      <w:r>
        <w:t>Документ за права</w:t>
      </w:r>
      <w:bookmarkEnd w:id="116"/>
      <w:bookmarkEnd w:id="117"/>
    </w:p>
    <w:p w14:paraId="115BBDC9" w14:textId="77777777" w:rsidR="00EB1D3E" w:rsidRDefault="00FB2FDA">
      <w:pPr>
        <w:pStyle w:val="BodyText"/>
        <w:numPr>
          <w:ilvl w:val="0"/>
          <w:numId w:val="30"/>
        </w:numPr>
        <w:tabs>
          <w:tab w:val="left" w:pos="857"/>
        </w:tabs>
        <w:spacing w:before="43"/>
        <w:ind w:right="54"/>
        <w:jc w:val="both"/>
      </w:pPr>
      <w:r>
        <w:t>Документът за права ще съдържа информацията относно обема в MW, който оправомощените лица имат право да заявяват на границата на тръжната зона и посоки, и за почасови периоди.</w:t>
      </w:r>
    </w:p>
    <w:p w14:paraId="078C7727" w14:textId="77777777" w:rsidR="00EB1D3E" w:rsidRDefault="00FB2FDA">
      <w:pPr>
        <w:pStyle w:val="BodyText"/>
        <w:numPr>
          <w:ilvl w:val="0"/>
          <w:numId w:val="63"/>
        </w:numPr>
        <w:tabs>
          <w:tab w:val="left" w:pos="857"/>
        </w:tabs>
        <w:spacing w:before="197"/>
        <w:ind w:right="54"/>
        <w:jc w:val="both"/>
        <w:rPr>
          <w:spacing w:val="-3"/>
        </w:rPr>
      </w:pPr>
      <w:r>
        <w:t xml:space="preserve">Платформата за разпределяне изпраща документа за права ежедневно и не по-късно от </w:t>
      </w:r>
      <w:r>
        <w:lastRenderedPageBreak/>
        <w:t xml:space="preserve">тридесет (30) минути след като резултатите от търга са били съобщени на регистрирания участник, на оправомощеното лице съгласно </w:t>
      </w:r>
      <w:hyperlink w:anchor="_bookmark66" w:history="1">
        <w:r>
          <w:t>член 36</w:t>
        </w:r>
      </w:hyperlink>
      <w:r>
        <w:t xml:space="preserve"> параграф </w:t>
      </w:r>
      <w:hyperlink w:anchor="_bookmark67" w:history="1">
        <w:r>
          <w:t>1</w:t>
        </w:r>
      </w:hyperlink>
      <w:r>
        <w:t xml:space="preserve"> </w:t>
      </w:r>
      <w:hyperlink w:anchor="_bookmark68" w:history="1">
        <w:r>
          <w:t>(a).</w:t>
        </w:r>
      </w:hyperlink>
    </w:p>
    <w:p w14:paraId="32C3D050" w14:textId="77777777" w:rsidR="00EB1D3E" w:rsidRDefault="00EB1D3E">
      <w:pPr>
        <w:spacing w:before="4"/>
        <w:ind w:right="54"/>
        <w:jc w:val="both"/>
        <w:rPr>
          <w:rFonts w:ascii="Calibri" w:eastAsia="Calibri" w:hAnsi="Calibri" w:cs="Calibri"/>
          <w:sz w:val="16"/>
          <w:szCs w:val="16"/>
        </w:rPr>
      </w:pPr>
    </w:p>
    <w:p w14:paraId="1D1B48EF" w14:textId="77777777" w:rsidR="00EB1D3E" w:rsidRDefault="00FB2FDA">
      <w:pPr>
        <w:spacing w:before="235"/>
        <w:ind w:right="11"/>
        <w:jc w:val="center"/>
        <w:rPr>
          <w:rFonts w:ascii="Calibri"/>
          <w:i/>
        </w:rPr>
      </w:pPr>
      <w:r>
        <w:rPr>
          <w:rFonts w:ascii="Calibri"/>
          <w:i/>
        </w:rPr>
        <w:t>Член 38</w:t>
      </w:r>
    </w:p>
    <w:p w14:paraId="3AC9B152" w14:textId="77777777" w:rsidR="00EB1D3E" w:rsidRDefault="00FB2FDA">
      <w:pPr>
        <w:pStyle w:val="Heading3"/>
        <w:ind w:left="0" w:right="11"/>
        <w:jc w:val="center"/>
      </w:pPr>
      <w:bookmarkStart w:id="118" w:name="_Toc493238344"/>
      <w:bookmarkStart w:id="119" w:name="_Toc527453293"/>
      <w:r>
        <w:t>Резервиране на физически права за пренос за балансиращи услуги</w:t>
      </w:r>
      <w:bookmarkEnd w:id="118"/>
      <w:bookmarkEnd w:id="119"/>
    </w:p>
    <w:p w14:paraId="66A46EFA" w14:textId="77777777" w:rsidR="00EB1D3E" w:rsidRDefault="00FB2FDA">
      <w:pPr>
        <w:pStyle w:val="BodyText"/>
        <w:numPr>
          <w:ilvl w:val="0"/>
          <w:numId w:val="29"/>
        </w:numPr>
        <w:tabs>
          <w:tab w:val="left" w:pos="857"/>
        </w:tabs>
        <w:spacing w:before="115" w:line="241" w:lineRule="auto"/>
        <w:ind w:right="54"/>
        <w:jc w:val="both"/>
      </w:pPr>
      <w:r>
        <w:t>С цел да резервират физически права за пренос за балансиращи услуги, техните притежатели изпращат уведомление за резервирането за балансиращи услуги до платформата за разпределяне чрез тръжния инструмент със следната информация:</w:t>
      </w:r>
    </w:p>
    <w:p w14:paraId="4D426501" w14:textId="77777777" w:rsidR="00EB1D3E" w:rsidRDefault="00FB2FDA">
      <w:pPr>
        <w:pStyle w:val="BodyText"/>
        <w:numPr>
          <w:ilvl w:val="1"/>
          <w:numId w:val="29"/>
        </w:numPr>
        <w:tabs>
          <w:tab w:val="left" w:pos="1577"/>
        </w:tabs>
        <w:spacing w:before="191"/>
        <w:ind w:right="54"/>
        <w:jc w:val="both"/>
      </w:pPr>
      <w:r>
        <w:t>ЕИК код на притежателя на физическите преносни права и ОПС, който ще ползва балансиращите услуги;</w:t>
      </w:r>
    </w:p>
    <w:p w14:paraId="0729BEB1" w14:textId="77777777" w:rsidR="00EB1D3E" w:rsidRDefault="00EB1D3E">
      <w:pPr>
        <w:spacing w:before="4"/>
        <w:ind w:right="54"/>
        <w:jc w:val="both"/>
        <w:rPr>
          <w:rFonts w:ascii="Calibri" w:eastAsia="Calibri" w:hAnsi="Calibri" w:cs="Calibri"/>
          <w:sz w:val="16"/>
          <w:szCs w:val="16"/>
        </w:rPr>
      </w:pPr>
    </w:p>
    <w:p w14:paraId="67855248" w14:textId="77777777" w:rsidR="00EB1D3E" w:rsidRDefault="00FB2FDA">
      <w:pPr>
        <w:pStyle w:val="BodyText"/>
        <w:numPr>
          <w:ilvl w:val="1"/>
          <w:numId w:val="29"/>
        </w:numPr>
        <w:tabs>
          <w:tab w:val="left" w:pos="1577"/>
        </w:tabs>
        <w:ind w:right="54"/>
        <w:jc w:val="both"/>
      </w:pPr>
      <w:r>
        <w:t>времевия период на резервирането, включително начална и крайна дата и часове; и</w:t>
      </w:r>
    </w:p>
    <w:p w14:paraId="00B28707" w14:textId="77777777" w:rsidR="00EB1D3E" w:rsidRDefault="00EB1D3E">
      <w:pPr>
        <w:spacing w:before="7"/>
        <w:ind w:right="54"/>
        <w:jc w:val="both"/>
        <w:rPr>
          <w:rFonts w:ascii="Calibri" w:eastAsia="Calibri" w:hAnsi="Calibri" w:cs="Calibri"/>
          <w:sz w:val="16"/>
          <w:szCs w:val="16"/>
        </w:rPr>
      </w:pPr>
    </w:p>
    <w:p w14:paraId="5BF2B61D" w14:textId="77777777" w:rsidR="00EB1D3E" w:rsidRDefault="00FB2FDA">
      <w:pPr>
        <w:pStyle w:val="BodyText"/>
        <w:numPr>
          <w:ilvl w:val="1"/>
          <w:numId w:val="29"/>
        </w:numPr>
        <w:tabs>
          <w:tab w:val="left" w:pos="1577"/>
        </w:tabs>
        <w:ind w:right="54"/>
        <w:jc w:val="both"/>
      </w:pPr>
      <w:r>
        <w:t>обема (MW) резервирани преносни права, определени по часове.</w:t>
      </w:r>
    </w:p>
    <w:p w14:paraId="09415493" w14:textId="77777777" w:rsidR="00EB1D3E" w:rsidRDefault="00FB2FDA">
      <w:pPr>
        <w:pStyle w:val="BodyText"/>
        <w:numPr>
          <w:ilvl w:val="0"/>
          <w:numId w:val="29"/>
        </w:numPr>
        <w:tabs>
          <w:tab w:val="left" w:pos="857"/>
        </w:tabs>
        <w:spacing w:before="197" w:line="242" w:lineRule="auto"/>
        <w:ind w:right="54"/>
        <w:jc w:val="both"/>
      </w:pPr>
      <w:bookmarkStart w:id="120" w:name="_bookmark71"/>
      <w:bookmarkEnd w:id="120"/>
      <w:r>
        <w:t>Уведомлението за резервиране на физически права за пренос за балансиращи услуги се изпраща до платформата за разпределяне не по-късно от:</w:t>
      </w:r>
    </w:p>
    <w:p w14:paraId="2A5648C5" w14:textId="77777777" w:rsidR="00EB1D3E" w:rsidRDefault="00FB2FDA">
      <w:pPr>
        <w:pStyle w:val="BodyText"/>
        <w:numPr>
          <w:ilvl w:val="1"/>
          <w:numId w:val="29"/>
        </w:numPr>
        <w:tabs>
          <w:tab w:val="left" w:pos="1577"/>
        </w:tabs>
        <w:spacing w:before="189" w:line="242" w:lineRule="auto"/>
        <w:ind w:right="54"/>
        <w:jc w:val="both"/>
      </w:pPr>
      <w:r>
        <w:t>12:00 часа на втория (2ия) ден, предхождащ деня на доставка в случай на дългосрочни физически права за пренос; или</w:t>
      </w:r>
    </w:p>
    <w:p w14:paraId="4B327E57" w14:textId="77777777" w:rsidR="00EB1D3E" w:rsidRDefault="00FB2FDA">
      <w:pPr>
        <w:pStyle w:val="BodyText"/>
        <w:numPr>
          <w:ilvl w:val="1"/>
          <w:numId w:val="29"/>
        </w:numPr>
        <w:tabs>
          <w:tab w:val="left" w:pos="1577"/>
        </w:tabs>
        <w:spacing w:before="194" w:line="242" w:lineRule="auto"/>
        <w:ind w:right="54"/>
        <w:jc w:val="both"/>
      </w:pPr>
      <w:r>
        <w:t>10:30 часа на деня, предхождащ деня на доставка в случай на дневни физически права за пренос.</w:t>
      </w:r>
    </w:p>
    <w:p w14:paraId="6B25A219" w14:textId="77777777" w:rsidR="00EB1D3E" w:rsidRDefault="00FB2FDA">
      <w:pPr>
        <w:pStyle w:val="BodyText"/>
        <w:numPr>
          <w:ilvl w:val="0"/>
          <w:numId w:val="29"/>
        </w:numPr>
        <w:tabs>
          <w:tab w:val="left" w:pos="857"/>
        </w:tabs>
        <w:spacing w:before="192"/>
        <w:ind w:right="54"/>
        <w:jc w:val="both"/>
      </w:pPr>
      <w:bookmarkStart w:id="121" w:name="_bookmark72"/>
      <w:bookmarkEnd w:id="121"/>
      <w:r>
        <w:t>С цел да може да се резервират физически права за пренос за балансиращи услуги трябва да са изпълнени следните изисквания:</w:t>
      </w:r>
    </w:p>
    <w:p w14:paraId="1DC898C3" w14:textId="77777777" w:rsidR="00EB1D3E" w:rsidRDefault="00FB2FDA">
      <w:pPr>
        <w:pStyle w:val="BodyText"/>
        <w:numPr>
          <w:ilvl w:val="1"/>
          <w:numId w:val="29"/>
        </w:numPr>
        <w:tabs>
          <w:tab w:val="left" w:pos="1577"/>
        </w:tabs>
        <w:spacing w:before="197" w:line="242" w:lineRule="auto"/>
        <w:ind w:right="54"/>
        <w:jc w:val="both"/>
      </w:pPr>
      <w:r>
        <w:t>притежателят на физическите преносни права има валидно и действащо Споразумение за участие с платформата за разпределяне;</w:t>
      </w:r>
    </w:p>
    <w:p w14:paraId="33993819" w14:textId="77777777" w:rsidR="00EB1D3E" w:rsidRDefault="00FB2FDA">
      <w:pPr>
        <w:pStyle w:val="BodyText"/>
        <w:numPr>
          <w:ilvl w:val="1"/>
          <w:numId w:val="29"/>
        </w:numPr>
        <w:tabs>
          <w:tab w:val="left" w:pos="1577"/>
        </w:tabs>
        <w:spacing w:before="194" w:line="239" w:lineRule="auto"/>
        <w:ind w:right="54"/>
        <w:jc w:val="both"/>
      </w:pPr>
      <w:r>
        <w:t>притежателят на физическите права за пренос е изпълнил или обезпечил финансовите си задължения съгласно тези Правила за разпределяне и/или съгласно правилата, приложими спрямо разпределянето на преносна способност, в което са били разпределени физическите преносни права, независимо от това дали ще се резервират всички или само част от физическите преносни права за балансиращи услуги; и</w:t>
      </w:r>
    </w:p>
    <w:p w14:paraId="1809E6F5" w14:textId="77777777" w:rsidR="00EB1D3E" w:rsidRDefault="00FB2FDA">
      <w:pPr>
        <w:pStyle w:val="BodyText"/>
        <w:numPr>
          <w:ilvl w:val="1"/>
          <w:numId w:val="29"/>
        </w:numPr>
        <w:tabs>
          <w:tab w:val="left" w:pos="1577"/>
        </w:tabs>
        <w:spacing w:before="197" w:line="242" w:lineRule="auto"/>
        <w:ind w:right="54"/>
        <w:jc w:val="both"/>
      </w:pPr>
      <w:r>
        <w:t xml:space="preserve">притежателят на физически преносни права е изпратил уведомлението за резервиране преди крайния срок по параграф </w:t>
      </w:r>
      <w:hyperlink w:anchor="_bookmark71" w:history="1">
        <w:r>
          <w:t>2</w:t>
        </w:r>
      </w:hyperlink>
      <w:r>
        <w:t xml:space="preserve"> на този член.</w:t>
      </w:r>
    </w:p>
    <w:p w14:paraId="4EEE109B" w14:textId="77777777" w:rsidR="00EB1D3E" w:rsidRDefault="00FB2FDA">
      <w:pPr>
        <w:pStyle w:val="BodyText"/>
        <w:numPr>
          <w:ilvl w:val="0"/>
          <w:numId w:val="29"/>
        </w:numPr>
        <w:tabs>
          <w:tab w:val="left" w:pos="857"/>
        </w:tabs>
        <w:spacing w:before="192"/>
        <w:ind w:right="54"/>
        <w:jc w:val="both"/>
      </w:pPr>
      <w:r>
        <w:t xml:space="preserve">Платформата за разпределяне ще издаде на за притежателя на преносните права документ за приемане на уведомлението. Когато уведомлението отговаря на изискванията на параграф </w:t>
      </w:r>
      <w:hyperlink w:anchor="_bookmark72" w:history="1">
        <w:r>
          <w:t>3</w:t>
        </w:r>
      </w:hyperlink>
      <w:r>
        <w:t xml:space="preserve"> от този член, платформата за разпределяне ще информира съответния ОПС относно уведомлението за резервиране на балансиращи услуги.</w:t>
      </w:r>
    </w:p>
    <w:p w14:paraId="1DFFEEB7" w14:textId="77777777" w:rsidR="00EB1D3E" w:rsidRDefault="00FB2FDA">
      <w:pPr>
        <w:pStyle w:val="BodyText"/>
        <w:numPr>
          <w:ilvl w:val="0"/>
          <w:numId w:val="29"/>
        </w:numPr>
        <w:tabs>
          <w:tab w:val="left" w:pos="857"/>
        </w:tabs>
        <w:spacing w:before="194"/>
        <w:ind w:right="54"/>
        <w:jc w:val="both"/>
      </w:pPr>
      <w:r>
        <w:t xml:space="preserve">В случай че документът за приемане не е изпратен от платформата за разпределяне, съответното уведомление се счита за </w:t>
      </w:r>
      <w:proofErr w:type="spellStart"/>
      <w:r>
        <w:t>неподадено</w:t>
      </w:r>
      <w:proofErr w:type="spellEnd"/>
      <w:r>
        <w:t>.</w:t>
      </w:r>
    </w:p>
    <w:p w14:paraId="7E75A53D" w14:textId="77777777" w:rsidR="00EB1D3E" w:rsidRDefault="00EB1D3E">
      <w:pPr>
        <w:spacing w:before="9"/>
        <w:ind w:right="54"/>
        <w:jc w:val="both"/>
        <w:rPr>
          <w:rFonts w:ascii="Calibri" w:eastAsia="Calibri" w:hAnsi="Calibri" w:cs="Calibri"/>
          <w:sz w:val="16"/>
          <w:szCs w:val="16"/>
        </w:rPr>
      </w:pPr>
    </w:p>
    <w:p w14:paraId="02510F4C" w14:textId="77777777" w:rsidR="00EB1D3E" w:rsidRDefault="00FB2FDA">
      <w:pPr>
        <w:pStyle w:val="BodyText"/>
        <w:numPr>
          <w:ilvl w:val="0"/>
          <w:numId w:val="29"/>
        </w:numPr>
        <w:tabs>
          <w:tab w:val="left" w:pos="857"/>
        </w:tabs>
        <w:ind w:right="54"/>
        <w:jc w:val="both"/>
      </w:pPr>
      <w:bookmarkStart w:id="122" w:name="_bookmark73"/>
      <w:bookmarkEnd w:id="122"/>
      <w:r>
        <w:t>Уведомлението се потвърждава от ОПС:</w:t>
      </w:r>
    </w:p>
    <w:p w14:paraId="7AC48D14" w14:textId="77777777" w:rsidR="00EB1D3E" w:rsidRDefault="00EB1D3E">
      <w:pPr>
        <w:spacing w:before="7"/>
        <w:ind w:right="54"/>
        <w:jc w:val="both"/>
        <w:rPr>
          <w:rFonts w:ascii="Calibri" w:eastAsia="Calibri" w:hAnsi="Calibri" w:cs="Calibri"/>
          <w:sz w:val="16"/>
          <w:szCs w:val="16"/>
        </w:rPr>
      </w:pPr>
    </w:p>
    <w:p w14:paraId="61653A7E" w14:textId="77777777" w:rsidR="00EB1D3E" w:rsidRDefault="00FB2FDA">
      <w:pPr>
        <w:pStyle w:val="BodyText"/>
        <w:numPr>
          <w:ilvl w:val="1"/>
          <w:numId w:val="29"/>
        </w:numPr>
        <w:tabs>
          <w:tab w:val="left" w:pos="1577"/>
        </w:tabs>
        <w:ind w:right="54"/>
        <w:jc w:val="both"/>
      </w:pPr>
      <w:r>
        <w:t xml:space="preserve">в рамките на четири (4) часа при получаване на уведомлението от платформата за разпределяне и не по-късно от 12:00 часа на втория (2ия) ден, предхождащ деня </w:t>
      </w:r>
      <w:r>
        <w:lastRenderedPageBreak/>
        <w:t>на доставка в случай на дългосрочни физически права за пренос;</w:t>
      </w:r>
    </w:p>
    <w:p w14:paraId="0381D8DB" w14:textId="77777777" w:rsidR="00EB1D3E" w:rsidRDefault="00EB1D3E">
      <w:pPr>
        <w:ind w:right="54"/>
        <w:jc w:val="both"/>
      </w:pPr>
    </w:p>
    <w:p w14:paraId="2768FE4F" w14:textId="77777777" w:rsidR="00EB1D3E" w:rsidRDefault="00FB2FDA">
      <w:pPr>
        <w:pStyle w:val="BodyText"/>
        <w:numPr>
          <w:ilvl w:val="1"/>
          <w:numId w:val="29"/>
        </w:numPr>
        <w:tabs>
          <w:tab w:val="left" w:pos="1577"/>
        </w:tabs>
        <w:spacing w:before="43"/>
        <w:ind w:right="54"/>
        <w:jc w:val="both"/>
      </w:pPr>
      <w:r>
        <w:t>в рамките на тридесет (30) минути при получаване на уведомлението от платформата за разпределяне и не по-късно от 10:30 часа на деня, предхождащ деня на доставка в случай на дневни физически права за пренос.</w:t>
      </w:r>
    </w:p>
    <w:p w14:paraId="01F0F1BF" w14:textId="77777777" w:rsidR="00EB1D3E" w:rsidRDefault="00FB2FDA">
      <w:pPr>
        <w:pStyle w:val="BodyText"/>
        <w:numPr>
          <w:ilvl w:val="0"/>
          <w:numId w:val="29"/>
        </w:numPr>
        <w:tabs>
          <w:tab w:val="left" w:pos="857"/>
        </w:tabs>
        <w:spacing w:before="193" w:line="238" w:lineRule="auto"/>
        <w:ind w:right="54"/>
        <w:jc w:val="both"/>
      </w:pPr>
      <w:r>
        <w:t xml:space="preserve">В случай че ОПС не потвърди резервирането на физическите права за пренос за балансиращи услуги до срока по параграф </w:t>
      </w:r>
      <w:hyperlink w:anchor="_bookmark73" w:history="1">
        <w:r>
          <w:t>6</w:t>
        </w:r>
      </w:hyperlink>
      <w:r>
        <w:t xml:space="preserve"> на този член, платформата за разпределяне автоматично ще отмени процеса за уведомяване на резервирането за балансиращи услуги.</w:t>
      </w:r>
    </w:p>
    <w:p w14:paraId="1376E616" w14:textId="77777777" w:rsidR="00EB1D3E" w:rsidRDefault="00FB2FDA">
      <w:pPr>
        <w:pStyle w:val="BodyText"/>
        <w:numPr>
          <w:ilvl w:val="0"/>
          <w:numId w:val="29"/>
        </w:numPr>
        <w:tabs>
          <w:tab w:val="left" w:pos="857"/>
        </w:tabs>
        <w:spacing w:before="197"/>
        <w:ind w:right="54"/>
        <w:jc w:val="both"/>
      </w:pPr>
      <w:r>
        <w:t>Платформата за разпределяне своевременно ще издаде на притежателя на физическите права за пренос и съответния ОПС втори документ за приемане чрез тръжния инструмент, заявяващ:</w:t>
      </w:r>
    </w:p>
    <w:p w14:paraId="53658839" w14:textId="77777777" w:rsidR="00EB1D3E" w:rsidRDefault="00FB2FDA">
      <w:pPr>
        <w:pStyle w:val="BodyText"/>
        <w:numPr>
          <w:ilvl w:val="1"/>
          <w:numId w:val="29"/>
        </w:numPr>
        <w:tabs>
          <w:tab w:val="left" w:pos="1577"/>
        </w:tabs>
        <w:spacing w:before="197"/>
        <w:ind w:right="54"/>
        <w:jc w:val="both"/>
      </w:pPr>
      <w:r>
        <w:t>че уведомлението за резервиране за балансиращи услуги е било прието и е в сила; или</w:t>
      </w:r>
    </w:p>
    <w:p w14:paraId="7927E651" w14:textId="77777777" w:rsidR="00EB1D3E" w:rsidRDefault="00EB1D3E">
      <w:pPr>
        <w:spacing w:before="4"/>
        <w:ind w:right="54"/>
        <w:jc w:val="both"/>
        <w:rPr>
          <w:rFonts w:ascii="Calibri" w:eastAsia="Calibri" w:hAnsi="Calibri" w:cs="Calibri"/>
          <w:sz w:val="16"/>
          <w:szCs w:val="16"/>
        </w:rPr>
      </w:pPr>
    </w:p>
    <w:p w14:paraId="0ABBBC0C" w14:textId="77777777" w:rsidR="00EB1D3E" w:rsidRDefault="00FB2FDA">
      <w:pPr>
        <w:pStyle w:val="BodyText"/>
        <w:numPr>
          <w:ilvl w:val="1"/>
          <w:numId w:val="29"/>
        </w:numPr>
        <w:tabs>
          <w:tab w:val="left" w:pos="1577"/>
        </w:tabs>
        <w:ind w:right="54"/>
        <w:jc w:val="both"/>
      </w:pPr>
      <w:r>
        <w:t>че уведомлението за резервиране за балансиращи услуги е било отказано, включително причините.</w:t>
      </w:r>
    </w:p>
    <w:p w14:paraId="5F29CD55" w14:textId="77777777" w:rsidR="00EB1D3E" w:rsidRDefault="00EB1D3E">
      <w:pPr>
        <w:spacing w:before="7"/>
        <w:ind w:right="54"/>
        <w:jc w:val="both"/>
        <w:rPr>
          <w:rFonts w:ascii="Calibri" w:eastAsia="Calibri" w:hAnsi="Calibri" w:cs="Calibri"/>
          <w:sz w:val="16"/>
          <w:szCs w:val="16"/>
        </w:rPr>
      </w:pPr>
    </w:p>
    <w:p w14:paraId="61B71FD3" w14:textId="77777777" w:rsidR="00EB1D3E" w:rsidRDefault="00FB2FDA">
      <w:pPr>
        <w:pStyle w:val="BodyText"/>
        <w:numPr>
          <w:ilvl w:val="0"/>
          <w:numId w:val="29"/>
        </w:numPr>
        <w:tabs>
          <w:tab w:val="left" w:pos="857"/>
        </w:tabs>
        <w:spacing w:line="241" w:lineRule="auto"/>
        <w:ind w:right="54"/>
        <w:jc w:val="both"/>
      </w:pPr>
      <w:r>
        <w:t xml:space="preserve">Ако поради техническа причина документът за приемане не е изпратен от платформата за разпределяне, съответното уведомление за резервиране за балансиращи услуги се счита за </w:t>
      </w:r>
      <w:proofErr w:type="spellStart"/>
      <w:r>
        <w:t>неподадено</w:t>
      </w:r>
      <w:proofErr w:type="spellEnd"/>
      <w:r>
        <w:t>.</w:t>
      </w:r>
    </w:p>
    <w:p w14:paraId="494CDBB6" w14:textId="77777777" w:rsidR="00EB1D3E" w:rsidRDefault="00FB2FDA">
      <w:pPr>
        <w:pStyle w:val="BodyText"/>
        <w:numPr>
          <w:ilvl w:val="0"/>
          <w:numId w:val="29"/>
        </w:numPr>
        <w:tabs>
          <w:tab w:val="left" w:pos="857"/>
        </w:tabs>
        <w:spacing w:before="191"/>
        <w:ind w:right="54"/>
        <w:jc w:val="both"/>
      </w:pPr>
      <w:r>
        <w:t>Притежателят на физически права за пренос няма право да оттегля уведомлението за резервиране за балансиращи услуги след като то е било прието от ОПС.</w:t>
      </w:r>
    </w:p>
    <w:p w14:paraId="2495AAD6" w14:textId="77777777" w:rsidR="00EB1D3E" w:rsidRDefault="00EB1D3E">
      <w:pPr>
        <w:spacing w:before="4"/>
        <w:ind w:right="54"/>
        <w:jc w:val="both"/>
        <w:rPr>
          <w:rFonts w:ascii="Calibri" w:eastAsia="Calibri" w:hAnsi="Calibri" w:cs="Calibri"/>
          <w:sz w:val="16"/>
          <w:szCs w:val="16"/>
        </w:rPr>
      </w:pPr>
    </w:p>
    <w:p w14:paraId="1CC7A5CB" w14:textId="77777777" w:rsidR="00EB1D3E" w:rsidRDefault="00FB2FDA">
      <w:pPr>
        <w:pStyle w:val="BodyText"/>
        <w:numPr>
          <w:ilvl w:val="0"/>
          <w:numId w:val="29"/>
        </w:numPr>
        <w:tabs>
          <w:tab w:val="left" w:pos="857"/>
        </w:tabs>
        <w:ind w:right="54"/>
        <w:jc w:val="both"/>
      </w:pPr>
      <w:r>
        <w:t xml:space="preserve">В случай на повреда в тръжния инструмент се прилага резервната процедура по </w:t>
      </w:r>
      <w:hyperlink w:anchor="_bookmark74" w:history="1">
        <w:r>
          <w:t>ГЛАВА 6</w:t>
        </w:r>
      </w:hyperlink>
      <w:r>
        <w:t>.</w:t>
      </w:r>
    </w:p>
    <w:p w14:paraId="32300C40" w14:textId="77777777" w:rsidR="00EB1D3E" w:rsidRDefault="00EB1D3E">
      <w:pPr>
        <w:ind w:right="54"/>
        <w:jc w:val="both"/>
        <w:rPr>
          <w:rFonts w:ascii="Calibri" w:eastAsia="Calibri" w:hAnsi="Calibri" w:cs="Calibri"/>
          <w:sz w:val="20"/>
          <w:szCs w:val="20"/>
        </w:rPr>
      </w:pPr>
    </w:p>
    <w:p w14:paraId="7852D33B" w14:textId="77777777" w:rsidR="00EB1D3E" w:rsidRDefault="00EB1D3E">
      <w:pPr>
        <w:ind w:right="54"/>
        <w:jc w:val="both"/>
        <w:rPr>
          <w:rFonts w:ascii="Calibri" w:eastAsia="Calibri" w:hAnsi="Calibri" w:cs="Calibri"/>
          <w:sz w:val="20"/>
          <w:szCs w:val="20"/>
        </w:rPr>
      </w:pPr>
    </w:p>
    <w:p w14:paraId="1C7E726D" w14:textId="77777777" w:rsidR="00EB1D3E" w:rsidRDefault="00EB1D3E">
      <w:pPr>
        <w:ind w:right="54"/>
        <w:jc w:val="both"/>
        <w:rPr>
          <w:rFonts w:ascii="Calibri" w:eastAsia="Calibri" w:hAnsi="Calibri" w:cs="Calibri"/>
          <w:sz w:val="20"/>
          <w:szCs w:val="20"/>
        </w:rPr>
      </w:pPr>
    </w:p>
    <w:p w14:paraId="39F879F8" w14:textId="77777777" w:rsidR="00EB1D3E" w:rsidRDefault="00EB1D3E">
      <w:pPr>
        <w:ind w:right="54"/>
        <w:jc w:val="both"/>
        <w:rPr>
          <w:rFonts w:ascii="Calibri" w:eastAsia="Calibri" w:hAnsi="Calibri" w:cs="Calibri"/>
          <w:sz w:val="20"/>
          <w:szCs w:val="20"/>
        </w:rPr>
      </w:pPr>
    </w:p>
    <w:p w14:paraId="0C6BE5AE" w14:textId="77777777" w:rsidR="00EB1D3E" w:rsidRDefault="00EB1D3E">
      <w:pPr>
        <w:ind w:right="54"/>
        <w:jc w:val="both"/>
        <w:rPr>
          <w:rFonts w:ascii="Calibri" w:eastAsia="Calibri" w:hAnsi="Calibri" w:cs="Calibri"/>
          <w:sz w:val="20"/>
          <w:szCs w:val="20"/>
        </w:rPr>
      </w:pPr>
    </w:p>
    <w:p w14:paraId="2256FBBC" w14:textId="77777777" w:rsidR="00EB1D3E" w:rsidRDefault="00EB1D3E">
      <w:pPr>
        <w:ind w:right="54"/>
        <w:jc w:val="both"/>
        <w:rPr>
          <w:rFonts w:ascii="Calibri" w:eastAsia="Calibri" w:hAnsi="Calibri" w:cs="Calibri"/>
          <w:sz w:val="20"/>
          <w:szCs w:val="20"/>
        </w:rPr>
      </w:pPr>
    </w:p>
    <w:p w14:paraId="7E04259F" w14:textId="77777777" w:rsidR="00EB1D3E" w:rsidRDefault="00EB1D3E">
      <w:pPr>
        <w:ind w:right="54"/>
        <w:jc w:val="both"/>
        <w:rPr>
          <w:rFonts w:ascii="Calibri" w:eastAsia="Calibri" w:hAnsi="Calibri" w:cs="Calibri"/>
          <w:sz w:val="20"/>
          <w:szCs w:val="20"/>
        </w:rPr>
      </w:pPr>
    </w:p>
    <w:p w14:paraId="00244C29" w14:textId="77777777" w:rsidR="00EB1D3E" w:rsidRDefault="00EB1D3E">
      <w:pPr>
        <w:ind w:right="54"/>
        <w:jc w:val="both"/>
        <w:rPr>
          <w:rFonts w:ascii="Calibri" w:eastAsia="Calibri" w:hAnsi="Calibri" w:cs="Calibri"/>
          <w:sz w:val="20"/>
          <w:szCs w:val="20"/>
        </w:rPr>
      </w:pPr>
    </w:p>
    <w:p w14:paraId="0B8A7D11" w14:textId="77777777" w:rsidR="00EB1D3E" w:rsidRDefault="00EB1D3E">
      <w:pPr>
        <w:ind w:right="54"/>
        <w:jc w:val="both"/>
        <w:rPr>
          <w:rFonts w:ascii="Calibri" w:eastAsia="Calibri" w:hAnsi="Calibri" w:cs="Calibri"/>
          <w:sz w:val="20"/>
          <w:szCs w:val="20"/>
        </w:rPr>
      </w:pPr>
    </w:p>
    <w:p w14:paraId="5AECA32F" w14:textId="77777777" w:rsidR="00EB1D3E" w:rsidRDefault="00EB1D3E">
      <w:pPr>
        <w:ind w:right="54"/>
        <w:jc w:val="both"/>
        <w:rPr>
          <w:rFonts w:ascii="Calibri" w:eastAsia="Calibri" w:hAnsi="Calibri" w:cs="Calibri"/>
          <w:sz w:val="20"/>
          <w:szCs w:val="20"/>
        </w:rPr>
      </w:pPr>
    </w:p>
    <w:p w14:paraId="433D1828" w14:textId="77777777" w:rsidR="00EB1D3E" w:rsidRDefault="00EB1D3E">
      <w:pPr>
        <w:ind w:right="54"/>
        <w:jc w:val="both"/>
        <w:rPr>
          <w:rFonts w:ascii="Calibri" w:eastAsia="Calibri" w:hAnsi="Calibri" w:cs="Calibri"/>
          <w:sz w:val="20"/>
          <w:szCs w:val="20"/>
        </w:rPr>
      </w:pPr>
    </w:p>
    <w:p w14:paraId="19D49C23" w14:textId="77777777" w:rsidR="00EB1D3E" w:rsidRDefault="00EB1D3E">
      <w:pPr>
        <w:ind w:right="54"/>
        <w:jc w:val="both"/>
        <w:rPr>
          <w:rFonts w:ascii="Calibri" w:eastAsia="Calibri" w:hAnsi="Calibri" w:cs="Calibri"/>
          <w:sz w:val="20"/>
          <w:szCs w:val="20"/>
        </w:rPr>
      </w:pPr>
    </w:p>
    <w:p w14:paraId="0C76A9E2" w14:textId="77777777" w:rsidR="00EB1D3E" w:rsidRDefault="00EB1D3E">
      <w:pPr>
        <w:ind w:right="54"/>
        <w:jc w:val="both"/>
        <w:rPr>
          <w:rFonts w:ascii="Calibri" w:eastAsia="Calibri" w:hAnsi="Calibri" w:cs="Calibri"/>
          <w:sz w:val="20"/>
          <w:szCs w:val="20"/>
        </w:rPr>
      </w:pPr>
    </w:p>
    <w:p w14:paraId="3F5FFB4C" w14:textId="77777777" w:rsidR="00EB1D3E" w:rsidRDefault="00EB1D3E">
      <w:pPr>
        <w:ind w:right="54"/>
        <w:jc w:val="both"/>
        <w:rPr>
          <w:rFonts w:ascii="Calibri" w:eastAsia="Calibri" w:hAnsi="Calibri" w:cs="Calibri"/>
          <w:sz w:val="20"/>
          <w:szCs w:val="20"/>
        </w:rPr>
      </w:pPr>
    </w:p>
    <w:p w14:paraId="6038754A" w14:textId="77777777" w:rsidR="00EB1D3E" w:rsidRDefault="00EB1D3E">
      <w:pPr>
        <w:ind w:right="54"/>
        <w:jc w:val="both"/>
        <w:rPr>
          <w:rFonts w:ascii="Calibri" w:eastAsia="Calibri" w:hAnsi="Calibri" w:cs="Calibri"/>
          <w:sz w:val="20"/>
          <w:szCs w:val="20"/>
        </w:rPr>
      </w:pPr>
    </w:p>
    <w:p w14:paraId="70F87A30" w14:textId="77777777" w:rsidR="00EB1D3E" w:rsidRDefault="00EB1D3E">
      <w:pPr>
        <w:ind w:right="54"/>
        <w:jc w:val="both"/>
        <w:rPr>
          <w:rFonts w:ascii="Calibri" w:eastAsia="Calibri" w:hAnsi="Calibri" w:cs="Calibri"/>
          <w:sz w:val="20"/>
          <w:szCs w:val="20"/>
        </w:rPr>
      </w:pPr>
    </w:p>
    <w:p w14:paraId="07746945" w14:textId="77777777" w:rsidR="00EB1D3E" w:rsidRDefault="00EB1D3E">
      <w:pPr>
        <w:ind w:right="54"/>
        <w:jc w:val="both"/>
        <w:rPr>
          <w:rFonts w:ascii="Calibri" w:eastAsia="Calibri" w:hAnsi="Calibri" w:cs="Calibri"/>
          <w:sz w:val="20"/>
          <w:szCs w:val="20"/>
        </w:rPr>
      </w:pPr>
    </w:p>
    <w:p w14:paraId="17F729DA" w14:textId="77777777" w:rsidR="00EB1D3E" w:rsidRDefault="00EB1D3E">
      <w:pPr>
        <w:ind w:right="54"/>
        <w:jc w:val="both"/>
        <w:rPr>
          <w:rFonts w:ascii="Calibri" w:eastAsia="Calibri" w:hAnsi="Calibri" w:cs="Calibri"/>
          <w:sz w:val="20"/>
          <w:szCs w:val="20"/>
        </w:rPr>
      </w:pPr>
    </w:p>
    <w:p w14:paraId="000D4300" w14:textId="77777777" w:rsidR="00EB1D3E" w:rsidRDefault="00EB1D3E">
      <w:pPr>
        <w:spacing w:before="11"/>
        <w:ind w:right="54"/>
        <w:jc w:val="both"/>
        <w:rPr>
          <w:rFonts w:ascii="Calibri" w:eastAsia="Calibri" w:hAnsi="Calibri" w:cs="Calibri"/>
          <w:sz w:val="26"/>
          <w:szCs w:val="26"/>
        </w:rPr>
      </w:pPr>
    </w:p>
    <w:p w14:paraId="17D01053" w14:textId="77777777" w:rsidR="00EB1D3E" w:rsidRDefault="00EB1D3E">
      <w:pPr>
        <w:spacing w:line="20" w:lineRule="atLeast"/>
        <w:ind w:left="102" w:right="54"/>
        <w:jc w:val="both"/>
        <w:rPr>
          <w:rFonts w:ascii="Calibri" w:eastAsia="Calibri" w:hAnsi="Calibri" w:cs="Calibri"/>
          <w:sz w:val="2"/>
          <w:szCs w:val="2"/>
        </w:rPr>
      </w:pPr>
    </w:p>
    <w:p w14:paraId="240EF1E8" w14:textId="77777777" w:rsidR="00EB1D3E" w:rsidRDefault="00EB1D3E">
      <w:pPr>
        <w:spacing w:line="20" w:lineRule="atLeast"/>
        <w:ind w:right="54"/>
        <w:jc w:val="both"/>
        <w:rPr>
          <w:rFonts w:ascii="Calibri" w:eastAsia="Calibri" w:hAnsi="Calibri" w:cs="Calibri"/>
          <w:sz w:val="2"/>
          <w:szCs w:val="2"/>
        </w:rPr>
        <w:sectPr w:rsidR="00EB1D3E">
          <w:pgSz w:w="11930" w:h="16860"/>
          <w:pgMar w:top="1340" w:right="1260" w:bottom="1680" w:left="1280" w:header="0" w:footer="1497" w:gutter="0"/>
          <w:cols w:space="720"/>
        </w:sectPr>
      </w:pPr>
    </w:p>
    <w:p w14:paraId="6C6329CA" w14:textId="77777777" w:rsidR="00EB1D3E" w:rsidRDefault="00FB2FDA">
      <w:pPr>
        <w:pStyle w:val="Heading2"/>
        <w:spacing w:before="23"/>
        <w:ind w:left="0" w:right="-26"/>
        <w:jc w:val="center"/>
      </w:pPr>
      <w:bookmarkStart w:id="123" w:name="_Toc493238345"/>
      <w:bookmarkStart w:id="124" w:name="_Toc527453294"/>
      <w:r>
        <w:lastRenderedPageBreak/>
        <w:t>ГЛАВА 6.</w:t>
      </w:r>
      <w:bookmarkEnd w:id="123"/>
      <w:bookmarkEnd w:id="124"/>
    </w:p>
    <w:p w14:paraId="33471036" w14:textId="77777777" w:rsidR="00EB1D3E" w:rsidRDefault="00FB2FDA">
      <w:pPr>
        <w:pStyle w:val="Heading2"/>
        <w:spacing w:before="23"/>
        <w:ind w:left="0" w:right="-26"/>
        <w:jc w:val="center"/>
      </w:pPr>
      <w:bookmarkStart w:id="125" w:name="_Toc527453295"/>
      <w:r>
        <w:t>Резервни процедури</w:t>
      </w:r>
      <w:bookmarkEnd w:id="125"/>
    </w:p>
    <w:p w14:paraId="4845BBC3" w14:textId="77777777" w:rsidR="00EB1D3E" w:rsidRDefault="00EB1D3E">
      <w:pPr>
        <w:spacing w:before="3"/>
        <w:ind w:right="54"/>
        <w:jc w:val="both"/>
        <w:rPr>
          <w:rFonts w:ascii="Calibri" w:eastAsia="Calibri" w:hAnsi="Calibri" w:cs="Calibri"/>
          <w:b/>
          <w:bCs/>
          <w:sz w:val="37"/>
          <w:szCs w:val="37"/>
        </w:rPr>
      </w:pPr>
    </w:p>
    <w:p w14:paraId="36410101" w14:textId="77777777" w:rsidR="00EB1D3E" w:rsidRDefault="00FB2FDA">
      <w:pPr>
        <w:spacing w:before="235"/>
        <w:ind w:right="11"/>
        <w:jc w:val="center"/>
        <w:rPr>
          <w:rFonts w:ascii="Calibri"/>
          <w:i/>
        </w:rPr>
      </w:pPr>
      <w:r>
        <w:rPr>
          <w:rFonts w:ascii="Calibri"/>
          <w:i/>
        </w:rPr>
        <w:t>Член 39</w:t>
      </w:r>
    </w:p>
    <w:p w14:paraId="76D0630B" w14:textId="77777777" w:rsidR="00EB1D3E" w:rsidRDefault="00FB2FDA">
      <w:pPr>
        <w:pStyle w:val="Heading3"/>
        <w:ind w:left="0" w:right="11"/>
        <w:jc w:val="center"/>
      </w:pPr>
      <w:bookmarkStart w:id="126" w:name="_Toc493238346"/>
      <w:bookmarkStart w:id="127" w:name="_Toc527453296"/>
      <w:r>
        <w:t>Общи разпоредби</w:t>
      </w:r>
      <w:bookmarkEnd w:id="126"/>
      <w:bookmarkEnd w:id="127"/>
    </w:p>
    <w:p w14:paraId="33749B7A" w14:textId="77777777" w:rsidR="00EB1D3E" w:rsidRDefault="00FB2FDA">
      <w:pPr>
        <w:pStyle w:val="BodyText"/>
        <w:numPr>
          <w:ilvl w:val="0"/>
          <w:numId w:val="28"/>
        </w:numPr>
        <w:tabs>
          <w:tab w:val="left" w:pos="857"/>
        </w:tabs>
        <w:ind w:right="54"/>
        <w:jc w:val="both"/>
      </w:pPr>
      <w:r>
        <w:t>Платформата за разпределяне ще организира, доколкото е изпълнимо, резервна процедура при следните случаи на грешка в стандартен процес:</w:t>
      </w:r>
    </w:p>
    <w:p w14:paraId="1B7D622D" w14:textId="77777777" w:rsidR="00EB1D3E" w:rsidRDefault="00EB1D3E">
      <w:pPr>
        <w:ind w:right="54"/>
        <w:jc w:val="both"/>
        <w:rPr>
          <w:rFonts w:ascii="Calibri" w:eastAsia="Calibri" w:hAnsi="Calibri" w:cs="Calibri"/>
        </w:rPr>
      </w:pPr>
    </w:p>
    <w:p w14:paraId="342C1D6F" w14:textId="77777777" w:rsidR="00EB1D3E" w:rsidRDefault="00FB2FDA">
      <w:pPr>
        <w:pStyle w:val="BodyText"/>
        <w:numPr>
          <w:ilvl w:val="1"/>
          <w:numId w:val="28"/>
        </w:numPr>
        <w:tabs>
          <w:tab w:val="left" w:pos="1577"/>
        </w:tabs>
        <w:ind w:right="54"/>
        <w:jc w:val="both"/>
      </w:pPr>
      <w:r>
        <w:t>ако е технически невъзможно да се проведе търг, например в следните случаи:</w:t>
      </w:r>
    </w:p>
    <w:p w14:paraId="1B71F0EF" w14:textId="77777777" w:rsidR="00EB1D3E" w:rsidRDefault="00FB2FDA">
      <w:pPr>
        <w:pStyle w:val="BodyText"/>
        <w:numPr>
          <w:ilvl w:val="0"/>
          <w:numId w:val="61"/>
        </w:numPr>
        <w:tabs>
          <w:tab w:val="left" w:pos="1627"/>
        </w:tabs>
        <w:spacing w:before="118"/>
        <w:ind w:right="54"/>
        <w:jc w:val="both"/>
      </w:pPr>
      <w:r>
        <w:t xml:space="preserve">ако технически не е възможно да се използва стандартна процедура за обмен на данни </w:t>
      </w:r>
    </w:p>
    <w:p w14:paraId="7D34D0D8" w14:textId="77777777" w:rsidR="00EB1D3E" w:rsidRDefault="00FB2FDA">
      <w:pPr>
        <w:pStyle w:val="BodyText"/>
        <w:numPr>
          <w:ilvl w:val="0"/>
          <w:numId w:val="61"/>
        </w:numPr>
        <w:tabs>
          <w:tab w:val="left" w:pos="1577"/>
        </w:tabs>
        <w:spacing w:before="121"/>
        <w:ind w:right="54"/>
        <w:jc w:val="both"/>
      </w:pPr>
      <w:r>
        <w:t>в случай че платформата за разпределяне има технически пречки по време на тръжния процес;</w:t>
      </w:r>
    </w:p>
    <w:p w14:paraId="6E3CEE5E" w14:textId="77777777" w:rsidR="00EB1D3E" w:rsidRDefault="00FB2FDA">
      <w:pPr>
        <w:pStyle w:val="BodyText"/>
        <w:numPr>
          <w:ilvl w:val="1"/>
          <w:numId w:val="28"/>
        </w:numPr>
        <w:tabs>
          <w:tab w:val="left" w:pos="1627"/>
        </w:tabs>
        <w:spacing w:before="120"/>
        <w:ind w:left="1626" w:right="54" w:hanging="410"/>
        <w:jc w:val="both"/>
      </w:pPr>
      <w:r>
        <w:t>в случай на погрешни резултати поради некоректно изчисляване на маргиналната цена;</w:t>
      </w:r>
    </w:p>
    <w:p w14:paraId="32918EC0" w14:textId="77777777" w:rsidR="00EB1D3E" w:rsidRDefault="00FB2FDA">
      <w:pPr>
        <w:pStyle w:val="BodyText"/>
        <w:numPr>
          <w:ilvl w:val="1"/>
          <w:numId w:val="28"/>
        </w:numPr>
        <w:tabs>
          <w:tab w:val="left" w:pos="1577"/>
        </w:tabs>
        <w:spacing w:before="120"/>
        <w:ind w:right="54"/>
        <w:jc w:val="both"/>
      </w:pPr>
      <w:r>
        <w:t>в случай на некоректно разпределяне на дневни преносни права на регистрирани участници или сходни причини.</w:t>
      </w:r>
    </w:p>
    <w:p w14:paraId="151E264E" w14:textId="77777777" w:rsidR="00EB1D3E" w:rsidRDefault="00EB1D3E">
      <w:pPr>
        <w:spacing w:before="12"/>
        <w:ind w:right="54"/>
        <w:jc w:val="both"/>
        <w:rPr>
          <w:rFonts w:ascii="Calibri" w:eastAsia="Calibri" w:hAnsi="Calibri" w:cs="Calibri"/>
          <w:sz w:val="25"/>
          <w:szCs w:val="25"/>
        </w:rPr>
      </w:pPr>
    </w:p>
    <w:p w14:paraId="40B04DE9" w14:textId="77777777" w:rsidR="00EB1D3E" w:rsidRDefault="00FB2FDA">
      <w:pPr>
        <w:pStyle w:val="BodyText"/>
        <w:numPr>
          <w:ilvl w:val="0"/>
          <w:numId w:val="28"/>
        </w:numPr>
        <w:tabs>
          <w:tab w:val="left" w:pos="857"/>
        </w:tabs>
        <w:ind w:right="54"/>
        <w:jc w:val="both"/>
      </w:pPr>
      <w:r>
        <w:t>Платформата за разпределяне може да използва една или всички от следните резервни процедури:</w:t>
      </w:r>
    </w:p>
    <w:p w14:paraId="46A9B9BD" w14:textId="77777777" w:rsidR="00EB1D3E" w:rsidRDefault="00FB2FDA">
      <w:pPr>
        <w:pStyle w:val="BodyText"/>
        <w:numPr>
          <w:ilvl w:val="1"/>
          <w:numId w:val="28"/>
        </w:numPr>
        <w:tabs>
          <w:tab w:val="left" w:pos="1577"/>
        </w:tabs>
        <w:spacing w:before="192"/>
        <w:ind w:right="54"/>
        <w:jc w:val="both"/>
      </w:pPr>
      <w:r>
        <w:t xml:space="preserve">въвеждане на резервна процедура за обмен на данни съгласно </w:t>
      </w:r>
      <w:hyperlink w:anchor="_bookmark76" w:history="1">
        <w:r>
          <w:t>член 40</w:t>
        </w:r>
      </w:hyperlink>
      <w:r>
        <w:t>;</w:t>
      </w:r>
    </w:p>
    <w:p w14:paraId="7847562F" w14:textId="77777777" w:rsidR="00EB1D3E" w:rsidRDefault="00FB2FDA">
      <w:pPr>
        <w:pStyle w:val="BodyText"/>
        <w:numPr>
          <w:ilvl w:val="1"/>
          <w:numId w:val="28"/>
        </w:numPr>
        <w:tabs>
          <w:tab w:val="left" w:pos="1577"/>
        </w:tabs>
        <w:spacing w:before="197"/>
        <w:ind w:right="54"/>
        <w:jc w:val="both"/>
      </w:pPr>
      <w:r>
        <w:t>отлагане на търга за по-късен час;</w:t>
      </w:r>
    </w:p>
    <w:p w14:paraId="63C230B3" w14:textId="77777777" w:rsidR="00EB1D3E" w:rsidRDefault="00FB2FDA">
      <w:pPr>
        <w:pStyle w:val="BodyText"/>
        <w:numPr>
          <w:ilvl w:val="1"/>
          <w:numId w:val="28"/>
        </w:numPr>
        <w:tabs>
          <w:tab w:val="left" w:pos="1577"/>
        </w:tabs>
        <w:spacing w:before="194"/>
        <w:ind w:right="54"/>
        <w:jc w:val="both"/>
      </w:pPr>
      <w:r>
        <w:t>въвеждане на резервен търг съгласно член 42;</w:t>
      </w:r>
    </w:p>
    <w:p w14:paraId="2BD324F6" w14:textId="77777777" w:rsidR="00EB1D3E" w:rsidRDefault="00FB2FDA">
      <w:pPr>
        <w:pStyle w:val="BodyText"/>
        <w:numPr>
          <w:ilvl w:val="1"/>
          <w:numId w:val="28"/>
        </w:numPr>
        <w:tabs>
          <w:tab w:val="left" w:pos="1577"/>
        </w:tabs>
        <w:spacing w:before="197"/>
        <w:ind w:right="54"/>
        <w:jc w:val="both"/>
      </w:pPr>
      <w:r>
        <w:t>друга временна резерва процедура, ако се приеме за необходимо от платформата за разпределяне с цел превъзмогване на технически пречки.</w:t>
      </w:r>
    </w:p>
    <w:p w14:paraId="5E3DB45A" w14:textId="77777777" w:rsidR="00EB1D3E" w:rsidRDefault="00FB2FDA">
      <w:pPr>
        <w:pStyle w:val="BodyText"/>
        <w:numPr>
          <w:ilvl w:val="0"/>
          <w:numId w:val="28"/>
        </w:numPr>
        <w:tabs>
          <w:tab w:val="left" w:pos="857"/>
        </w:tabs>
        <w:spacing w:before="197" w:line="239" w:lineRule="auto"/>
        <w:ind w:right="54"/>
        <w:jc w:val="both"/>
      </w:pPr>
      <w:r>
        <w:t>Платформата за разпределяне ще информира, доколко е практически възможно и своевременно, регистрираните участници за възможни отклонения от стандартните процеси и прилагането на резервна процедура чрез електронна поща и уеб сайта на платформата за разпределяне и чрез използване на тръжния инструмент.</w:t>
      </w:r>
    </w:p>
    <w:p w14:paraId="003CC960" w14:textId="77777777" w:rsidR="00EB1D3E" w:rsidRDefault="00FB2FDA">
      <w:pPr>
        <w:pStyle w:val="BodyText"/>
        <w:numPr>
          <w:ilvl w:val="0"/>
          <w:numId w:val="28"/>
        </w:numPr>
        <w:tabs>
          <w:tab w:val="left" w:pos="857"/>
        </w:tabs>
        <w:spacing w:before="197" w:line="239" w:lineRule="auto"/>
        <w:ind w:right="54"/>
        <w:jc w:val="both"/>
        <w:rPr>
          <w:spacing w:val="-3"/>
        </w:rPr>
      </w:pPr>
      <w:r>
        <w:t xml:space="preserve">Регистрираните участници незабавно ще информират платформата за разпределяне за забелязани проблеми при използване на тръжния инструмент и всички потенциални последици чрез наличните канали за контакт, посочени на уебсайта на платформата за разпределяне, в писмена форма. В случай на спешен проблем, който следва да бъде решен незабавно и който е идентифициран по време на работните часове, регистрираните участници незабавно ще се свържат с платформата за разпределяне по телефон на телефонния номер, посочен на уеб сайта на платформата за разпределяне, за този вид проблеми. Платформата за разпределяне ще потвърди получаването на проблема / публикува всички известни проблеми и информира регистрираните участници за статуса (възможни срокове и решения) на проблема възможно най-бързо. </w:t>
      </w:r>
    </w:p>
    <w:p w14:paraId="370611D6" w14:textId="77777777" w:rsidR="00EB1D3E" w:rsidRDefault="00EB1D3E">
      <w:pPr>
        <w:spacing w:before="5"/>
        <w:ind w:right="54"/>
        <w:jc w:val="both"/>
        <w:rPr>
          <w:rFonts w:ascii="Calibri" w:eastAsia="Calibri" w:hAnsi="Calibri" w:cs="Calibri"/>
          <w:sz w:val="17"/>
          <w:szCs w:val="17"/>
        </w:rPr>
      </w:pPr>
    </w:p>
    <w:p w14:paraId="7EE70DCA" w14:textId="77777777" w:rsidR="00EB1D3E" w:rsidRDefault="00FB2FDA">
      <w:pPr>
        <w:rPr>
          <w:rFonts w:ascii="Calibri"/>
          <w:i/>
        </w:rPr>
      </w:pPr>
      <w:r>
        <w:rPr>
          <w:rFonts w:ascii="Calibri"/>
          <w:i/>
        </w:rPr>
        <w:br w:type="page"/>
      </w:r>
    </w:p>
    <w:p w14:paraId="0108FED0" w14:textId="77777777" w:rsidR="00EB1D3E" w:rsidRDefault="00FB2FDA">
      <w:pPr>
        <w:spacing w:before="235"/>
        <w:ind w:right="11"/>
        <w:jc w:val="center"/>
        <w:rPr>
          <w:rFonts w:ascii="Calibri"/>
          <w:i/>
        </w:rPr>
      </w:pPr>
      <w:r>
        <w:rPr>
          <w:rFonts w:ascii="Calibri"/>
          <w:i/>
        </w:rPr>
        <w:lastRenderedPageBreak/>
        <w:t>Член 40</w:t>
      </w:r>
    </w:p>
    <w:p w14:paraId="512431ED" w14:textId="77777777" w:rsidR="00EB1D3E" w:rsidRDefault="00FB2FDA">
      <w:pPr>
        <w:pStyle w:val="Heading3"/>
        <w:ind w:left="0" w:right="11"/>
        <w:jc w:val="center"/>
      </w:pPr>
      <w:bookmarkStart w:id="128" w:name="_Toc493238347"/>
      <w:bookmarkStart w:id="129" w:name="_Toc527453297"/>
      <w:r>
        <w:t>Резервна процедура за обмен на данни</w:t>
      </w:r>
      <w:bookmarkEnd w:id="128"/>
      <w:bookmarkEnd w:id="129"/>
    </w:p>
    <w:p w14:paraId="749C2C0F" w14:textId="77777777" w:rsidR="00EB1D3E" w:rsidRDefault="00FB2FDA">
      <w:pPr>
        <w:pStyle w:val="BodyText"/>
        <w:numPr>
          <w:ilvl w:val="0"/>
          <w:numId w:val="27"/>
        </w:numPr>
        <w:tabs>
          <w:tab w:val="left" w:pos="857"/>
        </w:tabs>
        <w:spacing w:before="101"/>
        <w:ind w:right="54"/>
        <w:jc w:val="both"/>
      </w:pPr>
      <w:r>
        <w:t xml:space="preserve">В случай на </w:t>
      </w:r>
      <w:proofErr w:type="spellStart"/>
      <w:r>
        <w:t>нефункциониране</w:t>
      </w:r>
      <w:proofErr w:type="spellEnd"/>
      <w:r>
        <w:t xml:space="preserve"> на стандартни процеси, които са на сайта на платформата за разпределяне, за обмен на данни посредством тръжния инструмент, както е описано в тези правила за разпределяне, платформата за разпределяне може да информира регистрираните участници, че може да се използва резервна процедура за обмен на данни както следва:</w:t>
      </w:r>
    </w:p>
    <w:p w14:paraId="26533463" w14:textId="77777777" w:rsidR="00EB1D3E" w:rsidRDefault="00EB1D3E" w:rsidP="002E5FDE">
      <w:pPr>
        <w:pStyle w:val="BodyText"/>
        <w:tabs>
          <w:tab w:val="left" w:pos="857"/>
        </w:tabs>
        <w:spacing w:before="101"/>
        <w:ind w:right="54" w:firstLine="0"/>
        <w:jc w:val="both"/>
      </w:pPr>
    </w:p>
    <w:p w14:paraId="610D7408" w14:textId="77777777" w:rsidR="00EB1D3E" w:rsidRDefault="00FB2FDA" w:rsidP="002E5FDE">
      <w:pPr>
        <w:pStyle w:val="BodyText"/>
        <w:numPr>
          <w:ilvl w:val="1"/>
          <w:numId w:val="27"/>
        </w:numPr>
        <w:tabs>
          <w:tab w:val="left" w:pos="1577"/>
        </w:tabs>
        <w:spacing w:line="239" w:lineRule="auto"/>
        <w:ind w:right="54"/>
        <w:jc w:val="both"/>
      </w:pPr>
      <w:r>
        <w:t xml:space="preserve">до приложимите срокове, освен ако не е обявено друго от платформата за </w:t>
      </w:r>
      <w:proofErr w:type="spellStart"/>
      <w:r>
        <w:t>разпределяне,регистрираният</w:t>
      </w:r>
      <w:proofErr w:type="spellEnd"/>
      <w:r>
        <w:t xml:space="preserve"> участник ще поиска посредством електронни средства посочени от платформата за разпределяне на нейната интернет страница да въведе съответните данни в тръжния инструмент като използва тази резервна процедура за обмен на данни;</w:t>
      </w:r>
    </w:p>
    <w:p w14:paraId="5C294E57" w14:textId="77777777" w:rsidR="00EB1D3E" w:rsidRDefault="00EB1D3E">
      <w:pPr>
        <w:spacing w:before="5"/>
        <w:ind w:right="54"/>
        <w:jc w:val="both"/>
        <w:rPr>
          <w:rFonts w:ascii="Calibri" w:eastAsia="Calibri" w:hAnsi="Calibri" w:cs="Calibri"/>
          <w:sz w:val="16"/>
          <w:szCs w:val="16"/>
        </w:rPr>
      </w:pPr>
    </w:p>
    <w:p w14:paraId="37AF4DFA" w14:textId="77777777" w:rsidR="00EB1D3E" w:rsidRDefault="00FB2FDA">
      <w:pPr>
        <w:pStyle w:val="BodyText"/>
        <w:numPr>
          <w:ilvl w:val="1"/>
          <w:numId w:val="27"/>
        </w:numPr>
        <w:tabs>
          <w:tab w:val="left" w:pos="1577"/>
        </w:tabs>
        <w:spacing w:line="239" w:lineRule="auto"/>
        <w:ind w:right="54"/>
        <w:jc w:val="both"/>
      </w:pPr>
      <w:r>
        <w:t>с искането регистрираният участник ще предостави на платформата за разпределяне съответните данни, които трябва да се въведат в тръжния инструмент, във формата, посочена в Правилата за информационната система;</w:t>
      </w:r>
    </w:p>
    <w:p w14:paraId="5B4F38A6" w14:textId="77777777" w:rsidR="00EB1D3E" w:rsidRDefault="00FB2FDA">
      <w:pPr>
        <w:pStyle w:val="BodyText"/>
        <w:numPr>
          <w:ilvl w:val="1"/>
          <w:numId w:val="27"/>
        </w:numPr>
        <w:tabs>
          <w:tab w:val="left" w:pos="1577"/>
        </w:tabs>
        <w:spacing w:before="197" w:after="240"/>
        <w:ind w:right="54"/>
        <w:jc w:val="both"/>
      </w:pPr>
      <w:r>
        <w:t>Платформата за разпределяне ще въведе предоставените данни в тръжния инструмент;</w:t>
      </w:r>
    </w:p>
    <w:p w14:paraId="093D276D" w14:textId="77777777" w:rsidR="00EB1D3E" w:rsidRDefault="00FB2FDA">
      <w:pPr>
        <w:pStyle w:val="BodyText"/>
        <w:numPr>
          <w:ilvl w:val="1"/>
          <w:numId w:val="27"/>
        </w:numPr>
        <w:tabs>
          <w:tab w:val="left" w:pos="1577"/>
        </w:tabs>
        <w:spacing w:before="34" w:line="239" w:lineRule="auto"/>
        <w:ind w:right="54"/>
        <w:jc w:val="both"/>
      </w:pPr>
      <w:r>
        <w:t>Платформата за разпределяне може да определи в Правилата за информационната система процес за идентификация за регистрирания участник в момента, в който регистрирания участник подава съответните оперативни или търговски данни и иска платформата за разпределяне да въведе тези данни в тръжния инструмент от негово име чрез резервната процедура. Ако регистрираният участник или лицето, упълномощено от регистрирания участник за целта, не се идентифицира ясно, платформата за разпределяне ще има право да не въвежда данните;</w:t>
      </w:r>
    </w:p>
    <w:p w14:paraId="0A1E4263" w14:textId="77777777" w:rsidR="00EB1D3E" w:rsidRDefault="00FB2FDA">
      <w:pPr>
        <w:pStyle w:val="BodyText"/>
        <w:numPr>
          <w:ilvl w:val="1"/>
          <w:numId w:val="27"/>
        </w:numPr>
        <w:tabs>
          <w:tab w:val="left" w:pos="1577"/>
        </w:tabs>
        <w:spacing w:before="195" w:line="242" w:lineRule="auto"/>
        <w:ind w:right="54"/>
        <w:jc w:val="both"/>
      </w:pPr>
      <w:r>
        <w:t>Регистрираният участник ще предостави на платформата за разпределяне телефонен номер, който може да се използва в случай на необходимост от комуникация;</w:t>
      </w:r>
    </w:p>
    <w:p w14:paraId="45E595DF" w14:textId="77777777" w:rsidR="00EB1D3E" w:rsidRDefault="00FB2FDA">
      <w:pPr>
        <w:pStyle w:val="BodyText"/>
        <w:numPr>
          <w:ilvl w:val="1"/>
          <w:numId w:val="27"/>
        </w:numPr>
        <w:tabs>
          <w:tab w:val="left" w:pos="1577"/>
        </w:tabs>
        <w:spacing w:before="192"/>
        <w:ind w:right="54"/>
        <w:jc w:val="both"/>
      </w:pPr>
      <w:r>
        <w:t>след като платформата за разпределяне е въвела предоставените данни в тръжния инструмент от името на регистрирания участник, платформата за разпределяне ще информира своевременно регистрирания участник по телефон и/или по електронна поща за въвеждането; и</w:t>
      </w:r>
    </w:p>
    <w:p w14:paraId="13B377E9" w14:textId="77777777" w:rsidR="00EB1D3E" w:rsidRDefault="00FB2FDA">
      <w:pPr>
        <w:pStyle w:val="BodyText"/>
        <w:numPr>
          <w:ilvl w:val="1"/>
          <w:numId w:val="27"/>
        </w:numPr>
        <w:tabs>
          <w:tab w:val="left" w:pos="1577"/>
        </w:tabs>
        <w:spacing w:before="194"/>
        <w:ind w:right="54"/>
        <w:jc w:val="both"/>
      </w:pPr>
      <w:r>
        <w:t>При никакви обстоятелства платформата за разпределяне няма да е отговорна, ако не успее да се свърже с регистрирания участник чрез средствата за комуникация по-горе.</w:t>
      </w:r>
    </w:p>
    <w:p w14:paraId="670BEEB3" w14:textId="77777777" w:rsidR="00EB1D3E" w:rsidRDefault="00FB2FDA">
      <w:pPr>
        <w:pStyle w:val="BodyText"/>
        <w:numPr>
          <w:ilvl w:val="0"/>
          <w:numId w:val="27"/>
        </w:numPr>
        <w:tabs>
          <w:tab w:val="left" w:pos="857"/>
        </w:tabs>
        <w:spacing w:before="197"/>
        <w:ind w:right="54"/>
        <w:jc w:val="both"/>
      </w:pPr>
      <w:r>
        <w:t>В случай на прилагане на резервна процедура за обмен на данни, цялата необходима информация, която е налична чрез тръжния инструмент по време на стандартните процеси, може да бъде разпратена на регистрираните участници посредством електронни средства посочени от платформата за разпределяне на нейната интернет страница ,или където е уместно, да се публикува на уеб сайта на платформата за разпределяне.</w:t>
      </w:r>
    </w:p>
    <w:p w14:paraId="4FD126B0" w14:textId="77777777" w:rsidR="00EB1D3E" w:rsidRDefault="00EB1D3E">
      <w:pPr>
        <w:spacing w:before="9"/>
        <w:ind w:right="54"/>
        <w:jc w:val="both"/>
        <w:rPr>
          <w:rFonts w:ascii="Calibri" w:eastAsia="Calibri" w:hAnsi="Calibri" w:cs="Calibri"/>
          <w:sz w:val="16"/>
          <w:szCs w:val="16"/>
        </w:rPr>
      </w:pPr>
    </w:p>
    <w:p w14:paraId="25C609BA" w14:textId="77777777" w:rsidR="00EB1D3E" w:rsidRDefault="00FB2FDA">
      <w:pPr>
        <w:rPr>
          <w:rFonts w:ascii="Calibri"/>
          <w:i/>
        </w:rPr>
      </w:pPr>
      <w:r>
        <w:rPr>
          <w:rFonts w:ascii="Calibri"/>
          <w:i/>
        </w:rPr>
        <w:br w:type="page"/>
      </w:r>
    </w:p>
    <w:p w14:paraId="396FEB9A" w14:textId="77777777" w:rsidR="00EB1D3E" w:rsidRDefault="00FB2FDA">
      <w:pPr>
        <w:spacing w:before="235"/>
        <w:ind w:right="11"/>
        <w:jc w:val="center"/>
        <w:rPr>
          <w:rFonts w:ascii="Calibri"/>
          <w:i/>
        </w:rPr>
      </w:pPr>
      <w:r>
        <w:rPr>
          <w:rFonts w:ascii="Calibri"/>
          <w:i/>
        </w:rPr>
        <w:lastRenderedPageBreak/>
        <w:t>Член 41</w:t>
      </w:r>
    </w:p>
    <w:p w14:paraId="15AE5448" w14:textId="77777777" w:rsidR="00EB1D3E" w:rsidRDefault="00FB2FDA">
      <w:pPr>
        <w:pStyle w:val="Heading3"/>
        <w:ind w:left="0" w:right="11"/>
        <w:jc w:val="center"/>
      </w:pPr>
      <w:bookmarkStart w:id="130" w:name="_Toc493238348"/>
      <w:bookmarkStart w:id="131" w:name="_Toc527453298"/>
      <w:r>
        <w:t>Резервни процедури за търг</w:t>
      </w:r>
      <w:bookmarkEnd w:id="130"/>
      <w:bookmarkEnd w:id="131"/>
    </w:p>
    <w:p w14:paraId="5BE3FFC2" w14:textId="77777777" w:rsidR="00EB1D3E" w:rsidRDefault="00FB2FDA">
      <w:pPr>
        <w:pStyle w:val="BodyText"/>
        <w:numPr>
          <w:ilvl w:val="0"/>
          <w:numId w:val="26"/>
        </w:numPr>
        <w:tabs>
          <w:tab w:val="left" w:pos="857"/>
        </w:tabs>
        <w:spacing w:before="118"/>
        <w:ind w:right="54"/>
        <w:jc w:val="both"/>
      </w:pPr>
      <w:r>
        <w:t>Отлагането на търга ще е резервната процедура по подразбиране преди началото на тръжния период. Платформата за разпределяне може да отложи търг като уведоми регистрираните участници за променения час на новия търг. В случай на отлагане на търг, резултатите трябва да бъдат публикувани не по-късно от 10:00 часа.</w:t>
      </w:r>
    </w:p>
    <w:p w14:paraId="54D798C1" w14:textId="77777777" w:rsidR="00EB1D3E" w:rsidRDefault="00FB2FDA">
      <w:pPr>
        <w:pStyle w:val="BodyText"/>
        <w:numPr>
          <w:ilvl w:val="0"/>
          <w:numId w:val="26"/>
        </w:numPr>
        <w:tabs>
          <w:tab w:val="left" w:pos="857"/>
        </w:tabs>
        <w:spacing w:before="197"/>
        <w:ind w:right="54"/>
        <w:jc w:val="both"/>
      </w:pPr>
      <w:r>
        <w:t>След началото на тръжния период, платформата за разпределяне:</w:t>
      </w:r>
    </w:p>
    <w:p w14:paraId="6E0C17CD" w14:textId="77777777" w:rsidR="00EB1D3E" w:rsidRDefault="00FB2FDA">
      <w:pPr>
        <w:pStyle w:val="BodyText"/>
        <w:numPr>
          <w:ilvl w:val="1"/>
          <w:numId w:val="26"/>
        </w:numPr>
        <w:tabs>
          <w:tab w:val="left" w:pos="1577"/>
        </w:tabs>
        <w:spacing w:before="60"/>
        <w:ind w:left="1570" w:right="54" w:hanging="357"/>
        <w:jc w:val="both"/>
      </w:pPr>
      <w:r>
        <w:t>когато е практически възможно, ще отложи края на тръжния период чрез уведомяване на регистрираните участници относно променените срокове в тръжната спецификация; или</w:t>
      </w:r>
    </w:p>
    <w:p w14:paraId="60F9FEB2" w14:textId="77777777" w:rsidR="00EB1D3E" w:rsidRDefault="00FB2FDA">
      <w:pPr>
        <w:pStyle w:val="BodyText"/>
        <w:numPr>
          <w:ilvl w:val="1"/>
          <w:numId w:val="26"/>
        </w:numPr>
        <w:tabs>
          <w:tab w:val="left" w:pos="1577"/>
        </w:tabs>
        <w:spacing w:before="60"/>
        <w:ind w:left="1570" w:right="54" w:hanging="357"/>
        <w:jc w:val="both"/>
      </w:pPr>
      <w:r>
        <w:t>ще отмени първоначалния търг съгласно член 43 и ще организира нов търг за същия период на продукта;</w:t>
      </w:r>
    </w:p>
    <w:p w14:paraId="71ACC9CE" w14:textId="77777777" w:rsidR="00EB1D3E" w:rsidRDefault="00FB2FDA">
      <w:pPr>
        <w:pStyle w:val="BodyText"/>
        <w:numPr>
          <w:ilvl w:val="1"/>
          <w:numId w:val="26"/>
        </w:numPr>
        <w:tabs>
          <w:tab w:val="left" w:pos="1577"/>
        </w:tabs>
        <w:spacing w:before="60"/>
        <w:ind w:left="1570" w:right="54" w:hanging="357"/>
        <w:jc w:val="both"/>
      </w:pPr>
      <w:r>
        <w:t>ще приложи резервен търг, както е посочено в член 42.</w:t>
      </w:r>
    </w:p>
    <w:p w14:paraId="0CC6C732" w14:textId="77777777" w:rsidR="00EB1D3E" w:rsidRDefault="00EB1D3E">
      <w:pPr>
        <w:spacing w:before="5"/>
        <w:ind w:right="54"/>
        <w:jc w:val="both"/>
        <w:rPr>
          <w:rFonts w:ascii="Calibri" w:eastAsia="Calibri" w:hAnsi="Calibri" w:cs="Calibri"/>
          <w:sz w:val="16"/>
          <w:szCs w:val="16"/>
        </w:rPr>
      </w:pPr>
    </w:p>
    <w:p w14:paraId="40D4773F" w14:textId="77777777" w:rsidR="00EB1D3E" w:rsidRDefault="00FB2FDA">
      <w:pPr>
        <w:pStyle w:val="BodyText"/>
        <w:numPr>
          <w:ilvl w:val="0"/>
          <w:numId w:val="26"/>
        </w:numPr>
        <w:tabs>
          <w:tab w:val="left" w:pos="857"/>
        </w:tabs>
        <w:spacing w:after="240" w:line="239" w:lineRule="auto"/>
        <w:ind w:right="54"/>
        <w:jc w:val="both"/>
      </w:pPr>
      <w:r>
        <w:t xml:space="preserve">Ако резервната процедура, описана в параграф 1 и 2 на този член не може да се изпълни за същия период на продукта, няма да се организира последващо разпределяне на преносна способност. </w:t>
      </w:r>
    </w:p>
    <w:p w14:paraId="31EF7A90" w14:textId="77777777" w:rsidR="00EB1D3E" w:rsidRDefault="00FB2FDA">
      <w:pPr>
        <w:pStyle w:val="BodyText"/>
        <w:numPr>
          <w:ilvl w:val="0"/>
          <w:numId w:val="26"/>
        </w:numPr>
        <w:tabs>
          <w:tab w:val="left" w:pos="857"/>
        </w:tabs>
        <w:spacing w:after="240" w:line="239" w:lineRule="auto"/>
        <w:ind w:right="54"/>
        <w:jc w:val="both"/>
      </w:pPr>
      <w:r>
        <w:t>Платформата за разпределяне ще информира своевременно всички регистрирани участници за отлагането чрез уведомление, публикувано в тръжния инструмент и/или на уеб страницата на платформата за разпределяне и/или по електронна поща.</w:t>
      </w:r>
    </w:p>
    <w:p w14:paraId="4B3DB583" w14:textId="77777777" w:rsidR="00EB1D3E" w:rsidRDefault="00FB2FDA">
      <w:pPr>
        <w:spacing w:before="235"/>
        <w:ind w:right="11"/>
        <w:jc w:val="center"/>
        <w:rPr>
          <w:rFonts w:ascii="Calibri"/>
          <w:i/>
        </w:rPr>
      </w:pPr>
      <w:r>
        <w:rPr>
          <w:rFonts w:ascii="Calibri"/>
          <w:i/>
        </w:rPr>
        <w:t>Член 42</w:t>
      </w:r>
    </w:p>
    <w:p w14:paraId="19693C35" w14:textId="77777777" w:rsidR="00EB1D3E" w:rsidRDefault="00FB2FDA">
      <w:pPr>
        <w:pStyle w:val="Heading3"/>
        <w:ind w:left="0" w:right="11"/>
        <w:jc w:val="center"/>
      </w:pPr>
      <w:bookmarkStart w:id="132" w:name="_Toc493238349"/>
      <w:bookmarkStart w:id="133" w:name="_Toc527453299"/>
      <w:r>
        <w:t>Резервен търг</w:t>
      </w:r>
      <w:bookmarkEnd w:id="132"/>
      <w:bookmarkEnd w:id="133"/>
    </w:p>
    <w:p w14:paraId="75377A05" w14:textId="77777777" w:rsidR="00EB1D3E" w:rsidRDefault="00FB2FDA">
      <w:pPr>
        <w:pStyle w:val="BodyText"/>
        <w:numPr>
          <w:ilvl w:val="0"/>
          <w:numId w:val="25"/>
        </w:numPr>
        <w:tabs>
          <w:tab w:val="left" w:pos="857"/>
        </w:tabs>
        <w:spacing w:before="191" w:line="241" w:lineRule="auto"/>
        <w:ind w:right="54"/>
        <w:jc w:val="both"/>
      </w:pPr>
      <w:r>
        <w:t>В случай на провеждане на резервен търг поради причините, изброени в член 39, параграф 1, платформата за разпределяне ще генерира документи за права като използва тръжните резултати, определени в рамките на последната симулация на търга, проведена съгласно параграф 3 на този член, преди появата на техническите проблеми, ако е необходимо -в редуциран вид съгласно параграф 5 на този член.</w:t>
      </w:r>
    </w:p>
    <w:p w14:paraId="6C50F791" w14:textId="77777777" w:rsidR="00EB1D3E" w:rsidRDefault="00FB2FDA">
      <w:pPr>
        <w:pStyle w:val="BodyText"/>
        <w:numPr>
          <w:ilvl w:val="0"/>
          <w:numId w:val="25"/>
        </w:numPr>
        <w:tabs>
          <w:tab w:val="left" w:pos="857"/>
        </w:tabs>
        <w:spacing w:before="191" w:line="241" w:lineRule="auto"/>
        <w:ind w:right="54"/>
        <w:jc w:val="both"/>
      </w:pPr>
      <w:r>
        <w:t>Платформата за разпределяне ще информира всички регистрирани участници за прилагането на резервен търг чрез уведомление, публикувано на тръжния инструмент и/или на уебсайта на платформата за разпределяне, и/или по електронна поща, възможно най-бързо и не по-късно от 10:15 часа на деня, предхождащ деня на доставка.</w:t>
      </w:r>
    </w:p>
    <w:p w14:paraId="79366949" w14:textId="77777777" w:rsidR="00EB1D3E" w:rsidRDefault="00FB2FDA">
      <w:pPr>
        <w:pStyle w:val="BodyText"/>
        <w:numPr>
          <w:ilvl w:val="0"/>
          <w:numId w:val="25"/>
        </w:numPr>
        <w:tabs>
          <w:tab w:val="left" w:pos="857"/>
        </w:tabs>
        <w:spacing w:before="191" w:line="241" w:lineRule="auto"/>
        <w:ind w:right="54"/>
        <w:jc w:val="both"/>
      </w:pPr>
      <w:r>
        <w:t>Платформата за разпределяне ще симулира търга между 08:00 часа и 09:00 часа на деня, предхождащ деня на доставка. В тази симулация на търга, платформата за разпределяне ще използва последните налични оферти по подразбиране за резервен търг, заедно с последната налична информация за предлаганата преносна способност.</w:t>
      </w:r>
    </w:p>
    <w:p w14:paraId="37722036" w14:textId="77777777" w:rsidR="00EB1D3E" w:rsidRDefault="00EB1D3E">
      <w:pPr>
        <w:spacing w:before="3"/>
        <w:ind w:right="54"/>
        <w:jc w:val="both"/>
        <w:rPr>
          <w:rFonts w:ascii="Calibri" w:eastAsia="Calibri" w:hAnsi="Calibri"/>
          <w:sz w:val="16"/>
          <w:szCs w:val="16"/>
        </w:rPr>
      </w:pPr>
    </w:p>
    <w:p w14:paraId="304A99D9" w14:textId="77777777" w:rsidR="00EB1D3E" w:rsidRDefault="00FB2FDA">
      <w:pPr>
        <w:pStyle w:val="BodyText"/>
        <w:numPr>
          <w:ilvl w:val="0"/>
          <w:numId w:val="25"/>
        </w:numPr>
        <w:tabs>
          <w:tab w:val="left" w:pos="857"/>
        </w:tabs>
        <w:spacing w:before="191" w:line="241" w:lineRule="auto"/>
        <w:ind w:right="54"/>
        <w:jc w:val="both"/>
      </w:pPr>
      <w:r>
        <w:t xml:space="preserve">В симулацията на търга по параграф 2 по-горе ще бъде взет предвид кредитният лимит на регистрирания участник. Въпреки това, обратно на </w:t>
      </w:r>
      <w:hyperlink w:anchor="_bookmark30" w:history="1">
        <w:r>
          <w:t>член 21</w:t>
        </w:r>
      </w:hyperlink>
      <w:r>
        <w:t xml:space="preserve"> и </w:t>
      </w:r>
      <w:hyperlink w:anchor="_bookmark50" w:history="1">
        <w:r>
          <w:t>член 32</w:t>
        </w:r>
      </w:hyperlink>
      <w:r>
        <w:t>, потенциалните неизпълнени задължения за плащане в резултат от резервен търг ще се вземат предвид за оценка на кредитния лимит, само ако резултатите от резервния търг са публикувани.</w:t>
      </w:r>
    </w:p>
    <w:p w14:paraId="38FCF8B1" w14:textId="77777777" w:rsidR="00EB1D3E" w:rsidRDefault="00FB2FDA">
      <w:pPr>
        <w:pStyle w:val="BodyText"/>
        <w:numPr>
          <w:ilvl w:val="0"/>
          <w:numId w:val="25"/>
        </w:numPr>
        <w:tabs>
          <w:tab w:val="left" w:pos="857"/>
        </w:tabs>
        <w:spacing w:before="191" w:line="241" w:lineRule="auto"/>
        <w:ind w:right="54"/>
        <w:jc w:val="both"/>
      </w:pPr>
      <w:r>
        <w:t xml:space="preserve">В случай че предлаганата преносна способност за ден, който е по-рано от деня на доставка, бъде използвана за симулацията на търг по параграф 2 на този член и няма намаление на предлаганата преносна способност за деня на доставка, дневните преносни права, генерирани съгласно тръжната симулация, ще бъдат редуцирани пропорционално </w:t>
      </w:r>
      <w:r>
        <w:lastRenderedPageBreak/>
        <w:t>на разликата между предлаганата преносна способност, използвана в тръжната симулация, и предлаганата преносна способност за деня на доставка, с цел да се избегне превишение на предлаганата преносна способност за деня на доставка. В случай на увеличение на предлаганата преносна способност за деня на доставка, дневните преносни права, генерирани съгласно тръжната симулация, остават без промяна.</w:t>
      </w:r>
    </w:p>
    <w:p w14:paraId="5BDD767D" w14:textId="77777777" w:rsidR="00EB1D3E" w:rsidRDefault="00FB2FDA">
      <w:pPr>
        <w:pStyle w:val="BodyText"/>
        <w:numPr>
          <w:ilvl w:val="0"/>
          <w:numId w:val="25"/>
        </w:numPr>
        <w:tabs>
          <w:tab w:val="left" w:pos="857"/>
        </w:tabs>
        <w:spacing w:before="191" w:line="241" w:lineRule="auto"/>
        <w:ind w:right="54"/>
        <w:jc w:val="both"/>
      </w:pPr>
      <w:r>
        <w:t xml:space="preserve">Дневните права за пренос, разпределени съгласно тръжната симулация по параграфи 3 и 4 на този член, и, ако е необходимо, редуцирани съгласно параграф 5 на този член, ще бъдат публикувани и съобщени съгласно </w:t>
      </w:r>
      <w:hyperlink w:anchor="_bookmark60" w:history="1">
        <w:r>
          <w:t>член 34</w:t>
        </w:r>
      </w:hyperlink>
      <w:hyperlink w:anchor="_bookmark61" w:history="1">
        <w:r>
          <w:t>(2</w:t>
        </w:r>
      </w:hyperlink>
      <w:r>
        <w:t xml:space="preserve">) до 10:00 часа на деня, предхождащ деня на доставка. Информацията по </w:t>
      </w:r>
      <w:hyperlink w:anchor="_bookmark60" w:history="1">
        <w:r>
          <w:t>член 34</w:t>
        </w:r>
      </w:hyperlink>
      <w:r>
        <w:t>(</w:t>
      </w:r>
      <w:hyperlink w:anchor="_bookmark62" w:history="1">
        <w:r>
          <w:t>3</w:t>
        </w:r>
      </w:hyperlink>
      <w:r>
        <w:t xml:space="preserve">) ще бъде съобщена съгласно </w:t>
      </w:r>
      <w:hyperlink w:anchor="_bookmark76" w:history="1">
        <w:r>
          <w:t>член 40</w:t>
        </w:r>
      </w:hyperlink>
      <w:r>
        <w:t xml:space="preserve">(2). Прилага се и </w:t>
      </w:r>
      <w:hyperlink w:anchor="_bookmark65" w:history="1">
        <w:r>
          <w:t>член 35</w:t>
        </w:r>
      </w:hyperlink>
      <w:r>
        <w:t>.</w:t>
      </w:r>
    </w:p>
    <w:p w14:paraId="5A179198" w14:textId="77777777" w:rsidR="00EB1D3E" w:rsidRDefault="00EB1D3E">
      <w:pPr>
        <w:spacing w:before="4"/>
        <w:ind w:right="54"/>
        <w:jc w:val="both"/>
        <w:rPr>
          <w:rFonts w:ascii="Calibri" w:eastAsia="Calibri" w:hAnsi="Calibri" w:cs="Calibri"/>
          <w:sz w:val="16"/>
          <w:szCs w:val="16"/>
        </w:rPr>
      </w:pPr>
    </w:p>
    <w:p w14:paraId="55395B8B" w14:textId="77777777" w:rsidR="00EB1D3E" w:rsidRDefault="00FB2FDA">
      <w:pPr>
        <w:pStyle w:val="BodyText"/>
        <w:numPr>
          <w:ilvl w:val="0"/>
          <w:numId w:val="25"/>
        </w:numPr>
        <w:tabs>
          <w:tab w:val="left" w:pos="857"/>
        </w:tabs>
        <w:spacing w:before="191" w:line="241" w:lineRule="auto"/>
        <w:ind w:right="54"/>
        <w:jc w:val="both"/>
      </w:pPr>
      <w:r>
        <w:t>Ако не е възможно да се качат нови оферти по подразбиране и ако търгът не може да се проведе съгласно</w:t>
      </w:r>
      <w:hyperlink w:anchor="_bookmark38" w:history="1">
        <w:r>
          <w:t xml:space="preserve"> ГЛАВА 4</w:t>
        </w:r>
      </w:hyperlink>
      <w:r>
        <w:t>, защото техническите проблеми продължават, платформата за разпределяне ще продължи да разпределя дневни преносни права съгласно параграфи 2 до 6 на този член въз основа на резултатите от последната налична симулация на търга, която е преди първоначалната поява на техническите проблеми, ако е необходимо -в редуциран вид съгласно параграф 5 по-горе. Платформата за разпределяне ще информира своевременно регистрирания участник за необходимостта от провеждане на последващ резервен търг. Регистрираният участник трябва да информира платформата за разпределяне по електронна поща в периода между 11:00 часа и 17:00 часа на същия ден, когато платформата за разпределяне информира относно последващия резервен търг, ако той не желае да получи дневни права за пренос на последващия резервен търг на следващия ден. Дневните права за пренос ще бъдат разпределени само на регистрирани участници в последващия резервен търг, ако той има достатъчен кредитен лимит.</w:t>
      </w:r>
    </w:p>
    <w:p w14:paraId="1479CFD8" w14:textId="77777777" w:rsidR="00EB1D3E" w:rsidRDefault="00EB1D3E">
      <w:pPr>
        <w:ind w:right="54"/>
        <w:jc w:val="both"/>
        <w:rPr>
          <w:rFonts w:ascii="Calibri" w:eastAsia="Calibri" w:hAnsi="Calibri" w:cs="Calibri"/>
        </w:rPr>
      </w:pPr>
    </w:p>
    <w:p w14:paraId="20275DF9" w14:textId="77777777" w:rsidR="00EB1D3E" w:rsidRDefault="00FB2FDA">
      <w:pPr>
        <w:spacing w:before="235"/>
        <w:ind w:right="11"/>
        <w:jc w:val="center"/>
        <w:rPr>
          <w:rFonts w:ascii="Calibri"/>
          <w:i/>
        </w:rPr>
      </w:pPr>
      <w:r>
        <w:rPr>
          <w:rFonts w:ascii="Calibri"/>
          <w:i/>
        </w:rPr>
        <w:t>Член 43</w:t>
      </w:r>
    </w:p>
    <w:p w14:paraId="214CDE65" w14:textId="77777777" w:rsidR="00EB1D3E" w:rsidRDefault="00FB2FDA">
      <w:pPr>
        <w:pStyle w:val="Heading3"/>
        <w:ind w:left="0" w:right="11"/>
        <w:jc w:val="center"/>
      </w:pPr>
      <w:bookmarkStart w:id="134" w:name="_Toc493238350"/>
      <w:bookmarkStart w:id="135" w:name="_Toc527453300"/>
      <w:r>
        <w:t>Отменяне на търг</w:t>
      </w:r>
      <w:bookmarkEnd w:id="134"/>
      <w:bookmarkEnd w:id="135"/>
    </w:p>
    <w:p w14:paraId="1CFC805E" w14:textId="77777777" w:rsidR="00EB1D3E" w:rsidRDefault="00FB2FDA">
      <w:pPr>
        <w:pStyle w:val="BodyText"/>
        <w:numPr>
          <w:ilvl w:val="0"/>
          <w:numId w:val="24"/>
        </w:numPr>
        <w:tabs>
          <w:tab w:val="left" w:pos="857"/>
        </w:tabs>
        <w:spacing w:before="113"/>
        <w:ind w:right="54"/>
        <w:jc w:val="both"/>
      </w:pPr>
      <w:r>
        <w:t>В случай че платформата за разпределяне отмени търг, всички оферти, които са вече подадени, и всички резултати от съответния търг ще се считат за нищожни и невалидни.</w:t>
      </w:r>
    </w:p>
    <w:p w14:paraId="1DD5480E" w14:textId="77777777" w:rsidR="00EB1D3E" w:rsidRDefault="00EB1D3E">
      <w:pPr>
        <w:pStyle w:val="ListParagraph"/>
        <w:ind w:right="54"/>
        <w:jc w:val="both"/>
        <w:rPr>
          <w:spacing w:val="-3"/>
        </w:rPr>
      </w:pPr>
    </w:p>
    <w:p w14:paraId="1A39F384" w14:textId="77777777" w:rsidR="00EB1D3E" w:rsidRDefault="00FB2FDA">
      <w:pPr>
        <w:pStyle w:val="BodyText"/>
        <w:numPr>
          <w:ilvl w:val="0"/>
          <w:numId w:val="24"/>
        </w:numPr>
        <w:tabs>
          <w:tab w:val="left" w:pos="857"/>
        </w:tabs>
        <w:ind w:right="54"/>
        <w:jc w:val="both"/>
      </w:pPr>
      <w:r>
        <w:t>Платформата за разпределяне ще информира своевременно всички регистрирани участници за отмяната чрез уведомление, публикувано на тръжния инструмент или на уебсайта на платформата за разпределяне и по електронна поща.</w:t>
      </w:r>
    </w:p>
    <w:p w14:paraId="3C3FCBCC" w14:textId="77777777" w:rsidR="00EB1D3E" w:rsidRDefault="00FB2FDA">
      <w:pPr>
        <w:pStyle w:val="BodyText"/>
        <w:numPr>
          <w:ilvl w:val="0"/>
          <w:numId w:val="24"/>
        </w:numPr>
        <w:tabs>
          <w:tab w:val="left" w:pos="857"/>
        </w:tabs>
        <w:spacing w:before="197"/>
        <w:ind w:right="54"/>
        <w:jc w:val="both"/>
      </w:pPr>
      <w:r>
        <w:t>Отменяната на търг се съобщава в следните случаи:</w:t>
      </w:r>
    </w:p>
    <w:p w14:paraId="767A1777" w14:textId="77777777" w:rsidR="00EB1D3E" w:rsidRDefault="00FB2FDA">
      <w:pPr>
        <w:pStyle w:val="BodyText"/>
        <w:numPr>
          <w:ilvl w:val="1"/>
          <w:numId w:val="24"/>
        </w:numPr>
        <w:tabs>
          <w:tab w:val="left" w:pos="1577"/>
        </w:tabs>
        <w:spacing w:before="197"/>
        <w:ind w:right="54"/>
        <w:jc w:val="both"/>
      </w:pPr>
      <w:r>
        <w:t xml:space="preserve">преди публикуване на тръжните резултати, в случай че платформата за разпределяне има технически пречки по време на тръжния процес, като </w:t>
      </w:r>
      <w:proofErr w:type="spellStart"/>
      <w:r>
        <w:t>нефункиоциониране</w:t>
      </w:r>
      <w:proofErr w:type="spellEnd"/>
      <w:r>
        <w:t xml:space="preserve"> на стандартен процес и резервен процес или сходни причини; и</w:t>
      </w:r>
    </w:p>
    <w:p w14:paraId="44E31F93" w14:textId="77777777" w:rsidR="00EB1D3E" w:rsidRDefault="00EB1D3E">
      <w:pPr>
        <w:spacing w:before="5"/>
        <w:ind w:right="54"/>
        <w:jc w:val="both"/>
        <w:rPr>
          <w:rFonts w:ascii="Calibri" w:eastAsia="Calibri" w:hAnsi="Calibri" w:cs="Calibri"/>
          <w:sz w:val="16"/>
          <w:szCs w:val="16"/>
        </w:rPr>
      </w:pPr>
    </w:p>
    <w:p w14:paraId="583F213E" w14:textId="77777777" w:rsidR="00EB1D3E" w:rsidRDefault="00FB2FDA">
      <w:pPr>
        <w:pStyle w:val="BodyText"/>
        <w:numPr>
          <w:ilvl w:val="1"/>
          <w:numId w:val="24"/>
        </w:numPr>
        <w:tabs>
          <w:tab w:val="left" w:pos="1577"/>
        </w:tabs>
        <w:spacing w:line="239" w:lineRule="auto"/>
        <w:ind w:right="54"/>
        <w:jc w:val="both"/>
      </w:pPr>
      <w:r>
        <w:t>след публикуването на тръжните резултати, в случай на грешки в резултатите поради некоректно изчисляване на маргинална цена или некоректно разпределяне на дневни преносни права на регистрирани участници или подобни причини.</w:t>
      </w:r>
    </w:p>
    <w:p w14:paraId="08EB355F" w14:textId="77777777" w:rsidR="00EB1D3E" w:rsidRDefault="00FB2FDA">
      <w:pPr>
        <w:pStyle w:val="BodyText"/>
        <w:numPr>
          <w:ilvl w:val="0"/>
          <w:numId w:val="24"/>
        </w:numPr>
        <w:tabs>
          <w:tab w:val="left" w:pos="857"/>
        </w:tabs>
        <w:spacing w:before="197" w:line="242" w:lineRule="auto"/>
        <w:ind w:right="54"/>
        <w:jc w:val="both"/>
      </w:pPr>
      <w:r>
        <w:t>В случай на отмяна на търг преди публикуването на тръжните резултати, на регистрираните участници няма да им бъде плащана компенсация.</w:t>
      </w:r>
    </w:p>
    <w:p w14:paraId="426B3BED" w14:textId="77777777" w:rsidR="00EB1D3E" w:rsidRDefault="00FB2FDA">
      <w:pPr>
        <w:pStyle w:val="BodyText"/>
        <w:numPr>
          <w:ilvl w:val="0"/>
          <w:numId w:val="24"/>
        </w:numPr>
        <w:tabs>
          <w:tab w:val="left" w:pos="857"/>
        </w:tabs>
        <w:spacing w:before="197" w:line="242" w:lineRule="auto"/>
        <w:ind w:right="54"/>
        <w:jc w:val="both"/>
        <w:rPr>
          <w:spacing w:val="-1"/>
        </w:rPr>
      </w:pPr>
      <w:r>
        <w:lastRenderedPageBreak/>
        <w:t>Платформата за разпределяне ще публикува своевременно на уеб сайта си причините за отмяната на търга.</w:t>
      </w:r>
    </w:p>
    <w:p w14:paraId="26E6D8B4" w14:textId="77777777" w:rsidR="00EB1D3E" w:rsidRDefault="00FB2FDA">
      <w:pPr>
        <w:pStyle w:val="BodyText"/>
        <w:numPr>
          <w:ilvl w:val="0"/>
          <w:numId w:val="24"/>
        </w:numPr>
        <w:tabs>
          <w:tab w:val="left" w:pos="857"/>
        </w:tabs>
        <w:spacing w:before="194" w:line="242" w:lineRule="auto"/>
        <w:ind w:left="496" w:right="54" w:firstLine="0"/>
        <w:jc w:val="both"/>
      </w:pPr>
      <w:r>
        <w:t>Разпоредбите на този член могат да се прилагат към резервни търгове в случай на грешни резултати.</w:t>
      </w:r>
    </w:p>
    <w:p w14:paraId="0114308F" w14:textId="77777777" w:rsidR="00EB1D3E" w:rsidRDefault="00EB1D3E">
      <w:pPr>
        <w:spacing w:line="242" w:lineRule="auto"/>
        <w:ind w:right="54"/>
        <w:jc w:val="both"/>
      </w:pPr>
    </w:p>
    <w:p w14:paraId="7E979624" w14:textId="77777777" w:rsidR="00EB1D3E" w:rsidRDefault="00EB1D3E">
      <w:pPr>
        <w:spacing w:line="242" w:lineRule="auto"/>
        <w:ind w:right="54"/>
        <w:jc w:val="both"/>
        <w:sectPr w:rsidR="00EB1D3E">
          <w:pgSz w:w="11930" w:h="16860"/>
          <w:pgMar w:top="1340" w:right="1260" w:bottom="1780" w:left="1280" w:header="0" w:footer="1572" w:gutter="0"/>
          <w:cols w:space="720"/>
        </w:sectPr>
      </w:pPr>
    </w:p>
    <w:p w14:paraId="1867EC20" w14:textId="77777777" w:rsidR="00EB1D3E" w:rsidRDefault="00FB2FDA">
      <w:pPr>
        <w:pStyle w:val="Heading2"/>
        <w:spacing w:before="23"/>
        <w:ind w:left="0" w:right="-26"/>
        <w:jc w:val="center"/>
      </w:pPr>
      <w:bookmarkStart w:id="136" w:name="_Toc493238351"/>
      <w:bookmarkStart w:id="137" w:name="_Toc527453301"/>
      <w:r>
        <w:lastRenderedPageBreak/>
        <w:t>ГЛАВА 7.</w:t>
      </w:r>
      <w:bookmarkEnd w:id="136"/>
      <w:bookmarkEnd w:id="137"/>
    </w:p>
    <w:p w14:paraId="65DA4F2E" w14:textId="77777777" w:rsidR="00EB1D3E" w:rsidRDefault="00FB2FDA">
      <w:pPr>
        <w:pStyle w:val="Heading2"/>
        <w:spacing w:before="23"/>
        <w:ind w:left="0" w:right="-26"/>
        <w:jc w:val="center"/>
      </w:pPr>
      <w:bookmarkStart w:id="138" w:name="_bookmark77"/>
      <w:bookmarkStart w:id="139" w:name="_Toc527453302"/>
      <w:bookmarkEnd w:id="138"/>
      <w:r>
        <w:t>Ограничение</w:t>
      </w:r>
      <w:bookmarkEnd w:id="139"/>
    </w:p>
    <w:p w14:paraId="031C8376" w14:textId="77777777" w:rsidR="00EB1D3E" w:rsidRDefault="00EB1D3E">
      <w:pPr>
        <w:spacing w:before="3"/>
        <w:ind w:right="54"/>
        <w:jc w:val="both"/>
        <w:rPr>
          <w:rFonts w:ascii="Calibri" w:eastAsia="Calibri" w:hAnsi="Calibri" w:cs="Calibri"/>
          <w:b/>
          <w:bCs/>
          <w:sz w:val="37"/>
          <w:szCs w:val="37"/>
        </w:rPr>
      </w:pPr>
    </w:p>
    <w:p w14:paraId="77EC00FC" w14:textId="77777777" w:rsidR="00EB1D3E" w:rsidRDefault="00FB2FDA">
      <w:pPr>
        <w:spacing w:before="235"/>
        <w:ind w:right="11"/>
        <w:jc w:val="center"/>
        <w:rPr>
          <w:rFonts w:ascii="Calibri"/>
          <w:i/>
        </w:rPr>
      </w:pPr>
      <w:r>
        <w:rPr>
          <w:rFonts w:ascii="Calibri"/>
          <w:i/>
        </w:rPr>
        <w:t>Член 44</w:t>
      </w:r>
    </w:p>
    <w:p w14:paraId="33EEA974" w14:textId="77777777" w:rsidR="00EB1D3E" w:rsidRDefault="00FB2FDA">
      <w:pPr>
        <w:pStyle w:val="Heading3"/>
        <w:ind w:left="0" w:right="11"/>
        <w:jc w:val="center"/>
      </w:pPr>
      <w:bookmarkStart w:id="140" w:name="_Toc493238352"/>
      <w:bookmarkStart w:id="141" w:name="_Toc527453303"/>
      <w:r>
        <w:t>Задействащо събитие и последици от ограничение на дневни преносни права</w:t>
      </w:r>
      <w:bookmarkEnd w:id="140"/>
      <w:bookmarkEnd w:id="141"/>
    </w:p>
    <w:p w14:paraId="65E792E4" w14:textId="77777777" w:rsidR="00EB1D3E" w:rsidRDefault="00EB1D3E">
      <w:pPr>
        <w:ind w:right="54"/>
        <w:jc w:val="both"/>
        <w:rPr>
          <w:rFonts w:ascii="Calibri" w:eastAsia="Calibri" w:hAnsi="Calibri" w:cs="Calibri"/>
          <w:b/>
          <w:bCs/>
        </w:rPr>
      </w:pPr>
    </w:p>
    <w:p w14:paraId="7FFB272A" w14:textId="77777777" w:rsidR="00EB1D3E" w:rsidRDefault="00FB2FDA">
      <w:pPr>
        <w:pStyle w:val="BodyText"/>
        <w:numPr>
          <w:ilvl w:val="0"/>
          <w:numId w:val="23"/>
        </w:numPr>
        <w:tabs>
          <w:tab w:val="left" w:pos="857"/>
        </w:tabs>
        <w:spacing w:line="276" w:lineRule="auto"/>
        <w:ind w:right="54"/>
        <w:jc w:val="both"/>
      </w:pPr>
      <w:r>
        <w:t>Дневни преносни права могат да бъдат ограничавани в случай на форсмажор и аварийна ситуация.</w:t>
      </w:r>
    </w:p>
    <w:p w14:paraId="611A7D80" w14:textId="77777777" w:rsidR="00EB1D3E" w:rsidRDefault="00FB2FDA">
      <w:pPr>
        <w:pStyle w:val="BodyText"/>
        <w:numPr>
          <w:ilvl w:val="0"/>
          <w:numId w:val="23"/>
        </w:numPr>
        <w:tabs>
          <w:tab w:val="left" w:pos="857"/>
        </w:tabs>
        <w:spacing w:before="196"/>
        <w:ind w:right="54"/>
        <w:jc w:val="both"/>
      </w:pPr>
      <w:r>
        <w:t>Ограничението може да се приложи за разпределени дневни преносни права, включително, според случая, за заявени физически преносни права.</w:t>
      </w:r>
    </w:p>
    <w:p w14:paraId="504D9275" w14:textId="77777777" w:rsidR="00EB1D3E" w:rsidRDefault="00FB2FDA">
      <w:pPr>
        <w:pStyle w:val="BodyText"/>
        <w:numPr>
          <w:ilvl w:val="0"/>
          <w:numId w:val="23"/>
        </w:numPr>
        <w:tabs>
          <w:tab w:val="left" w:pos="857"/>
        </w:tabs>
        <w:spacing w:before="197" w:line="239" w:lineRule="auto"/>
        <w:ind w:right="54"/>
        <w:jc w:val="both"/>
      </w:pPr>
      <w:r>
        <w:t xml:space="preserve">Дневните преносни права няма да бъдат ограничавани след срока за </w:t>
      </w:r>
      <w:proofErr w:type="spellStart"/>
      <w:r>
        <w:t>гарантираност</w:t>
      </w:r>
      <w:proofErr w:type="spellEnd"/>
      <w:r>
        <w:t xml:space="preserve"> на сделките за ден напред, освен в случай на форсмажор или аварийна ситуация в съответствие с член 72 от Регламент на Комисията (ЕС) 1222/2015. </w:t>
      </w:r>
    </w:p>
    <w:p w14:paraId="4AF86F1D" w14:textId="77777777" w:rsidR="00EB1D3E" w:rsidRDefault="00EB1D3E">
      <w:pPr>
        <w:spacing w:before="4"/>
        <w:ind w:right="54"/>
        <w:jc w:val="both"/>
        <w:rPr>
          <w:rFonts w:ascii="Calibri" w:eastAsia="Calibri" w:hAnsi="Calibri" w:cs="Calibri"/>
          <w:sz w:val="16"/>
          <w:szCs w:val="16"/>
        </w:rPr>
      </w:pPr>
    </w:p>
    <w:p w14:paraId="37CB98DB" w14:textId="77777777" w:rsidR="00EB1D3E" w:rsidRDefault="00FB2FDA">
      <w:pPr>
        <w:pStyle w:val="BodyText"/>
        <w:numPr>
          <w:ilvl w:val="0"/>
          <w:numId w:val="23"/>
        </w:numPr>
        <w:tabs>
          <w:tab w:val="left" w:pos="857"/>
        </w:tabs>
        <w:spacing w:after="240"/>
        <w:ind w:right="54"/>
        <w:jc w:val="both"/>
      </w:pPr>
      <w:r>
        <w:t>Всеки регистриран участник, засегнат от ограничение, ще загуби правото си да заявява за физическо използване съответните физически преносни права, ако тези права съществуват към момента на ограничението.</w:t>
      </w:r>
    </w:p>
    <w:p w14:paraId="18B3E3ED" w14:textId="77777777" w:rsidR="00EB1D3E" w:rsidRDefault="00FB2FDA">
      <w:pPr>
        <w:pStyle w:val="ListParagraph"/>
        <w:numPr>
          <w:ilvl w:val="0"/>
          <w:numId w:val="23"/>
        </w:numPr>
        <w:ind w:right="54"/>
        <w:jc w:val="both"/>
      </w:pPr>
      <w:r>
        <w:t xml:space="preserve">В случай на ограничение, засегнатият регистриран участник има право да му бъдат възстановени средства или на компенсация съгласно член 47.  </w:t>
      </w:r>
    </w:p>
    <w:p w14:paraId="483BB0D2" w14:textId="77777777" w:rsidR="00EB1D3E" w:rsidRDefault="00EB1D3E">
      <w:pPr>
        <w:pStyle w:val="BodyText"/>
        <w:tabs>
          <w:tab w:val="left" w:pos="857"/>
        </w:tabs>
        <w:spacing w:before="194"/>
        <w:ind w:right="54" w:firstLine="0"/>
        <w:jc w:val="both"/>
      </w:pPr>
    </w:p>
    <w:p w14:paraId="34FB4B32" w14:textId="77777777" w:rsidR="00EB1D3E" w:rsidRDefault="00FB2FDA">
      <w:pPr>
        <w:spacing w:before="235"/>
        <w:ind w:right="11"/>
        <w:jc w:val="center"/>
        <w:rPr>
          <w:rFonts w:ascii="Calibri"/>
          <w:i/>
        </w:rPr>
      </w:pPr>
      <w:r>
        <w:rPr>
          <w:rFonts w:ascii="Calibri"/>
          <w:i/>
        </w:rPr>
        <w:t>Член 45</w:t>
      </w:r>
    </w:p>
    <w:p w14:paraId="27808E03" w14:textId="77777777" w:rsidR="00EB1D3E" w:rsidRDefault="00FB2FDA">
      <w:pPr>
        <w:pStyle w:val="Heading3"/>
        <w:ind w:left="0" w:right="11"/>
        <w:jc w:val="center"/>
      </w:pPr>
      <w:bookmarkStart w:id="142" w:name="_Toc493238353"/>
      <w:bookmarkStart w:id="143" w:name="_Toc527453304"/>
      <w:r>
        <w:t>Процес и уведомление за ограничение</w:t>
      </w:r>
      <w:bookmarkEnd w:id="142"/>
      <w:bookmarkEnd w:id="143"/>
    </w:p>
    <w:p w14:paraId="09D4E28F" w14:textId="77777777" w:rsidR="00EB1D3E" w:rsidRDefault="00FB2FDA">
      <w:pPr>
        <w:pStyle w:val="BodyText"/>
        <w:numPr>
          <w:ilvl w:val="0"/>
          <w:numId w:val="22"/>
        </w:numPr>
        <w:tabs>
          <w:tab w:val="left" w:pos="857"/>
        </w:tabs>
        <w:spacing w:before="125" w:line="241" w:lineRule="auto"/>
        <w:ind w:right="54"/>
        <w:jc w:val="both"/>
      </w:pPr>
      <w:r>
        <w:t>При всички случаи, ограничение се извършва от платформата за разпределяне на база искане от един или повече ОПС на границата на тръжната зона, където са разпределени дневни преносни права.</w:t>
      </w:r>
    </w:p>
    <w:p w14:paraId="470436C8" w14:textId="77777777" w:rsidR="00EB1D3E" w:rsidRDefault="00FB2FDA">
      <w:pPr>
        <w:pStyle w:val="BodyText"/>
        <w:numPr>
          <w:ilvl w:val="0"/>
          <w:numId w:val="22"/>
        </w:numPr>
        <w:tabs>
          <w:tab w:val="left" w:pos="857"/>
        </w:tabs>
        <w:spacing w:before="189" w:line="239" w:lineRule="auto"/>
        <w:ind w:right="54"/>
        <w:jc w:val="both"/>
      </w:pPr>
      <w:r>
        <w:t xml:space="preserve">Платформата за разпределяне ще уведоми засегнатите притежатели на дневни преносни права възможно най-бързо за ограничението на дневни преносни права, включително за задействащото събитие, по електронна поща или чрез уеб сайта си. Уведомлението ще идентифицира засегнатите дневни преносни права, засегнатите количества в MW на час за всеки даден период, задействащите събития за ограничението, както е описано в </w:t>
      </w:r>
      <w:hyperlink w:anchor="_bookmark78" w:history="1">
        <w:r>
          <w:t>член  44</w:t>
        </w:r>
      </w:hyperlink>
      <w:r>
        <w:t xml:space="preserve"> и обема на дневните преносни права, които остават след ограничението.</w:t>
      </w:r>
    </w:p>
    <w:p w14:paraId="07B65E4B" w14:textId="77777777" w:rsidR="00EB1D3E" w:rsidRDefault="00FB2FDA">
      <w:pPr>
        <w:pStyle w:val="BodyText"/>
        <w:numPr>
          <w:ilvl w:val="0"/>
          <w:numId w:val="22"/>
        </w:numPr>
        <w:tabs>
          <w:tab w:val="left" w:pos="857"/>
        </w:tabs>
        <w:spacing w:before="197"/>
        <w:ind w:right="54"/>
        <w:jc w:val="both"/>
      </w:pPr>
      <w:r>
        <w:t xml:space="preserve">Платформата за разпределяне ще публикува задействащите събития за ограничението в съответствие с </w:t>
      </w:r>
      <w:hyperlink w:anchor="_bookmark78" w:history="1">
        <w:r>
          <w:t>член 44</w:t>
        </w:r>
      </w:hyperlink>
      <w:r>
        <w:t xml:space="preserve"> , включително прогнозна продължителност, на уеб сайта си възможно най-бързо.</w:t>
      </w:r>
    </w:p>
    <w:p w14:paraId="7A4C093B" w14:textId="77777777" w:rsidR="00EB1D3E" w:rsidRDefault="00EB1D3E">
      <w:pPr>
        <w:spacing w:before="7"/>
        <w:ind w:right="54"/>
        <w:jc w:val="both"/>
        <w:rPr>
          <w:rFonts w:ascii="Calibri" w:eastAsia="Calibri" w:hAnsi="Calibri" w:cs="Calibri"/>
          <w:sz w:val="16"/>
          <w:szCs w:val="16"/>
        </w:rPr>
      </w:pPr>
    </w:p>
    <w:p w14:paraId="520B2028" w14:textId="77777777" w:rsidR="00EB1D3E" w:rsidRDefault="00FB2FDA">
      <w:pPr>
        <w:pStyle w:val="BodyText"/>
        <w:numPr>
          <w:ilvl w:val="0"/>
          <w:numId w:val="22"/>
        </w:numPr>
        <w:tabs>
          <w:tab w:val="left" w:pos="857"/>
        </w:tabs>
        <w:ind w:right="54"/>
        <w:jc w:val="both"/>
      </w:pPr>
      <w:r>
        <w:t>Ограничението на дневни преносни права през определен времеви период ще се прилага за всички дневни преносни права от дадените периоди на пропорционална база, което означава пропорционално на притежаваните преносни права.</w:t>
      </w:r>
    </w:p>
    <w:p w14:paraId="0FDD84F6" w14:textId="77777777" w:rsidR="00EB1D3E" w:rsidRDefault="00FB2FDA">
      <w:pPr>
        <w:pStyle w:val="BodyText"/>
        <w:numPr>
          <w:ilvl w:val="0"/>
          <w:numId w:val="22"/>
        </w:numPr>
        <w:tabs>
          <w:tab w:val="left" w:pos="857"/>
        </w:tabs>
        <w:spacing w:before="197" w:line="242" w:lineRule="auto"/>
        <w:ind w:right="54"/>
        <w:jc w:val="both"/>
      </w:pPr>
      <w:r>
        <w:t>За всеки засегнат регистриран участник, оставащите дневни преносни права, които не са били ограничени, ще се закръглят на надолу до най-близкия MW.</w:t>
      </w:r>
    </w:p>
    <w:p w14:paraId="40429075" w14:textId="77777777" w:rsidR="00EB1D3E" w:rsidRDefault="00EB1D3E">
      <w:pPr>
        <w:spacing w:line="242" w:lineRule="auto"/>
        <w:ind w:right="54"/>
        <w:jc w:val="both"/>
      </w:pPr>
    </w:p>
    <w:p w14:paraId="54ACB018" w14:textId="77777777" w:rsidR="00EB1D3E" w:rsidRDefault="00FB2FDA">
      <w:pPr>
        <w:spacing w:before="235"/>
        <w:ind w:right="11"/>
        <w:jc w:val="center"/>
        <w:rPr>
          <w:rFonts w:ascii="Calibri"/>
          <w:i/>
        </w:rPr>
      </w:pPr>
      <w:r>
        <w:rPr>
          <w:rFonts w:ascii="Calibri"/>
          <w:i/>
        </w:rPr>
        <w:lastRenderedPageBreak/>
        <w:t>Член 46</w:t>
      </w:r>
    </w:p>
    <w:p w14:paraId="7FEC6F84" w14:textId="77777777" w:rsidR="00EB1D3E" w:rsidRDefault="00FB2FDA">
      <w:pPr>
        <w:pStyle w:val="Heading3"/>
        <w:ind w:left="0" w:right="11"/>
        <w:jc w:val="center"/>
      </w:pPr>
      <w:bookmarkStart w:id="144" w:name="_Toc493238354"/>
      <w:bookmarkStart w:id="145" w:name="_Toc527453305"/>
      <w:r>
        <w:t xml:space="preserve">Срок за </w:t>
      </w:r>
      <w:proofErr w:type="spellStart"/>
      <w:r>
        <w:t>гарантираност</w:t>
      </w:r>
      <w:proofErr w:type="spellEnd"/>
      <w:r>
        <w:t xml:space="preserve"> на сделки на пазара ден напред</w:t>
      </w:r>
      <w:bookmarkEnd w:id="144"/>
      <w:bookmarkEnd w:id="145"/>
    </w:p>
    <w:p w14:paraId="2C7F2340" w14:textId="77777777" w:rsidR="00EB1D3E" w:rsidRDefault="00FB2FDA">
      <w:pPr>
        <w:pStyle w:val="BodyText"/>
        <w:spacing w:before="113"/>
        <w:ind w:left="844" w:right="54" w:firstLine="0"/>
        <w:jc w:val="both"/>
      </w:pPr>
      <w:r>
        <w:t>Платформата за разпределяне ще публикува на уеб сайта си и ще вземе предвид за изчисляването на компенсацията за ограничени дневни преносни права:</w:t>
      </w:r>
    </w:p>
    <w:p w14:paraId="24781150" w14:textId="77777777" w:rsidR="00EB1D3E" w:rsidRDefault="00FB2FDA">
      <w:pPr>
        <w:pStyle w:val="BodyText"/>
        <w:numPr>
          <w:ilvl w:val="1"/>
          <w:numId w:val="22"/>
        </w:numPr>
        <w:tabs>
          <w:tab w:val="left" w:pos="1577"/>
        </w:tabs>
        <w:spacing w:before="121" w:line="239" w:lineRule="auto"/>
        <w:ind w:right="54"/>
        <w:jc w:val="both"/>
      </w:pPr>
      <w:r>
        <w:t xml:space="preserve">срокът за </w:t>
      </w:r>
      <w:proofErr w:type="spellStart"/>
      <w:r>
        <w:t>гарантираност</w:t>
      </w:r>
      <w:proofErr w:type="spellEnd"/>
      <w:r>
        <w:t xml:space="preserve"> на сделки за ден напред, който за целите на тези Правила за разпределяне и за тази граница на тръжна зона е определен на шестдесет (60) минути преди съответни час на затваряне на пазара за сделки за ден напред, освен ако не е посочено друго в съответствие с член 69 на Регламент на Комисията (ЕС) № 1222/2015; и</w:t>
      </w:r>
    </w:p>
    <w:p w14:paraId="2D3CF358" w14:textId="77777777" w:rsidR="00EB1D3E" w:rsidRDefault="00EB1D3E">
      <w:pPr>
        <w:spacing w:before="5"/>
        <w:ind w:right="54"/>
        <w:jc w:val="both"/>
        <w:rPr>
          <w:rFonts w:ascii="Calibri" w:eastAsia="Calibri" w:hAnsi="Calibri" w:cs="Calibri"/>
          <w:sz w:val="16"/>
          <w:szCs w:val="16"/>
        </w:rPr>
      </w:pPr>
    </w:p>
    <w:p w14:paraId="1650432C" w14:textId="77777777" w:rsidR="00EB1D3E" w:rsidRDefault="00FB2FDA">
      <w:pPr>
        <w:pStyle w:val="BodyText"/>
        <w:numPr>
          <w:ilvl w:val="1"/>
          <w:numId w:val="22"/>
        </w:numPr>
        <w:tabs>
          <w:tab w:val="left" w:pos="1577"/>
        </w:tabs>
        <w:spacing w:line="239" w:lineRule="auto"/>
        <w:ind w:right="54"/>
        <w:jc w:val="both"/>
      </w:pPr>
      <w:r>
        <w:t xml:space="preserve">за границите на тръжна зона, където има различни часове на затваряне на пазара за сделки за ден напред от двете страни на границите на тръжната зона, най-ранният час на затваряне на пазара за сделки за ден напред ще се счита за базата за определяне на срока за </w:t>
      </w:r>
      <w:proofErr w:type="spellStart"/>
      <w:r>
        <w:t>гарантираност</w:t>
      </w:r>
      <w:proofErr w:type="spellEnd"/>
      <w:r>
        <w:t xml:space="preserve"> на сделки за ден напред. Това не засяга разработването на общо предложение за единен срок за сделки за ден напред съгласно член 69 от Регламент на Комисията (ЕС) 1222/2015.</w:t>
      </w:r>
    </w:p>
    <w:p w14:paraId="202DBE69" w14:textId="77777777" w:rsidR="00EB1D3E" w:rsidRDefault="00EB1D3E">
      <w:pPr>
        <w:spacing w:before="6"/>
        <w:ind w:right="54"/>
        <w:jc w:val="both"/>
        <w:rPr>
          <w:rFonts w:ascii="Calibri" w:eastAsia="Calibri" w:hAnsi="Calibri" w:cs="Calibri"/>
          <w:sz w:val="32"/>
          <w:szCs w:val="32"/>
        </w:rPr>
      </w:pPr>
    </w:p>
    <w:p w14:paraId="15EE8A4E" w14:textId="77777777" w:rsidR="00EB1D3E" w:rsidRDefault="00FB2FDA">
      <w:pPr>
        <w:spacing w:before="235"/>
        <w:ind w:right="11"/>
        <w:jc w:val="center"/>
        <w:rPr>
          <w:rFonts w:ascii="Calibri"/>
          <w:i/>
        </w:rPr>
      </w:pPr>
      <w:r>
        <w:rPr>
          <w:rFonts w:ascii="Calibri"/>
          <w:i/>
        </w:rPr>
        <w:t>Член 47</w:t>
      </w:r>
    </w:p>
    <w:p w14:paraId="7B3C82BD" w14:textId="77777777" w:rsidR="00EB1D3E" w:rsidRDefault="00FB2FDA">
      <w:pPr>
        <w:pStyle w:val="Heading3"/>
        <w:ind w:left="0" w:right="11"/>
        <w:jc w:val="center"/>
      </w:pPr>
      <w:bookmarkStart w:id="146" w:name="_Toc493238355"/>
      <w:bookmarkStart w:id="147" w:name="_Toc527453306"/>
      <w:r>
        <w:t xml:space="preserve">Компенсация за ограничения на дневни права на пренос в случай на аварийна ситуация преди срока за </w:t>
      </w:r>
      <w:proofErr w:type="spellStart"/>
      <w:r>
        <w:t>гарантираност</w:t>
      </w:r>
      <w:proofErr w:type="spellEnd"/>
      <w:r>
        <w:t xml:space="preserve"> на сделки за ден напред</w:t>
      </w:r>
      <w:bookmarkEnd w:id="146"/>
      <w:bookmarkEnd w:id="147"/>
    </w:p>
    <w:p w14:paraId="5B707389" w14:textId="77777777" w:rsidR="00EB1D3E" w:rsidRDefault="00FB2FDA">
      <w:pPr>
        <w:pStyle w:val="BodyText"/>
        <w:numPr>
          <w:ilvl w:val="0"/>
          <w:numId w:val="21"/>
        </w:numPr>
        <w:tabs>
          <w:tab w:val="left" w:pos="857"/>
        </w:tabs>
        <w:spacing w:before="121" w:line="239" w:lineRule="auto"/>
        <w:ind w:right="54"/>
        <w:jc w:val="both"/>
      </w:pPr>
      <w:r>
        <w:t xml:space="preserve">В случай на аварийна ситуация преди срока за </w:t>
      </w:r>
      <w:proofErr w:type="spellStart"/>
      <w:r>
        <w:t>гарантираност</w:t>
      </w:r>
      <w:proofErr w:type="spellEnd"/>
      <w:r>
        <w:t xml:space="preserve"> на сделки за ден напред, притежателите на ограничени дневни преносни права ще имат право да получат от платформата за разпределяне компенсация, равна на цената на дневните преносни права, определена при разпределянето на дневните преносни права, което ще бъде изчислявано както следва, за всеки засегнат час и регистриран участник:</w:t>
      </w:r>
    </w:p>
    <w:p w14:paraId="040D37C0" w14:textId="77777777" w:rsidR="00EB1D3E" w:rsidRDefault="00EB1D3E">
      <w:pPr>
        <w:spacing w:before="5"/>
        <w:ind w:right="54"/>
        <w:jc w:val="both"/>
        <w:rPr>
          <w:rFonts w:ascii="Calibri" w:eastAsia="Calibri" w:hAnsi="Calibri" w:cs="Calibri"/>
          <w:sz w:val="16"/>
          <w:szCs w:val="16"/>
        </w:rPr>
      </w:pPr>
    </w:p>
    <w:p w14:paraId="0A206039" w14:textId="77777777" w:rsidR="00EB1D3E" w:rsidRDefault="00FB2FDA">
      <w:pPr>
        <w:pStyle w:val="BodyText"/>
        <w:numPr>
          <w:ilvl w:val="1"/>
          <w:numId w:val="21"/>
        </w:numPr>
        <w:tabs>
          <w:tab w:val="left" w:pos="1488"/>
        </w:tabs>
        <w:ind w:right="54"/>
        <w:jc w:val="both"/>
      </w:pPr>
      <w:r>
        <w:t>маргиналната цена на съответния търг; умножена по</w:t>
      </w:r>
    </w:p>
    <w:p w14:paraId="17182946" w14:textId="77777777" w:rsidR="00EB1D3E" w:rsidRDefault="00EB1D3E">
      <w:pPr>
        <w:spacing w:before="4"/>
        <w:ind w:right="54"/>
        <w:jc w:val="both"/>
        <w:rPr>
          <w:rFonts w:ascii="Calibri" w:eastAsia="Calibri" w:hAnsi="Calibri" w:cs="Calibri"/>
          <w:sz w:val="16"/>
          <w:szCs w:val="16"/>
        </w:rPr>
      </w:pPr>
    </w:p>
    <w:p w14:paraId="14F42F9C" w14:textId="77777777" w:rsidR="00EB1D3E" w:rsidRDefault="00FB2FDA">
      <w:pPr>
        <w:pStyle w:val="BodyText"/>
        <w:numPr>
          <w:ilvl w:val="1"/>
          <w:numId w:val="21"/>
        </w:numPr>
        <w:tabs>
          <w:tab w:val="left" w:pos="1488"/>
        </w:tabs>
        <w:ind w:right="54"/>
        <w:jc w:val="both"/>
      </w:pPr>
      <w:r>
        <w:t>обема в MW на час, съответстващ на разликата между дневните преносни права, притежавани от регистрирания участник преди и след ограничението.</w:t>
      </w:r>
    </w:p>
    <w:p w14:paraId="76D32A97" w14:textId="77777777" w:rsidR="00EB1D3E" w:rsidRDefault="00FB2FDA">
      <w:pPr>
        <w:pStyle w:val="BodyText"/>
        <w:numPr>
          <w:ilvl w:val="0"/>
          <w:numId w:val="68"/>
        </w:numPr>
        <w:tabs>
          <w:tab w:val="left" w:pos="857"/>
        </w:tabs>
        <w:spacing w:before="189" w:line="239" w:lineRule="auto"/>
        <w:ind w:right="54"/>
        <w:jc w:val="both"/>
        <w:rPr>
          <w:spacing w:val="-3"/>
        </w:rPr>
      </w:pPr>
      <w:r>
        <w:t xml:space="preserve">Платформата за разпределяне ще компенсира регистрирания участник, както е посочено в член 53, параграф 4. </w:t>
      </w:r>
    </w:p>
    <w:p w14:paraId="1E15E888" w14:textId="77777777" w:rsidR="00EB1D3E" w:rsidRDefault="00EB1D3E">
      <w:pPr>
        <w:spacing w:before="6"/>
        <w:ind w:right="54"/>
        <w:jc w:val="both"/>
        <w:rPr>
          <w:rFonts w:ascii="Calibri" w:eastAsia="Calibri" w:hAnsi="Calibri" w:cs="Calibri"/>
          <w:sz w:val="32"/>
          <w:szCs w:val="32"/>
        </w:rPr>
      </w:pPr>
    </w:p>
    <w:p w14:paraId="49865EAE" w14:textId="77777777" w:rsidR="00EB1D3E" w:rsidRDefault="00FB2FDA">
      <w:pPr>
        <w:spacing w:before="235"/>
        <w:ind w:right="11"/>
        <w:jc w:val="center"/>
        <w:rPr>
          <w:rFonts w:ascii="Calibri"/>
          <w:i/>
        </w:rPr>
      </w:pPr>
      <w:r>
        <w:rPr>
          <w:rFonts w:ascii="Calibri"/>
          <w:i/>
        </w:rPr>
        <w:t>Член 48</w:t>
      </w:r>
    </w:p>
    <w:p w14:paraId="42EB18AB" w14:textId="77777777" w:rsidR="00EB1D3E" w:rsidRDefault="00FB2FDA">
      <w:pPr>
        <w:pStyle w:val="Heading3"/>
        <w:ind w:left="0" w:right="11"/>
        <w:jc w:val="center"/>
      </w:pPr>
      <w:bookmarkStart w:id="148" w:name="_Toc493238356"/>
      <w:bookmarkStart w:id="149" w:name="_Toc527453307"/>
      <w:r>
        <w:t xml:space="preserve">Възстановяване на средства за ограничения поради форсмажор преди срока за </w:t>
      </w:r>
      <w:proofErr w:type="spellStart"/>
      <w:r>
        <w:t>гарантираност</w:t>
      </w:r>
      <w:proofErr w:type="spellEnd"/>
      <w:r>
        <w:t xml:space="preserve"> на сделки за ден напред</w:t>
      </w:r>
      <w:bookmarkEnd w:id="148"/>
      <w:bookmarkEnd w:id="149"/>
    </w:p>
    <w:p w14:paraId="501E41B2" w14:textId="77777777" w:rsidR="00EB1D3E" w:rsidRDefault="00FB2FDA">
      <w:pPr>
        <w:pStyle w:val="BodyText"/>
        <w:spacing w:before="113" w:line="276" w:lineRule="auto"/>
        <w:ind w:left="494" w:right="54" w:firstLine="0"/>
        <w:jc w:val="both"/>
      </w:pPr>
      <w:r>
        <w:t xml:space="preserve">Ограничения, наложени поради форсмажор, не по-късно от срока за </w:t>
      </w:r>
      <w:proofErr w:type="spellStart"/>
      <w:r>
        <w:t>гарантираност</w:t>
      </w:r>
      <w:proofErr w:type="spellEnd"/>
      <w:r>
        <w:t xml:space="preserve"> на сделки за ден напред и публикувани от платформата за разпределяне на нейния уебсайт, ще се извършват в съответствие с членове </w:t>
      </w:r>
      <w:hyperlink w:anchor="_bookmark79" w:history="1">
        <w:r>
          <w:t>45</w:t>
        </w:r>
      </w:hyperlink>
      <w:r>
        <w:t xml:space="preserve"> и </w:t>
      </w:r>
      <w:hyperlink w:anchor="_bookmark80" w:history="1">
        <w:r>
          <w:t>46</w:t>
        </w:r>
      </w:hyperlink>
      <w:r>
        <w:t xml:space="preserve"> на Правилата за разпределяне. Притежателите на ограничени дневни преносни права нямат право на компенсация.</w:t>
      </w:r>
    </w:p>
    <w:p w14:paraId="33CB20E2" w14:textId="77777777" w:rsidR="00EB1D3E" w:rsidRDefault="00FB2FDA">
      <w:pPr>
        <w:spacing w:before="235"/>
        <w:ind w:right="11"/>
        <w:jc w:val="center"/>
        <w:rPr>
          <w:rFonts w:ascii="Calibri"/>
          <w:i/>
        </w:rPr>
      </w:pPr>
      <w:r>
        <w:rPr>
          <w:rFonts w:ascii="Calibri"/>
          <w:i/>
        </w:rPr>
        <w:t>Член 49</w:t>
      </w:r>
    </w:p>
    <w:p w14:paraId="12B94211" w14:textId="77777777" w:rsidR="00EB1D3E" w:rsidRDefault="00FB2FDA">
      <w:pPr>
        <w:pStyle w:val="Heading3"/>
        <w:ind w:left="0" w:right="11"/>
        <w:jc w:val="center"/>
      </w:pPr>
      <w:bookmarkStart w:id="150" w:name="_Toc527453308"/>
      <w:r>
        <w:t xml:space="preserve">Възстановяване на средства или компенсация за ограничения поради форсмажор или аварийна ситуация след срока за </w:t>
      </w:r>
      <w:proofErr w:type="spellStart"/>
      <w:r>
        <w:t>гарантираност</w:t>
      </w:r>
      <w:proofErr w:type="spellEnd"/>
      <w:r>
        <w:t xml:space="preserve"> на сделки за ден напред</w:t>
      </w:r>
      <w:bookmarkEnd w:id="150"/>
    </w:p>
    <w:p w14:paraId="68282FFC" w14:textId="77777777" w:rsidR="00EB1D3E" w:rsidRDefault="00FB2FDA">
      <w:pPr>
        <w:pStyle w:val="BodyText"/>
        <w:numPr>
          <w:ilvl w:val="0"/>
          <w:numId w:val="69"/>
        </w:numPr>
        <w:tabs>
          <w:tab w:val="left" w:pos="857"/>
        </w:tabs>
        <w:spacing w:before="121" w:line="239" w:lineRule="auto"/>
        <w:ind w:right="54"/>
        <w:jc w:val="both"/>
      </w:pPr>
      <w:r>
        <w:t xml:space="preserve">В случай на форсмажор или аварийна ситуация след срока за </w:t>
      </w:r>
      <w:proofErr w:type="spellStart"/>
      <w:r>
        <w:t>гарантираност</w:t>
      </w:r>
      <w:proofErr w:type="spellEnd"/>
      <w:r>
        <w:t xml:space="preserve"> на сделки за ден напред, притежателите на ограничени дневни преносни права ще имат право да </w:t>
      </w:r>
      <w:r>
        <w:lastRenderedPageBreak/>
        <w:t>получат от платформата за разпределяне компенсация, равна на цената на дневните преносни права, определена при разпределянето на дневните преносни права, което ще бъде изчислявано както следва, за всеки засегнат час и регистриран участник:</w:t>
      </w:r>
    </w:p>
    <w:p w14:paraId="68C5BE05" w14:textId="77777777" w:rsidR="00EB1D3E" w:rsidRDefault="00EB1D3E">
      <w:pPr>
        <w:spacing w:before="5"/>
        <w:ind w:right="54"/>
        <w:jc w:val="both"/>
        <w:rPr>
          <w:rFonts w:ascii="Calibri" w:eastAsia="Calibri" w:hAnsi="Calibri" w:cs="Calibri"/>
          <w:sz w:val="16"/>
          <w:szCs w:val="16"/>
        </w:rPr>
      </w:pPr>
    </w:p>
    <w:p w14:paraId="0517C01A" w14:textId="77777777" w:rsidR="00EB1D3E" w:rsidRDefault="00FB2FDA">
      <w:pPr>
        <w:pStyle w:val="BodyText"/>
        <w:numPr>
          <w:ilvl w:val="1"/>
          <w:numId w:val="69"/>
        </w:numPr>
        <w:tabs>
          <w:tab w:val="left" w:pos="1488"/>
        </w:tabs>
        <w:ind w:right="54"/>
        <w:jc w:val="both"/>
      </w:pPr>
      <w:r>
        <w:t>маргиналната цена на съответния търг; умножена по</w:t>
      </w:r>
    </w:p>
    <w:p w14:paraId="7B3169B4" w14:textId="77777777" w:rsidR="00EB1D3E" w:rsidRDefault="00EB1D3E">
      <w:pPr>
        <w:spacing w:before="4"/>
        <w:ind w:right="54"/>
        <w:jc w:val="both"/>
        <w:rPr>
          <w:rFonts w:ascii="Calibri" w:eastAsia="Calibri" w:hAnsi="Calibri" w:cs="Calibri"/>
          <w:sz w:val="16"/>
          <w:szCs w:val="16"/>
        </w:rPr>
      </w:pPr>
    </w:p>
    <w:p w14:paraId="31B10A70" w14:textId="77777777" w:rsidR="00EB1D3E" w:rsidRDefault="00FB2FDA">
      <w:pPr>
        <w:pStyle w:val="BodyText"/>
        <w:numPr>
          <w:ilvl w:val="1"/>
          <w:numId w:val="69"/>
        </w:numPr>
        <w:tabs>
          <w:tab w:val="left" w:pos="1488"/>
        </w:tabs>
        <w:ind w:right="54"/>
        <w:jc w:val="both"/>
      </w:pPr>
      <w:r>
        <w:t>обема в MW на час, съответстващ на разликата между дневните преносни права, притежавани от регистрирания участник преди и след ограничението.</w:t>
      </w:r>
    </w:p>
    <w:p w14:paraId="6FEA41D4" w14:textId="77777777" w:rsidR="00EB1D3E" w:rsidRDefault="00FB2FDA">
      <w:pPr>
        <w:pStyle w:val="BodyText"/>
        <w:numPr>
          <w:ilvl w:val="0"/>
          <w:numId w:val="68"/>
        </w:numPr>
        <w:tabs>
          <w:tab w:val="left" w:pos="857"/>
        </w:tabs>
        <w:spacing w:before="189" w:line="239" w:lineRule="auto"/>
        <w:ind w:right="54"/>
        <w:jc w:val="both"/>
        <w:rPr>
          <w:spacing w:val="-3"/>
        </w:rPr>
      </w:pPr>
      <w:r>
        <w:t xml:space="preserve">Платформата за разпределяне ще компенсира регистрирания участник, както е посочено в член 53, параграф 4. </w:t>
      </w:r>
    </w:p>
    <w:p w14:paraId="08EC4560" w14:textId="77777777" w:rsidR="00EB1D3E" w:rsidRDefault="00FB2FDA">
      <w:pPr>
        <w:ind w:right="54"/>
        <w:jc w:val="both"/>
        <w:rPr>
          <w:rFonts w:ascii="Calibri" w:eastAsia="Calibri" w:hAnsi="Calibri"/>
          <w:b/>
          <w:bCs/>
          <w:spacing w:val="-3"/>
          <w:sz w:val="28"/>
          <w:szCs w:val="28"/>
        </w:rPr>
      </w:pPr>
      <w:r>
        <w:br w:type="page"/>
      </w:r>
    </w:p>
    <w:p w14:paraId="6B2E21F4" w14:textId="77777777" w:rsidR="00EB1D3E" w:rsidRDefault="00FB2FDA">
      <w:pPr>
        <w:pStyle w:val="Heading2"/>
        <w:spacing w:before="23"/>
        <w:ind w:left="0" w:right="-26"/>
        <w:jc w:val="center"/>
      </w:pPr>
      <w:bookmarkStart w:id="151" w:name="_Toc493238357"/>
      <w:bookmarkStart w:id="152" w:name="_Toc527453309"/>
      <w:r>
        <w:lastRenderedPageBreak/>
        <w:t>ГЛАВА 8.</w:t>
      </w:r>
      <w:bookmarkEnd w:id="151"/>
      <w:bookmarkEnd w:id="152"/>
    </w:p>
    <w:p w14:paraId="63D982AD" w14:textId="77777777" w:rsidR="00EB1D3E" w:rsidRDefault="00FB2FDA">
      <w:pPr>
        <w:pStyle w:val="Heading2"/>
        <w:spacing w:before="23"/>
        <w:ind w:left="0" w:right="-26"/>
        <w:jc w:val="center"/>
      </w:pPr>
      <w:bookmarkStart w:id="153" w:name="_Toc527453310"/>
      <w:r>
        <w:t>Фактуриране и плащане</w:t>
      </w:r>
      <w:bookmarkEnd w:id="153"/>
    </w:p>
    <w:p w14:paraId="2A771C90" w14:textId="77777777" w:rsidR="00EB1D3E" w:rsidRDefault="00EB1D3E">
      <w:pPr>
        <w:spacing w:before="3"/>
        <w:ind w:right="54"/>
        <w:jc w:val="both"/>
        <w:rPr>
          <w:rFonts w:ascii="Calibri" w:eastAsia="Calibri" w:hAnsi="Calibri" w:cs="Calibri"/>
          <w:b/>
          <w:bCs/>
          <w:sz w:val="37"/>
          <w:szCs w:val="37"/>
        </w:rPr>
      </w:pPr>
    </w:p>
    <w:p w14:paraId="368F8180" w14:textId="77777777" w:rsidR="00EB1D3E" w:rsidRDefault="00FB2FDA">
      <w:pPr>
        <w:spacing w:before="235"/>
        <w:ind w:right="11"/>
        <w:jc w:val="center"/>
        <w:rPr>
          <w:rFonts w:ascii="Calibri"/>
          <w:i/>
        </w:rPr>
      </w:pPr>
      <w:r>
        <w:rPr>
          <w:rFonts w:ascii="Calibri"/>
          <w:i/>
        </w:rPr>
        <w:t>Член 50</w:t>
      </w:r>
    </w:p>
    <w:p w14:paraId="3A67E664" w14:textId="77777777" w:rsidR="00EB1D3E" w:rsidRDefault="00FB2FDA">
      <w:pPr>
        <w:pStyle w:val="Heading3"/>
        <w:ind w:left="0" w:right="11"/>
        <w:jc w:val="center"/>
      </w:pPr>
      <w:bookmarkStart w:id="154" w:name="_Toc493238358"/>
      <w:bookmarkStart w:id="155" w:name="_Toc527453311"/>
      <w:r>
        <w:t>Общи принципи</w:t>
      </w:r>
      <w:bookmarkEnd w:id="154"/>
      <w:bookmarkEnd w:id="155"/>
    </w:p>
    <w:p w14:paraId="3EFE4A78" w14:textId="77777777" w:rsidR="00EB1D3E" w:rsidRDefault="00FB2FDA">
      <w:pPr>
        <w:pStyle w:val="BodyText"/>
        <w:numPr>
          <w:ilvl w:val="0"/>
          <w:numId w:val="17"/>
        </w:numPr>
        <w:tabs>
          <w:tab w:val="left" w:pos="857"/>
        </w:tabs>
        <w:spacing w:before="120"/>
        <w:ind w:right="54"/>
        <w:jc w:val="both"/>
      </w:pPr>
      <w:r>
        <w:t xml:space="preserve">Регистрираният участник ще заплаща дължимите суми, изчислени в съответствие с </w:t>
      </w:r>
      <w:hyperlink w:anchor="_bookmark88" w:history="1">
        <w:r>
          <w:t xml:space="preserve">член </w:t>
        </w:r>
      </w:hyperlink>
      <w:hyperlink w:anchor="_bookmark88" w:history="1">
        <w:r>
          <w:t>51</w:t>
        </w:r>
      </w:hyperlink>
      <w:r>
        <w:t>, за всички дневни преносни права, които са му били разпределени. Това задължение ще се изпълнява независимо от каквото и да е ограничение на всички или част от тези дневни преносни права, в съответствие с настоящите Правила за разпределяне.</w:t>
      </w:r>
    </w:p>
    <w:p w14:paraId="3C7BA3A7" w14:textId="77777777" w:rsidR="00EB1D3E" w:rsidRDefault="00EB1D3E">
      <w:pPr>
        <w:spacing w:before="4"/>
        <w:ind w:right="54"/>
        <w:jc w:val="both"/>
        <w:rPr>
          <w:rFonts w:ascii="Calibri" w:eastAsia="Calibri" w:hAnsi="Calibri" w:cs="Calibri"/>
          <w:sz w:val="16"/>
          <w:szCs w:val="16"/>
        </w:rPr>
      </w:pPr>
    </w:p>
    <w:p w14:paraId="6E421123" w14:textId="77777777" w:rsidR="00EB1D3E" w:rsidRDefault="00FB2FDA">
      <w:pPr>
        <w:pStyle w:val="BodyText"/>
        <w:numPr>
          <w:ilvl w:val="0"/>
          <w:numId w:val="17"/>
        </w:numPr>
        <w:tabs>
          <w:tab w:val="left" w:pos="857"/>
        </w:tabs>
        <w:spacing w:line="239" w:lineRule="auto"/>
        <w:ind w:right="54"/>
        <w:jc w:val="both"/>
      </w:pPr>
      <w:r>
        <w:t xml:space="preserve">При плащане, регистрираният участник може да използва </w:t>
      </w:r>
      <w:proofErr w:type="spellStart"/>
      <w:r>
        <w:t>междузоновата</w:t>
      </w:r>
      <w:proofErr w:type="spellEnd"/>
      <w:r>
        <w:t xml:space="preserve"> преносна способност, свързана с разпределените дневни преносни права, единствено така както е описано в настоящите Правила за разпределяне. Всяко право за физическо използване на преносната система може да е предмет на отделни споразумения между регистрирания участник и съответните ОПС.</w:t>
      </w:r>
    </w:p>
    <w:p w14:paraId="779852E3" w14:textId="77777777" w:rsidR="00EB1D3E" w:rsidRDefault="00EB1D3E">
      <w:pPr>
        <w:spacing w:before="9"/>
        <w:ind w:right="54"/>
        <w:jc w:val="both"/>
        <w:rPr>
          <w:rFonts w:ascii="Calibri" w:eastAsia="Calibri" w:hAnsi="Calibri" w:cs="Calibri"/>
          <w:sz w:val="16"/>
          <w:szCs w:val="16"/>
        </w:rPr>
      </w:pPr>
    </w:p>
    <w:p w14:paraId="29B0D350" w14:textId="77777777" w:rsidR="00EB1D3E" w:rsidRDefault="00FB2FDA">
      <w:pPr>
        <w:pStyle w:val="BodyText"/>
        <w:numPr>
          <w:ilvl w:val="0"/>
          <w:numId w:val="17"/>
        </w:numPr>
        <w:tabs>
          <w:tab w:val="left" w:pos="857"/>
        </w:tabs>
        <w:ind w:right="54"/>
        <w:jc w:val="both"/>
      </w:pPr>
      <w:r>
        <w:t>Цялата финансовата информация, цени и обеми ще са изразени в евро (€), освен, ако не се изисква друго съгласно приложимото право или регламенти.</w:t>
      </w:r>
    </w:p>
    <w:p w14:paraId="7FA77FD9" w14:textId="77777777" w:rsidR="00EB1D3E" w:rsidRDefault="00EB1D3E">
      <w:pPr>
        <w:spacing w:before="4"/>
        <w:ind w:right="54"/>
        <w:jc w:val="both"/>
        <w:rPr>
          <w:rFonts w:ascii="Calibri" w:eastAsia="Calibri" w:hAnsi="Calibri" w:cs="Calibri"/>
          <w:sz w:val="16"/>
          <w:szCs w:val="16"/>
        </w:rPr>
      </w:pPr>
    </w:p>
    <w:p w14:paraId="57E0953A" w14:textId="77777777" w:rsidR="00EB1D3E" w:rsidRDefault="00FB2FDA">
      <w:pPr>
        <w:pStyle w:val="BodyText"/>
        <w:numPr>
          <w:ilvl w:val="0"/>
          <w:numId w:val="17"/>
        </w:numPr>
        <w:tabs>
          <w:tab w:val="left" w:pos="857"/>
        </w:tabs>
        <w:spacing w:line="241" w:lineRule="auto"/>
        <w:ind w:right="54"/>
        <w:jc w:val="both"/>
      </w:pPr>
      <w:bookmarkStart w:id="156" w:name="_bookmark87"/>
      <w:bookmarkEnd w:id="156"/>
      <w:proofErr w:type="spellStart"/>
      <w:r>
        <w:t>Сетълментът</w:t>
      </w:r>
      <w:proofErr w:type="spellEnd"/>
      <w:r>
        <w:t xml:space="preserve"> на плащанията ще е на датата, на която дадената сума е кредитирана на заявената сметката на </w:t>
      </w:r>
      <w:proofErr w:type="spellStart"/>
      <w:r>
        <w:t>бенефициер</w:t>
      </w:r>
      <w:proofErr w:type="spellEnd"/>
      <w:r>
        <w:t xml:space="preserve">. </w:t>
      </w:r>
      <w:proofErr w:type="spellStart"/>
      <w:r>
        <w:t>Сетълментът</w:t>
      </w:r>
      <w:proofErr w:type="spellEnd"/>
      <w:r>
        <w:t xml:space="preserve"> на лихви за забава ще е на датата, на която плащането е било кредитирано от сметката на платеца.</w:t>
      </w:r>
    </w:p>
    <w:p w14:paraId="5DC9B367" w14:textId="77777777" w:rsidR="00EB1D3E" w:rsidRDefault="00FB2FDA">
      <w:pPr>
        <w:pStyle w:val="BodyText"/>
        <w:numPr>
          <w:ilvl w:val="0"/>
          <w:numId w:val="17"/>
        </w:numPr>
        <w:tabs>
          <w:tab w:val="left" w:pos="857"/>
        </w:tabs>
        <w:spacing w:before="193"/>
        <w:ind w:right="54"/>
        <w:jc w:val="both"/>
        <w:rPr>
          <w:rFonts w:cs="Calibri"/>
        </w:rPr>
      </w:pPr>
      <w:r>
        <w:t>Плащанията се извършват в евро (€).</w:t>
      </w:r>
    </w:p>
    <w:p w14:paraId="1DF44E63" w14:textId="77777777" w:rsidR="00EB1D3E" w:rsidRDefault="00EB1D3E">
      <w:pPr>
        <w:spacing w:before="4"/>
        <w:ind w:right="54"/>
        <w:jc w:val="both"/>
        <w:rPr>
          <w:rFonts w:ascii="Calibri" w:eastAsia="Calibri" w:hAnsi="Calibri" w:cs="Calibri"/>
          <w:sz w:val="16"/>
          <w:szCs w:val="16"/>
        </w:rPr>
      </w:pPr>
    </w:p>
    <w:p w14:paraId="406FE8E2" w14:textId="77777777" w:rsidR="00EB1D3E" w:rsidRDefault="00FB2FDA">
      <w:pPr>
        <w:pStyle w:val="BodyText"/>
        <w:numPr>
          <w:ilvl w:val="0"/>
          <w:numId w:val="17"/>
        </w:numPr>
        <w:tabs>
          <w:tab w:val="left" w:pos="857"/>
        </w:tabs>
        <w:spacing w:line="241" w:lineRule="auto"/>
        <w:ind w:right="54"/>
        <w:jc w:val="both"/>
      </w:pPr>
      <w:r>
        <w:t xml:space="preserve">Платформата за разпределяне ще третира данъците и налозите при приложимата ставка и размер при оценка на задълженията за плащане и издаване на фактурите по тези Правила за разпределяне, предмет на </w:t>
      </w:r>
      <w:hyperlink w:anchor="_bookmark90" w:history="1">
        <w:r>
          <w:t>член 52</w:t>
        </w:r>
      </w:hyperlink>
      <w:r>
        <w:t>.</w:t>
      </w:r>
    </w:p>
    <w:p w14:paraId="2045F36E" w14:textId="77777777" w:rsidR="00EB1D3E" w:rsidRDefault="00FB2FDA">
      <w:pPr>
        <w:pStyle w:val="BodyText"/>
        <w:numPr>
          <w:ilvl w:val="0"/>
          <w:numId w:val="17"/>
        </w:numPr>
        <w:tabs>
          <w:tab w:val="left" w:pos="857"/>
        </w:tabs>
        <w:spacing w:before="191" w:line="242" w:lineRule="auto"/>
        <w:ind w:right="54"/>
        <w:jc w:val="both"/>
      </w:pPr>
      <w:r>
        <w:t>Регистрираният участник ще предостави своевременно на платформата за разпределяне необходимата информация за обосновка дали съответните данъци и налози са приложими при подписване на Споразумението за участие, както и за промени в това отношение.</w:t>
      </w:r>
    </w:p>
    <w:p w14:paraId="369887D2" w14:textId="77777777" w:rsidR="00EB1D3E" w:rsidRDefault="00FB2FDA">
      <w:pPr>
        <w:spacing w:before="235"/>
        <w:ind w:right="11"/>
        <w:jc w:val="center"/>
        <w:rPr>
          <w:rFonts w:ascii="Calibri"/>
          <w:i/>
        </w:rPr>
      </w:pPr>
      <w:r>
        <w:rPr>
          <w:rFonts w:ascii="Calibri"/>
          <w:i/>
        </w:rPr>
        <w:t>Член 51</w:t>
      </w:r>
    </w:p>
    <w:p w14:paraId="149F5A5C" w14:textId="77777777" w:rsidR="00EB1D3E" w:rsidRDefault="00FB2FDA">
      <w:pPr>
        <w:pStyle w:val="Heading3"/>
        <w:ind w:left="0" w:right="11"/>
        <w:jc w:val="center"/>
      </w:pPr>
      <w:bookmarkStart w:id="157" w:name="_Toc493238359"/>
      <w:bookmarkStart w:id="158" w:name="_Toc527453312"/>
      <w:r>
        <w:t>Изчисляване на дължимите суми</w:t>
      </w:r>
      <w:bookmarkEnd w:id="157"/>
      <w:bookmarkEnd w:id="158"/>
    </w:p>
    <w:p w14:paraId="405A3172" w14:textId="77777777" w:rsidR="00EB1D3E" w:rsidRDefault="00FB2FDA">
      <w:pPr>
        <w:pStyle w:val="BodyText"/>
        <w:numPr>
          <w:ilvl w:val="0"/>
          <w:numId w:val="16"/>
        </w:numPr>
        <w:tabs>
          <w:tab w:val="left" w:pos="857"/>
        </w:tabs>
        <w:spacing w:before="118" w:line="242" w:lineRule="auto"/>
        <w:ind w:right="54"/>
        <w:jc w:val="both"/>
      </w:pPr>
      <w:r>
        <w:t>Регистрираните участници плащат за всички дневни преносни права, които са им разпределени, и за отделен час, сума, която е равна на:</w:t>
      </w:r>
    </w:p>
    <w:p w14:paraId="5F27BAD4" w14:textId="77777777" w:rsidR="00EB1D3E" w:rsidRDefault="00FB2FDA">
      <w:pPr>
        <w:pStyle w:val="BodyText"/>
        <w:numPr>
          <w:ilvl w:val="1"/>
          <w:numId w:val="16"/>
        </w:numPr>
        <w:tabs>
          <w:tab w:val="left" w:pos="1577"/>
        </w:tabs>
        <w:spacing w:before="196"/>
        <w:ind w:right="54"/>
        <w:jc w:val="both"/>
      </w:pPr>
      <w:r>
        <w:t>Маргиналната цена (на MW на час); умножена по</w:t>
      </w:r>
    </w:p>
    <w:p w14:paraId="12373DBF" w14:textId="77777777" w:rsidR="00EB1D3E" w:rsidRDefault="00EB1D3E">
      <w:pPr>
        <w:spacing w:before="4"/>
        <w:ind w:right="54"/>
        <w:jc w:val="both"/>
        <w:rPr>
          <w:rFonts w:ascii="Calibri" w:eastAsia="Calibri" w:hAnsi="Calibri" w:cs="Calibri"/>
          <w:sz w:val="16"/>
          <w:szCs w:val="16"/>
        </w:rPr>
      </w:pPr>
    </w:p>
    <w:p w14:paraId="6C487CFC" w14:textId="77777777" w:rsidR="00EB1D3E" w:rsidRDefault="00FB2FDA">
      <w:pPr>
        <w:pStyle w:val="BodyText"/>
        <w:numPr>
          <w:ilvl w:val="1"/>
          <w:numId w:val="16"/>
        </w:numPr>
        <w:tabs>
          <w:tab w:val="left" w:pos="1577"/>
        </w:tabs>
        <w:ind w:right="54"/>
        <w:jc w:val="both"/>
      </w:pPr>
      <w:r>
        <w:t>дневните преносни права в MW, разпределени в отделен час от деня.</w:t>
      </w:r>
    </w:p>
    <w:p w14:paraId="33EFBD05" w14:textId="77777777" w:rsidR="00EB1D3E" w:rsidRDefault="00EB1D3E">
      <w:pPr>
        <w:spacing w:before="4"/>
        <w:ind w:right="54"/>
        <w:jc w:val="both"/>
        <w:rPr>
          <w:rFonts w:ascii="Calibri" w:eastAsia="Calibri" w:hAnsi="Calibri" w:cs="Calibri"/>
          <w:sz w:val="16"/>
          <w:szCs w:val="16"/>
        </w:rPr>
      </w:pPr>
    </w:p>
    <w:p w14:paraId="0F332AD5" w14:textId="77777777" w:rsidR="00EB1D3E" w:rsidRDefault="00FB2FDA">
      <w:pPr>
        <w:pStyle w:val="BodyText"/>
        <w:numPr>
          <w:ilvl w:val="0"/>
          <w:numId w:val="16"/>
        </w:numPr>
        <w:tabs>
          <w:tab w:val="left" w:pos="857"/>
        </w:tabs>
        <w:ind w:right="54"/>
        <w:jc w:val="both"/>
      </w:pPr>
      <w:bookmarkStart w:id="159" w:name="_bookmark89"/>
      <w:bookmarkEnd w:id="159"/>
      <w:r>
        <w:t xml:space="preserve">Дневните преносни права ще бъдат фактурирани на месечна база. Платформата за разпределяне изчислява дължимата сума, която следва да се плати ретроспективно за предишния месец. Дължимата сума плюс всички приложими данъци и налози, мита или други такси, предмет на </w:t>
      </w:r>
      <w:hyperlink w:anchor="_bookmark90" w:history="1">
        <w:r>
          <w:t>член 52</w:t>
        </w:r>
      </w:hyperlink>
      <w:r>
        <w:t>, ще бъдат закръглявани до два знака след десетичната запетая.</w:t>
      </w:r>
    </w:p>
    <w:p w14:paraId="38FEE1D4" w14:textId="77777777" w:rsidR="00EB1D3E" w:rsidRDefault="00FB2FDA">
      <w:pPr>
        <w:rPr>
          <w:rFonts w:ascii="Calibri"/>
          <w:i/>
        </w:rPr>
      </w:pPr>
      <w:r>
        <w:rPr>
          <w:rFonts w:ascii="Calibri"/>
          <w:i/>
        </w:rPr>
        <w:br w:type="page"/>
      </w:r>
    </w:p>
    <w:p w14:paraId="252A618D" w14:textId="77777777" w:rsidR="00EB1D3E" w:rsidRDefault="00FB2FDA">
      <w:pPr>
        <w:spacing w:before="235"/>
        <w:ind w:right="11"/>
        <w:jc w:val="center"/>
        <w:rPr>
          <w:rFonts w:ascii="Calibri"/>
          <w:i/>
        </w:rPr>
      </w:pPr>
      <w:r>
        <w:rPr>
          <w:rFonts w:ascii="Calibri"/>
          <w:i/>
        </w:rPr>
        <w:lastRenderedPageBreak/>
        <w:t>Член 52</w:t>
      </w:r>
    </w:p>
    <w:p w14:paraId="65ED2866" w14:textId="77777777" w:rsidR="00EB1D3E" w:rsidRDefault="00FB2FDA">
      <w:pPr>
        <w:pStyle w:val="Heading3"/>
        <w:ind w:left="0" w:right="11"/>
        <w:jc w:val="center"/>
      </w:pPr>
      <w:bookmarkStart w:id="160" w:name="_Toc493238360"/>
      <w:bookmarkStart w:id="161" w:name="_Toc527453313"/>
      <w:r>
        <w:t>Данъци бруто</w:t>
      </w:r>
      <w:bookmarkEnd w:id="160"/>
      <w:bookmarkEnd w:id="161"/>
    </w:p>
    <w:p w14:paraId="5633CA83" w14:textId="77777777" w:rsidR="00EB1D3E" w:rsidRDefault="00FB2FDA">
      <w:pPr>
        <w:pStyle w:val="BodyText"/>
        <w:numPr>
          <w:ilvl w:val="0"/>
          <w:numId w:val="15"/>
        </w:numPr>
        <w:tabs>
          <w:tab w:val="left" w:pos="857"/>
        </w:tabs>
        <w:spacing w:before="110" w:line="242" w:lineRule="auto"/>
        <w:ind w:right="54"/>
        <w:jc w:val="both"/>
      </w:pPr>
      <w:r>
        <w:t>Всеки регистриран участник трябва да извърши всички плащания съгласно Правилата за разпределяне без приспадане на данъци, освен ако това не е изискуемо по закон.</w:t>
      </w:r>
    </w:p>
    <w:p w14:paraId="1BECEE4A" w14:textId="77777777" w:rsidR="00EB1D3E" w:rsidRDefault="00FB2FDA">
      <w:pPr>
        <w:pStyle w:val="BodyText"/>
        <w:numPr>
          <w:ilvl w:val="0"/>
          <w:numId w:val="15"/>
        </w:numPr>
        <w:tabs>
          <w:tab w:val="left" w:pos="857"/>
        </w:tabs>
        <w:spacing w:before="41"/>
        <w:ind w:right="54"/>
        <w:jc w:val="both"/>
      </w:pPr>
      <w:bookmarkStart w:id="162" w:name="_bookmark91"/>
      <w:bookmarkEnd w:id="162"/>
      <w:r>
        <w:t>Ако приспадането на данъци от регистрирания участник се изисква по закон, сумата на плащането, дължимо от регистрирания участник на платформата за разпределяне, ще бъде увеличено до сумата, която (след приспадане на данъка) оформя сума, равна на плащането, което би било дължимо, ако не се изисква приспадане на данъка.</w:t>
      </w:r>
    </w:p>
    <w:p w14:paraId="6B7E5988" w14:textId="77777777" w:rsidR="00EB1D3E" w:rsidRDefault="00FB2FDA">
      <w:pPr>
        <w:pStyle w:val="BodyText"/>
        <w:numPr>
          <w:ilvl w:val="0"/>
          <w:numId w:val="15"/>
        </w:numPr>
        <w:tabs>
          <w:tab w:val="left" w:pos="857"/>
        </w:tabs>
        <w:spacing w:before="194"/>
        <w:ind w:right="54"/>
        <w:jc w:val="both"/>
      </w:pPr>
      <w:r>
        <w:t xml:space="preserve">параграф </w:t>
      </w:r>
      <w:hyperlink w:anchor="_bookmark91" w:history="1">
        <w:r>
          <w:t>2</w:t>
        </w:r>
      </w:hyperlink>
      <w:r>
        <w:t xml:space="preserve"> на този член не се прилага по отношение на данъци, изчислени на платформата за разпределяне, върху плащания, получени във връзка с Правилата за разпределяне съгласно законодателството на юрисдикцията, в която е установена платформата за разпределяне или, ако е различно, юрисдикцията (или юрисдикциите), в която платформата за разпределяне се третира като местно лице за данъчни цели или се третира за постоянно установена или с фиксирано място на дейност, Параграф 2 на този член не се прилага за данък добавена стойност, както е посочено в директивата за ДДС 2006/112/ЕО, с последващи промени, и за други данъци от сходен характер.</w:t>
      </w:r>
    </w:p>
    <w:p w14:paraId="693DAFA3" w14:textId="77777777" w:rsidR="00EB1D3E" w:rsidRDefault="00FB2FDA">
      <w:pPr>
        <w:spacing w:before="235"/>
        <w:ind w:right="11"/>
        <w:jc w:val="center"/>
        <w:rPr>
          <w:rFonts w:ascii="Calibri"/>
          <w:i/>
        </w:rPr>
      </w:pPr>
      <w:r>
        <w:rPr>
          <w:rFonts w:ascii="Calibri"/>
          <w:i/>
        </w:rPr>
        <w:t>Член 53</w:t>
      </w:r>
    </w:p>
    <w:p w14:paraId="7E87FC84" w14:textId="77777777" w:rsidR="00EB1D3E" w:rsidRDefault="00FB2FDA">
      <w:pPr>
        <w:pStyle w:val="Heading3"/>
        <w:ind w:left="0" w:right="11"/>
        <w:jc w:val="center"/>
      </w:pPr>
      <w:bookmarkStart w:id="163" w:name="_Toc493238361"/>
      <w:bookmarkStart w:id="164" w:name="_Toc527453314"/>
      <w:r>
        <w:t>Условия за фактуриране и плащане</w:t>
      </w:r>
      <w:bookmarkEnd w:id="163"/>
      <w:bookmarkEnd w:id="164"/>
    </w:p>
    <w:p w14:paraId="41EF6145" w14:textId="77777777" w:rsidR="00EB1D3E" w:rsidRDefault="00FB2FDA">
      <w:pPr>
        <w:pStyle w:val="BodyText"/>
        <w:numPr>
          <w:ilvl w:val="0"/>
          <w:numId w:val="14"/>
        </w:numPr>
        <w:tabs>
          <w:tab w:val="left" w:pos="857"/>
        </w:tabs>
        <w:spacing w:before="130" w:line="228" w:lineRule="auto"/>
        <w:ind w:right="54"/>
        <w:jc w:val="both"/>
      </w:pPr>
      <w:bookmarkStart w:id="165" w:name="_bookmark93"/>
      <w:bookmarkEnd w:id="165"/>
      <w:r>
        <w:t>Платформата за разпределяне ще издава фактури за плащания за всички дневни преносни права на месечна база и не по-късно от десетия (10</w:t>
      </w:r>
      <w:r>
        <w:rPr>
          <w:sz w:val="14"/>
        </w:rPr>
        <w:t>ия</w:t>
      </w:r>
      <w:r>
        <w:t>) работен ден всеки месец за търговете от предшестващия месец.</w:t>
      </w:r>
    </w:p>
    <w:p w14:paraId="17735DB9" w14:textId="77777777" w:rsidR="00EB1D3E" w:rsidRDefault="00EB1D3E">
      <w:pPr>
        <w:spacing w:before="4"/>
        <w:ind w:right="54"/>
        <w:jc w:val="both"/>
        <w:rPr>
          <w:rFonts w:ascii="Calibri" w:eastAsia="Calibri" w:hAnsi="Calibri" w:cs="Calibri"/>
          <w:sz w:val="16"/>
          <w:szCs w:val="16"/>
        </w:rPr>
      </w:pPr>
    </w:p>
    <w:p w14:paraId="3FDF4AE3" w14:textId="77777777" w:rsidR="00EB1D3E" w:rsidRDefault="00FB2FDA">
      <w:pPr>
        <w:pStyle w:val="BodyText"/>
        <w:numPr>
          <w:ilvl w:val="0"/>
          <w:numId w:val="14"/>
        </w:numPr>
        <w:tabs>
          <w:tab w:val="left" w:pos="857"/>
        </w:tabs>
        <w:ind w:right="54"/>
        <w:jc w:val="both"/>
      </w:pPr>
      <w:bookmarkStart w:id="166" w:name="_bookmark94"/>
      <w:bookmarkEnd w:id="166"/>
      <w:r>
        <w:t>Фактурите ще се издават за следните плащания:</w:t>
      </w:r>
    </w:p>
    <w:p w14:paraId="7448C7A5" w14:textId="77777777" w:rsidR="00EB1D3E" w:rsidRDefault="00EB1D3E">
      <w:pPr>
        <w:spacing w:before="4"/>
        <w:ind w:right="54"/>
        <w:jc w:val="both"/>
        <w:rPr>
          <w:rFonts w:ascii="Calibri" w:eastAsia="Calibri" w:hAnsi="Calibri" w:cs="Calibri"/>
          <w:sz w:val="16"/>
          <w:szCs w:val="16"/>
        </w:rPr>
      </w:pPr>
    </w:p>
    <w:p w14:paraId="271FF556" w14:textId="77777777" w:rsidR="00EB1D3E" w:rsidRDefault="00FB2FDA">
      <w:pPr>
        <w:pStyle w:val="BodyText"/>
        <w:numPr>
          <w:ilvl w:val="1"/>
          <w:numId w:val="14"/>
        </w:numPr>
        <w:tabs>
          <w:tab w:val="left" w:pos="1577"/>
        </w:tabs>
        <w:ind w:right="54"/>
        <w:jc w:val="both"/>
      </w:pPr>
      <w:r>
        <w:t xml:space="preserve">дължимите суми по </w:t>
      </w:r>
      <w:hyperlink w:anchor="_bookmark88" w:history="1">
        <w:r>
          <w:t>член 51</w:t>
        </w:r>
      </w:hyperlink>
      <w:hyperlink w:anchor="_bookmark89" w:history="1">
        <w:r>
          <w:t>(2</w:t>
        </w:r>
      </w:hyperlink>
      <w:r>
        <w:t>);</w:t>
      </w:r>
    </w:p>
    <w:p w14:paraId="1013A967" w14:textId="77777777" w:rsidR="00EB1D3E" w:rsidRDefault="00EB1D3E">
      <w:pPr>
        <w:spacing w:before="4"/>
        <w:ind w:right="54"/>
        <w:jc w:val="both"/>
        <w:rPr>
          <w:rFonts w:ascii="Calibri" w:eastAsia="Calibri" w:hAnsi="Calibri" w:cs="Calibri"/>
          <w:sz w:val="16"/>
          <w:szCs w:val="16"/>
        </w:rPr>
      </w:pPr>
    </w:p>
    <w:p w14:paraId="5D56A0FE" w14:textId="77777777" w:rsidR="00EB1D3E" w:rsidRDefault="00FB2FDA">
      <w:pPr>
        <w:pStyle w:val="BodyText"/>
        <w:numPr>
          <w:ilvl w:val="1"/>
          <w:numId w:val="14"/>
        </w:numPr>
        <w:tabs>
          <w:tab w:val="left" w:pos="1577"/>
        </w:tabs>
        <w:ind w:right="54"/>
        <w:jc w:val="both"/>
      </w:pPr>
      <w:r>
        <w:t>всички съответни данъци и налози, предмет на</w:t>
      </w:r>
      <w:hyperlink w:anchor="_bookmark90" w:history="1">
        <w:r>
          <w:t xml:space="preserve"> член 52</w:t>
        </w:r>
      </w:hyperlink>
      <w:r>
        <w:t>.</w:t>
      </w:r>
    </w:p>
    <w:p w14:paraId="5F6B228A" w14:textId="77777777" w:rsidR="00EB1D3E" w:rsidRDefault="00FB2FDA">
      <w:pPr>
        <w:pStyle w:val="BodyText"/>
        <w:numPr>
          <w:ilvl w:val="0"/>
          <w:numId w:val="14"/>
        </w:numPr>
        <w:tabs>
          <w:tab w:val="left" w:pos="857"/>
        </w:tabs>
        <w:spacing w:before="197"/>
        <w:ind w:right="54"/>
        <w:jc w:val="both"/>
      </w:pPr>
      <w:r>
        <w:t xml:space="preserve">Платформата за разпределяне ще изпраща фактурата единствено по електронна поща на регистрирания участник, на адреса на лицето за контакт по финансови въпроси, посочено в съответствие с </w:t>
      </w:r>
      <w:hyperlink w:anchor="_bookmark9" w:history="1">
        <w:r>
          <w:t>член 8</w:t>
        </w:r>
      </w:hyperlink>
      <w:hyperlink w:anchor="_bookmark9" w:history="1">
        <w:r>
          <w:t>(h)</w:t>
        </w:r>
      </w:hyperlink>
      <w:r>
        <w:t xml:space="preserve"> или ще я предостави на регистрирания участник чрез тръжния инструмент. Датата на издаване на фактурата ще е датата, на която е изпратено електронното писмо или датата, на която фактурата е предоставена посредством тръжния инструмент, ако това е извършено по време на работните часове или на следващия работен ден, ако е изпратена след работните часове.</w:t>
      </w:r>
    </w:p>
    <w:p w14:paraId="2C18E20C" w14:textId="77777777" w:rsidR="00EB1D3E" w:rsidRDefault="00EB1D3E">
      <w:pPr>
        <w:spacing w:before="4"/>
        <w:ind w:right="54"/>
        <w:jc w:val="both"/>
        <w:rPr>
          <w:rFonts w:ascii="Calibri" w:eastAsia="Calibri" w:hAnsi="Calibri" w:cs="Calibri"/>
          <w:sz w:val="16"/>
          <w:szCs w:val="16"/>
        </w:rPr>
      </w:pPr>
    </w:p>
    <w:p w14:paraId="51A4BF00" w14:textId="77777777" w:rsidR="00EB1D3E" w:rsidRDefault="00FB2FDA">
      <w:pPr>
        <w:pStyle w:val="BodyText"/>
        <w:numPr>
          <w:ilvl w:val="0"/>
          <w:numId w:val="14"/>
        </w:numPr>
        <w:tabs>
          <w:tab w:val="left" w:pos="857"/>
        </w:tabs>
        <w:ind w:right="54"/>
        <w:jc w:val="both"/>
      </w:pPr>
      <w:bookmarkStart w:id="167" w:name="_bookmark95"/>
      <w:bookmarkEnd w:id="167"/>
      <w:r>
        <w:t>В случаите на ограничение на дневни преносни права, фактурите ще отчитат всички плащания, които следва да се кредитират на регистрирания участник. Плащанията, които трябва да се кредитират на регистрирания участник, ще:</w:t>
      </w:r>
    </w:p>
    <w:p w14:paraId="38403845" w14:textId="77777777" w:rsidR="00EB1D3E" w:rsidRDefault="00FB2FDA">
      <w:pPr>
        <w:pStyle w:val="BodyText"/>
        <w:numPr>
          <w:ilvl w:val="1"/>
          <w:numId w:val="14"/>
        </w:numPr>
        <w:tabs>
          <w:tab w:val="left" w:pos="1577"/>
        </w:tabs>
        <w:spacing w:before="192" w:line="242" w:lineRule="auto"/>
        <w:ind w:right="54"/>
        <w:jc w:val="both"/>
      </w:pPr>
      <w:r>
        <w:t xml:space="preserve">бъдат извършени чрез механизма за </w:t>
      </w:r>
      <w:proofErr w:type="spellStart"/>
      <w:r>
        <w:t>авто</w:t>
      </w:r>
      <w:proofErr w:type="spellEnd"/>
      <w:r>
        <w:t>--</w:t>
      </w:r>
      <w:proofErr w:type="spellStart"/>
      <w:r>
        <w:t>билинг</w:t>
      </w:r>
      <w:proofErr w:type="spellEnd"/>
      <w:r>
        <w:t>, който позволява на платформата за разпределяне да издава фактури от името и за сметка на регистрирания участник; и</w:t>
      </w:r>
    </w:p>
    <w:p w14:paraId="12BB7DAB" w14:textId="77777777" w:rsidR="00EB1D3E" w:rsidRDefault="00FB2FDA">
      <w:pPr>
        <w:pStyle w:val="BodyText"/>
        <w:numPr>
          <w:ilvl w:val="1"/>
          <w:numId w:val="14"/>
        </w:numPr>
        <w:tabs>
          <w:tab w:val="left" w:pos="1577"/>
        </w:tabs>
        <w:spacing w:before="192" w:line="242" w:lineRule="auto"/>
        <w:ind w:right="54"/>
        <w:jc w:val="both"/>
      </w:pPr>
      <w:r>
        <w:t xml:space="preserve">бъдат съобщени чрез същата фактура, която се използва за плащанията на регистрирания участник съгласно параграф </w:t>
      </w:r>
      <w:hyperlink w:anchor="_bookmark94" w:history="1">
        <w:r>
          <w:t>2</w:t>
        </w:r>
      </w:hyperlink>
      <w:r>
        <w:t xml:space="preserve"> на този член.</w:t>
      </w:r>
    </w:p>
    <w:p w14:paraId="3DD0D15A" w14:textId="77777777" w:rsidR="00EB1D3E" w:rsidRDefault="00FB2FDA">
      <w:pPr>
        <w:pStyle w:val="BodyText"/>
        <w:numPr>
          <w:ilvl w:val="0"/>
          <w:numId w:val="14"/>
        </w:numPr>
        <w:tabs>
          <w:tab w:val="left" w:pos="857"/>
        </w:tabs>
        <w:spacing w:before="196"/>
        <w:ind w:right="54"/>
        <w:jc w:val="both"/>
      </w:pPr>
      <w:bookmarkStart w:id="168" w:name="_bookmark96"/>
      <w:bookmarkEnd w:id="168"/>
      <w:r>
        <w:t xml:space="preserve">Дължимите плащания ще бъдат </w:t>
      </w:r>
      <w:proofErr w:type="spellStart"/>
      <w:r>
        <w:t>нетирани</w:t>
      </w:r>
      <w:proofErr w:type="spellEnd"/>
      <w:r>
        <w:t xml:space="preserve"> от платформата за разпределяне, отчитайки сумата по параграфи </w:t>
      </w:r>
      <w:hyperlink w:anchor="_bookmark94" w:history="1">
        <w:r>
          <w:t>2</w:t>
        </w:r>
      </w:hyperlink>
      <w:r>
        <w:t xml:space="preserve"> и </w:t>
      </w:r>
      <w:hyperlink w:anchor="_bookmark95" w:history="1">
        <w:r>
          <w:t>4</w:t>
        </w:r>
      </w:hyperlink>
      <w:r>
        <w:t xml:space="preserve"> на този член.</w:t>
      </w:r>
    </w:p>
    <w:p w14:paraId="0EFC476F" w14:textId="77777777" w:rsidR="00EB1D3E" w:rsidRDefault="00FB2FDA">
      <w:pPr>
        <w:pStyle w:val="BodyText"/>
        <w:numPr>
          <w:ilvl w:val="0"/>
          <w:numId w:val="14"/>
        </w:numPr>
        <w:tabs>
          <w:tab w:val="left" w:pos="857"/>
        </w:tabs>
        <w:spacing w:before="197" w:line="239" w:lineRule="auto"/>
        <w:ind w:right="54"/>
        <w:jc w:val="both"/>
      </w:pPr>
      <w:bookmarkStart w:id="169" w:name="_bookmark97"/>
      <w:bookmarkEnd w:id="169"/>
      <w:r>
        <w:t xml:space="preserve">Ако балансът на плащанията съгласно параграфи </w:t>
      </w:r>
      <w:hyperlink w:anchor="_bookmark94" w:history="1">
        <w:r>
          <w:t>2</w:t>
        </w:r>
      </w:hyperlink>
      <w:r>
        <w:t xml:space="preserve"> и </w:t>
      </w:r>
      <w:hyperlink w:anchor="_bookmark95" w:history="1">
        <w:r>
          <w:t>4</w:t>
        </w:r>
      </w:hyperlink>
      <w:r>
        <w:t xml:space="preserve"> на този член доведе до нетно </w:t>
      </w:r>
      <w:r>
        <w:lastRenderedPageBreak/>
        <w:t>плащане от регистрирания участник на платформата за разпределяне, регистрираният участник ще извърши сетълмент на баланса в рамките на пет (5) работни дни от датата на издаване на фактурата.</w:t>
      </w:r>
    </w:p>
    <w:p w14:paraId="7F4D29B6" w14:textId="77777777" w:rsidR="00EB1D3E" w:rsidRDefault="00FB2FDA">
      <w:pPr>
        <w:pStyle w:val="BodyText"/>
        <w:numPr>
          <w:ilvl w:val="0"/>
          <w:numId w:val="14"/>
        </w:numPr>
        <w:tabs>
          <w:tab w:val="left" w:pos="857"/>
        </w:tabs>
        <w:spacing w:before="197" w:line="242" w:lineRule="auto"/>
        <w:ind w:right="54"/>
        <w:jc w:val="both"/>
      </w:pPr>
      <w:bookmarkStart w:id="170" w:name="_bookmark98"/>
      <w:bookmarkEnd w:id="170"/>
      <w:r>
        <w:t xml:space="preserve">Плащания от регистрирания участник съгласно параграф </w:t>
      </w:r>
      <w:hyperlink w:anchor="_bookmark97" w:history="1">
        <w:r>
          <w:t xml:space="preserve">6 </w:t>
        </w:r>
      </w:hyperlink>
      <w:r>
        <w:t>на този член ще се събират както следва:</w:t>
      </w:r>
    </w:p>
    <w:p w14:paraId="4E463AC1" w14:textId="77777777" w:rsidR="00EB1D3E" w:rsidRDefault="00EB1D3E">
      <w:pPr>
        <w:spacing w:line="242" w:lineRule="auto"/>
        <w:ind w:right="54"/>
        <w:jc w:val="both"/>
      </w:pPr>
    </w:p>
    <w:p w14:paraId="7748DFE4" w14:textId="77777777" w:rsidR="00EB1D3E" w:rsidRDefault="00FB2FDA">
      <w:pPr>
        <w:pStyle w:val="BodyText"/>
        <w:numPr>
          <w:ilvl w:val="1"/>
          <w:numId w:val="14"/>
        </w:numPr>
        <w:tabs>
          <w:tab w:val="left" w:pos="1577"/>
        </w:tabs>
        <w:spacing w:before="27"/>
        <w:ind w:right="54"/>
        <w:jc w:val="both"/>
      </w:pPr>
      <w:r>
        <w:t>на база стандартната процедура, Платформата за разпределяне ще събира плащанията автоматично от специалната Бизнес сметка на Регистрирания участник на съответния падеж на фактурата; или</w:t>
      </w:r>
    </w:p>
    <w:p w14:paraId="41C22F9B" w14:textId="77777777" w:rsidR="00EB1D3E" w:rsidRDefault="00EB1D3E">
      <w:pPr>
        <w:spacing w:before="4"/>
        <w:ind w:right="54"/>
        <w:jc w:val="both"/>
        <w:rPr>
          <w:rFonts w:ascii="Calibri" w:eastAsia="Calibri" w:hAnsi="Calibri" w:cs="Calibri"/>
          <w:sz w:val="16"/>
          <w:szCs w:val="16"/>
        </w:rPr>
      </w:pPr>
    </w:p>
    <w:p w14:paraId="51A917DD" w14:textId="77777777" w:rsidR="00EB1D3E" w:rsidRDefault="00FB2FDA">
      <w:pPr>
        <w:pStyle w:val="BodyText"/>
        <w:numPr>
          <w:ilvl w:val="1"/>
          <w:numId w:val="14"/>
        </w:numPr>
        <w:tabs>
          <w:tab w:val="left" w:pos="1577"/>
        </w:tabs>
        <w:spacing w:line="241" w:lineRule="auto"/>
        <w:ind w:right="54"/>
        <w:jc w:val="both"/>
      </w:pPr>
      <w:r>
        <w:t xml:space="preserve">обратно, регистрираният участник ще извърши плащане чрез </w:t>
      </w:r>
      <w:proofErr w:type="spellStart"/>
      <w:r>
        <w:t>неавтоматизирана</w:t>
      </w:r>
      <w:proofErr w:type="spellEnd"/>
      <w:r>
        <w:t xml:space="preserve"> транзакция на сметката на платформата за разпределяне, посочена на фактурата, като посочи номера на фактурата.</w:t>
      </w:r>
    </w:p>
    <w:p w14:paraId="5F0548DC" w14:textId="77777777" w:rsidR="00EB1D3E" w:rsidRDefault="00FB2FDA">
      <w:pPr>
        <w:pStyle w:val="BodyText"/>
        <w:spacing w:before="189" w:line="239" w:lineRule="auto"/>
        <w:ind w:right="54" w:firstLine="0"/>
        <w:jc w:val="both"/>
      </w:pPr>
      <w:r>
        <w:t xml:space="preserve">Алтернативни процедури могат да се използват при поискване от регистрирания участник и със съгласието на платформата за разпределяне. Регистрираният участник ще изпрати на платформата за разпределяне по електронна поща искането за използване на алтернативна процедура най-малко два (2) работни дни преди датата на издаване на следващата фактура, както е посочено в параграф </w:t>
      </w:r>
      <w:hyperlink w:anchor="_bookmark93" w:history="1">
        <w:r>
          <w:t>1</w:t>
        </w:r>
      </w:hyperlink>
      <w:r>
        <w:t xml:space="preserve"> на този член. След съгласуване на алтернативната процедура, тя ще се счита за валидна докато не бъде </w:t>
      </w:r>
      <w:proofErr w:type="spellStart"/>
      <w:r>
        <w:t>споразумяно</w:t>
      </w:r>
      <w:proofErr w:type="spellEnd"/>
      <w:r>
        <w:t xml:space="preserve"> друго между регистрирания участник и Платформата за разпределяне.</w:t>
      </w:r>
    </w:p>
    <w:p w14:paraId="68C8F603" w14:textId="77777777" w:rsidR="00EB1D3E" w:rsidRDefault="00FB2FDA">
      <w:pPr>
        <w:pStyle w:val="BodyText"/>
        <w:numPr>
          <w:ilvl w:val="0"/>
          <w:numId w:val="14"/>
        </w:numPr>
        <w:tabs>
          <w:tab w:val="left" w:pos="857"/>
        </w:tabs>
        <w:spacing w:before="196" w:line="239" w:lineRule="auto"/>
        <w:ind w:right="54"/>
        <w:jc w:val="both"/>
      </w:pPr>
      <w:bookmarkStart w:id="171" w:name="_bookmark99"/>
      <w:bookmarkEnd w:id="171"/>
      <w:r>
        <w:t xml:space="preserve">Ако балансът на плащанията съгласно параграфи </w:t>
      </w:r>
      <w:hyperlink w:anchor="_bookmark94" w:history="1">
        <w:r>
          <w:t>2</w:t>
        </w:r>
      </w:hyperlink>
      <w:r>
        <w:t xml:space="preserve"> и </w:t>
      </w:r>
      <w:hyperlink w:anchor="_bookmark95" w:history="1">
        <w:r>
          <w:t>4</w:t>
        </w:r>
      </w:hyperlink>
      <w:r>
        <w:t xml:space="preserve"> на този член доведе до нетно плащане от платформата за разпределяне към регистрирания участник, платформата за разпределяне ще плати този баланс в рамките на седем (7) работни дни след датата на издаване на фактурата на банковата сметка, посочена по време на процеса на присъединяване, в съответствие с </w:t>
      </w:r>
      <w:hyperlink w:anchor="_bookmark9" w:history="1">
        <w:r>
          <w:t>член 8</w:t>
        </w:r>
      </w:hyperlink>
      <w:r>
        <w:t xml:space="preserve">, параграф </w:t>
      </w:r>
      <w:hyperlink w:anchor="_bookmark10" w:history="1">
        <w:r>
          <w:t>1</w:t>
        </w:r>
      </w:hyperlink>
      <w:hyperlink w:anchor="_bookmark10" w:history="1">
        <w:r>
          <w:t>(g)</w:t>
        </w:r>
      </w:hyperlink>
      <w:r>
        <w:t>, от регистрирания участник, който има право на плащанията към датата на падеж.</w:t>
      </w:r>
    </w:p>
    <w:p w14:paraId="0092C5FB" w14:textId="77777777" w:rsidR="00EB1D3E" w:rsidRDefault="00FB2FDA">
      <w:pPr>
        <w:pStyle w:val="BodyText"/>
        <w:numPr>
          <w:ilvl w:val="0"/>
          <w:numId w:val="14"/>
        </w:numPr>
        <w:tabs>
          <w:tab w:val="left" w:pos="857"/>
        </w:tabs>
        <w:spacing w:before="197"/>
        <w:ind w:right="54"/>
        <w:jc w:val="both"/>
      </w:pPr>
      <w:r>
        <w:t xml:space="preserve">При събиране на плащанията съгласно параграф </w:t>
      </w:r>
      <w:hyperlink w:anchor="_bookmark98" w:history="1">
        <w:r>
          <w:t>7</w:t>
        </w:r>
      </w:hyperlink>
      <w:r>
        <w:t xml:space="preserve"> на този член, платформата за разпределяне ще актуализира кредитния лимит.</w:t>
      </w:r>
    </w:p>
    <w:p w14:paraId="19C1EF73" w14:textId="77777777" w:rsidR="00EB1D3E" w:rsidRDefault="00EB1D3E">
      <w:pPr>
        <w:spacing w:before="7"/>
        <w:ind w:right="54"/>
        <w:jc w:val="both"/>
        <w:rPr>
          <w:rFonts w:ascii="Calibri" w:eastAsia="Calibri" w:hAnsi="Calibri" w:cs="Calibri"/>
          <w:sz w:val="16"/>
          <w:szCs w:val="16"/>
        </w:rPr>
      </w:pPr>
    </w:p>
    <w:p w14:paraId="400BCA46" w14:textId="77777777" w:rsidR="00EB1D3E" w:rsidRDefault="00FB2FDA">
      <w:pPr>
        <w:pStyle w:val="BodyText"/>
        <w:numPr>
          <w:ilvl w:val="0"/>
          <w:numId w:val="14"/>
        </w:numPr>
        <w:tabs>
          <w:tab w:val="left" w:pos="857"/>
        </w:tabs>
        <w:ind w:right="54"/>
        <w:jc w:val="both"/>
      </w:pPr>
      <w:r>
        <w:t>В случай на грешка във фактурата, която е довела до допълнително плащане на платформата за разпределяне или регистрирания участник, платформата за разпределяне ще коригира фактурата и всички дължими суми ще бъдат уредени възможно най-скоро след съобщаването им на регистрирания участник.</w:t>
      </w:r>
    </w:p>
    <w:p w14:paraId="1F5BA6F3" w14:textId="77777777" w:rsidR="00EB1D3E" w:rsidRDefault="00FB2FDA">
      <w:pPr>
        <w:pStyle w:val="BodyText"/>
        <w:numPr>
          <w:ilvl w:val="0"/>
          <w:numId w:val="14"/>
        </w:numPr>
        <w:tabs>
          <w:tab w:val="left" w:pos="857"/>
        </w:tabs>
        <w:spacing w:before="194" w:line="241" w:lineRule="auto"/>
        <w:ind w:right="54"/>
        <w:jc w:val="both"/>
      </w:pPr>
      <w:r>
        <w:t xml:space="preserve">Банковите такси на банка на платеца се покриват от платеца. Банковите такси на банката на получателя се покриват от </w:t>
      </w:r>
      <w:proofErr w:type="spellStart"/>
      <w:r>
        <w:t>бенефициера</w:t>
      </w:r>
      <w:proofErr w:type="spellEnd"/>
      <w:r>
        <w:t>. Банковите такси на банката посредник се покриват от регистрирания участник.</w:t>
      </w:r>
    </w:p>
    <w:p w14:paraId="1A208D66" w14:textId="77777777" w:rsidR="00EB1D3E" w:rsidRDefault="00FB2FDA">
      <w:pPr>
        <w:pStyle w:val="BodyText"/>
        <w:numPr>
          <w:ilvl w:val="0"/>
          <w:numId w:val="14"/>
        </w:numPr>
        <w:tabs>
          <w:tab w:val="left" w:pos="857"/>
        </w:tabs>
        <w:spacing w:before="191" w:line="239" w:lineRule="auto"/>
        <w:ind w:right="54"/>
        <w:jc w:val="both"/>
      </w:pPr>
      <w:r>
        <w:t>Регистрираният участник няма право да прихваща суми или да удържа задължения, произтичащи от търг, спрямо искове на платформата за разпределяне, независимо дали произтичат от търг или не.</w:t>
      </w:r>
      <w:r>
        <w:rPr>
          <w:i/>
        </w:rPr>
        <w:t xml:space="preserve"> </w:t>
      </w:r>
      <w:r>
        <w:t>Независимо от това, правото на прихващане и правото на удържане не са изключени в случай че претенцията на регистрирания участник към платформата за разпределяне е установена от правно обвързващо решение или не е обжалвано.</w:t>
      </w:r>
    </w:p>
    <w:p w14:paraId="6DDD42B7" w14:textId="77777777" w:rsidR="00EB1D3E" w:rsidRDefault="00EB1D3E">
      <w:pPr>
        <w:spacing w:before="9"/>
        <w:ind w:right="54"/>
        <w:jc w:val="both"/>
        <w:rPr>
          <w:rFonts w:ascii="Calibri" w:eastAsia="Calibri" w:hAnsi="Calibri" w:cs="Calibri"/>
          <w:sz w:val="16"/>
          <w:szCs w:val="16"/>
        </w:rPr>
      </w:pPr>
    </w:p>
    <w:p w14:paraId="5C555D51" w14:textId="77777777" w:rsidR="00EB1D3E" w:rsidRDefault="00FB2FDA">
      <w:pPr>
        <w:spacing w:before="235"/>
        <w:ind w:right="11"/>
        <w:jc w:val="center"/>
        <w:rPr>
          <w:rFonts w:ascii="Calibri"/>
          <w:i/>
        </w:rPr>
      </w:pPr>
      <w:r>
        <w:rPr>
          <w:rFonts w:ascii="Calibri"/>
          <w:i/>
        </w:rPr>
        <w:t>Член 54</w:t>
      </w:r>
    </w:p>
    <w:p w14:paraId="51E9C990" w14:textId="77777777" w:rsidR="00EB1D3E" w:rsidRDefault="00FB2FDA">
      <w:pPr>
        <w:pStyle w:val="Heading3"/>
        <w:ind w:left="0" w:right="11"/>
        <w:jc w:val="center"/>
      </w:pPr>
      <w:bookmarkStart w:id="172" w:name="_Toc493238362"/>
      <w:bookmarkStart w:id="173" w:name="_Toc527453315"/>
      <w:r>
        <w:t>Спорове, свързани с плащания</w:t>
      </w:r>
      <w:bookmarkEnd w:id="172"/>
      <w:bookmarkEnd w:id="173"/>
    </w:p>
    <w:p w14:paraId="10E66AB0" w14:textId="77777777" w:rsidR="00EB1D3E" w:rsidRDefault="00FB2FDA">
      <w:pPr>
        <w:pStyle w:val="BodyText"/>
        <w:numPr>
          <w:ilvl w:val="0"/>
          <w:numId w:val="13"/>
        </w:numPr>
        <w:tabs>
          <w:tab w:val="left" w:pos="857"/>
        </w:tabs>
        <w:spacing w:before="110"/>
        <w:ind w:right="54"/>
        <w:jc w:val="both"/>
      </w:pPr>
      <w:r>
        <w:t xml:space="preserve">Регистриран участник може да оспорва сумата на фактурата, включително всички суми, </w:t>
      </w:r>
      <w:r>
        <w:lastRenderedPageBreak/>
        <w:t>които следва да се кредитират на регистрирания участник. В такъв случай, регистрираният участник съобщава естеството на спора и сумата, предмет на спора, на платформата за разпределяне възможно най-скоро и при всички положения - в рамките на петнадесет (15) работни дни от датата на издаване на фактурата или кредитното известие чрез препоръчана поща или електронна поща. След изтичане на този срок, фактурата се счита за приета от регистрирания участник.</w:t>
      </w:r>
    </w:p>
    <w:p w14:paraId="72979F73" w14:textId="77777777" w:rsidR="00EB1D3E" w:rsidRDefault="00EB1D3E">
      <w:pPr>
        <w:spacing w:before="7"/>
        <w:ind w:right="54"/>
        <w:jc w:val="both"/>
        <w:rPr>
          <w:rFonts w:ascii="Calibri" w:eastAsia="Calibri" w:hAnsi="Calibri" w:cs="Calibri"/>
          <w:sz w:val="16"/>
          <w:szCs w:val="16"/>
        </w:rPr>
      </w:pPr>
    </w:p>
    <w:p w14:paraId="3DCD03DA" w14:textId="77777777" w:rsidR="00EB1D3E" w:rsidRDefault="00FB2FDA">
      <w:pPr>
        <w:pStyle w:val="BodyText"/>
        <w:numPr>
          <w:ilvl w:val="0"/>
          <w:numId w:val="13"/>
        </w:numPr>
        <w:tabs>
          <w:tab w:val="left" w:pos="857"/>
        </w:tabs>
        <w:spacing w:line="239" w:lineRule="auto"/>
        <w:ind w:right="54"/>
        <w:jc w:val="both"/>
      </w:pPr>
      <w:r>
        <w:t xml:space="preserve">Ако регистрираният участник и платформата за разпределяне не могат да намерят решение за разликата в рамките на десет (10) работни дни от уведомлението, се прилага процедурата за решаване на спорове в съответствие с </w:t>
      </w:r>
      <w:hyperlink w:anchor="_bookmark108" w:history="1">
        <w:r>
          <w:t>член 58.</w:t>
        </w:r>
      </w:hyperlink>
    </w:p>
    <w:p w14:paraId="7D198C72" w14:textId="77777777" w:rsidR="00EB1D3E" w:rsidRDefault="00FB2FDA">
      <w:pPr>
        <w:pStyle w:val="BodyText"/>
        <w:numPr>
          <w:ilvl w:val="0"/>
          <w:numId w:val="13"/>
        </w:numPr>
        <w:tabs>
          <w:tab w:val="left" w:pos="857"/>
        </w:tabs>
        <w:spacing w:before="110"/>
        <w:ind w:right="54"/>
        <w:jc w:val="both"/>
      </w:pPr>
      <w:r>
        <w:t xml:space="preserve">Споровете няма да освобождават страната от задължението за плащане на дължимите суми, както е посочено в </w:t>
      </w:r>
      <w:hyperlink w:anchor="_bookmark92" w:history="1">
        <w:r>
          <w:t>член 53</w:t>
        </w:r>
      </w:hyperlink>
      <w:r>
        <w:t>.</w:t>
      </w:r>
    </w:p>
    <w:p w14:paraId="582DF1D7" w14:textId="77777777" w:rsidR="00EB1D3E" w:rsidRDefault="00FB2FDA">
      <w:pPr>
        <w:pStyle w:val="BodyText"/>
        <w:numPr>
          <w:ilvl w:val="0"/>
          <w:numId w:val="13"/>
        </w:numPr>
        <w:tabs>
          <w:tab w:val="left" w:pos="857"/>
        </w:tabs>
        <w:spacing w:before="198" w:line="239" w:lineRule="auto"/>
        <w:ind w:right="54"/>
        <w:jc w:val="both"/>
      </w:pPr>
      <w:bookmarkStart w:id="174" w:name="_bookmark101"/>
      <w:bookmarkEnd w:id="174"/>
      <w:r>
        <w:t xml:space="preserve">Ако не се постигне съгласие или не се определи на база процедурата за решаване на спорове, посочена в </w:t>
      </w:r>
      <w:hyperlink w:anchor="_bookmark108" w:history="1">
        <w:r>
          <w:t>член 58</w:t>
        </w:r>
      </w:hyperlink>
      <w:r>
        <w:t>, че платената или получена сума от регистрирания участник не е коректно платима, се прилага следния процес:</w:t>
      </w:r>
    </w:p>
    <w:p w14:paraId="75A3ABD4" w14:textId="77777777" w:rsidR="00EB1D3E" w:rsidRDefault="00EB1D3E">
      <w:pPr>
        <w:spacing w:before="5"/>
        <w:ind w:right="54"/>
        <w:jc w:val="both"/>
        <w:rPr>
          <w:rFonts w:ascii="Calibri" w:eastAsia="Calibri" w:hAnsi="Calibri" w:cs="Calibri"/>
          <w:sz w:val="16"/>
          <w:szCs w:val="16"/>
        </w:rPr>
      </w:pPr>
    </w:p>
    <w:p w14:paraId="2303E558" w14:textId="77777777" w:rsidR="00EB1D3E" w:rsidRDefault="00FB2FDA">
      <w:pPr>
        <w:pStyle w:val="BodyText"/>
        <w:numPr>
          <w:ilvl w:val="1"/>
          <w:numId w:val="13"/>
        </w:numPr>
        <w:tabs>
          <w:tab w:val="left" w:pos="1577"/>
        </w:tabs>
        <w:spacing w:line="239" w:lineRule="auto"/>
        <w:ind w:right="54"/>
        <w:jc w:val="both"/>
      </w:pPr>
      <w:r>
        <w:t xml:space="preserve">платформата за разпределяне ще възстанови сумата, включително лихва, която ще се изчисли съгласно </w:t>
      </w:r>
      <w:hyperlink w:anchor="_bookmark86" w:history="1">
        <w:r>
          <w:t xml:space="preserve">член 50 </w:t>
        </w:r>
      </w:hyperlink>
      <w:r>
        <w:t>(</w:t>
      </w:r>
      <w:hyperlink w:anchor="_bookmark87" w:history="1">
        <w:r>
          <w:t>4</w:t>
        </w:r>
      </w:hyperlink>
      <w:r>
        <w:t xml:space="preserve">), на регистрирания участник, в случай че платената от регистрирания участник сума, както е посочено в </w:t>
      </w:r>
      <w:hyperlink w:anchor="_bookmark92" w:history="1">
        <w:r>
          <w:t>член 53</w:t>
        </w:r>
      </w:hyperlink>
      <w:r>
        <w:t xml:space="preserve"> (</w:t>
      </w:r>
      <w:hyperlink w:anchor="_bookmark94" w:history="1">
        <w:r>
          <w:t>2</w:t>
        </w:r>
      </w:hyperlink>
      <w:r>
        <w:t xml:space="preserve">) и </w:t>
      </w:r>
      <w:hyperlink w:anchor="_bookmark92" w:history="1">
        <w:r>
          <w:t>член 53</w:t>
        </w:r>
      </w:hyperlink>
      <w:r>
        <w:t xml:space="preserve"> (</w:t>
      </w:r>
      <w:hyperlink w:anchor="_bookmark92" w:history="1">
        <w:r>
          <w:t>5</w:t>
        </w:r>
      </w:hyperlink>
      <w:r>
        <w:t xml:space="preserve">), е била по-висока или платената от платформата за разпределяне сума е била по-малка от дължимата сума. Платформата за разпределяне ще извърши плащането на банковата сметка, посочена от регистрирания участник за целта, в съответствие с </w:t>
      </w:r>
      <w:hyperlink w:anchor="_bookmark9" w:history="1">
        <w:r>
          <w:t>член 8</w:t>
        </w:r>
      </w:hyperlink>
      <w:r>
        <w:t xml:space="preserve">, параграф </w:t>
      </w:r>
      <w:hyperlink w:anchor="_bookmark10" w:history="1">
        <w:r>
          <w:t>1</w:t>
        </w:r>
      </w:hyperlink>
      <w:hyperlink w:anchor="_bookmark10" w:history="1">
        <w:r>
          <w:t xml:space="preserve"> ( g)</w:t>
        </w:r>
      </w:hyperlink>
      <w:r>
        <w:t>.</w:t>
      </w:r>
    </w:p>
    <w:p w14:paraId="67822839" w14:textId="77777777" w:rsidR="00EB1D3E" w:rsidRDefault="00FB2FDA">
      <w:pPr>
        <w:pStyle w:val="BodyText"/>
        <w:numPr>
          <w:ilvl w:val="1"/>
          <w:numId w:val="13"/>
        </w:numPr>
        <w:tabs>
          <w:tab w:val="left" w:pos="1577"/>
        </w:tabs>
        <w:spacing w:before="196" w:line="239" w:lineRule="auto"/>
        <w:ind w:right="54"/>
        <w:jc w:val="both"/>
      </w:pPr>
      <w:r>
        <w:t xml:space="preserve">регистрираният участник ще плати сумата, включително лихва, която ще се изчисли съгласно </w:t>
      </w:r>
      <w:hyperlink w:anchor="_bookmark86" w:history="1">
        <w:r>
          <w:t>член 50</w:t>
        </w:r>
      </w:hyperlink>
      <w:hyperlink w:anchor="_bookmark87" w:history="1">
        <w:r>
          <w:t>(4</w:t>
        </w:r>
      </w:hyperlink>
      <w:r>
        <w:t xml:space="preserve">), на платформата за разпределяне, в случай че сумата, платена от регистрираната страна, както е посочено в </w:t>
      </w:r>
      <w:hyperlink w:anchor="_bookmark92" w:history="1">
        <w:r>
          <w:t>член 53</w:t>
        </w:r>
      </w:hyperlink>
      <w:hyperlink w:anchor="_bookmark94" w:history="1">
        <w:r>
          <w:t>(2</w:t>
        </w:r>
      </w:hyperlink>
      <w:r>
        <w:t xml:space="preserve">) и </w:t>
      </w:r>
      <w:hyperlink w:anchor="_bookmark92" w:history="1">
        <w:r>
          <w:t>член 53</w:t>
        </w:r>
      </w:hyperlink>
      <w:hyperlink w:anchor="_bookmark96" w:history="1">
        <w:r>
          <w:t>(5</w:t>
        </w:r>
      </w:hyperlink>
      <w:r>
        <w:t xml:space="preserve">), е била по-ниска или сумата, платена от платформата за разпределяне е била по-висока от дължимата сума. Регистрираният участник ще извърши плащането в съответствие с процедурата, посочена </w:t>
      </w:r>
      <w:hyperlink w:anchor="_bookmark92" w:history="1">
        <w:r>
          <w:t>член 53</w:t>
        </w:r>
      </w:hyperlink>
      <w:r>
        <w:t>(</w:t>
      </w:r>
      <w:hyperlink w:anchor="_bookmark98" w:history="1">
        <w:r>
          <w:t>7</w:t>
        </w:r>
      </w:hyperlink>
      <w:r>
        <w:t xml:space="preserve">). При такова плащане, платформата за разпределяне ще актуализира кредитния лимит на регистрирания участник, както е посочено в </w:t>
      </w:r>
      <w:hyperlink w:anchor="_bookmark92" w:history="1">
        <w:r>
          <w:t>член 53</w:t>
        </w:r>
      </w:hyperlink>
      <w:hyperlink w:anchor="_bookmark92" w:history="1">
        <w:r>
          <w:t>(9</w:t>
        </w:r>
      </w:hyperlink>
      <w:r>
        <w:t>).</w:t>
      </w:r>
    </w:p>
    <w:p w14:paraId="074E08F3" w14:textId="77777777" w:rsidR="00EB1D3E" w:rsidRDefault="00EB1D3E">
      <w:pPr>
        <w:spacing w:before="8"/>
        <w:ind w:right="54"/>
        <w:jc w:val="both"/>
        <w:rPr>
          <w:rFonts w:ascii="Calibri" w:eastAsia="Calibri" w:hAnsi="Calibri" w:cs="Calibri"/>
          <w:sz w:val="16"/>
          <w:szCs w:val="16"/>
        </w:rPr>
      </w:pPr>
    </w:p>
    <w:p w14:paraId="57B9F784" w14:textId="77777777" w:rsidR="00EB1D3E" w:rsidRDefault="00FB2FDA">
      <w:pPr>
        <w:pStyle w:val="BodyText"/>
        <w:numPr>
          <w:ilvl w:val="0"/>
          <w:numId w:val="13"/>
        </w:numPr>
        <w:tabs>
          <w:tab w:val="left" w:pos="857"/>
        </w:tabs>
        <w:spacing w:line="232" w:lineRule="auto"/>
        <w:ind w:right="54"/>
        <w:jc w:val="both"/>
      </w:pPr>
      <w:r>
        <w:t xml:space="preserve">Лихвата, платена в случай на плащане по параграф </w:t>
      </w:r>
      <w:hyperlink w:anchor="_bookmark101" w:history="1">
        <w:r>
          <w:t>4</w:t>
        </w:r>
      </w:hyperlink>
      <w:r>
        <w:t xml:space="preserve"> на този член, ще се прилага от първия (1ия) ден след датата, на която е било дължимо плащането до датата, на която оспорваната  сума е била възстановена и ще се прилага и към всички данъци и налози, изискуеми по закон.</w:t>
      </w:r>
    </w:p>
    <w:p w14:paraId="1459675C" w14:textId="77777777" w:rsidR="00EB1D3E" w:rsidRDefault="00FB2FDA">
      <w:pPr>
        <w:spacing w:before="235"/>
        <w:ind w:right="11"/>
        <w:jc w:val="center"/>
        <w:rPr>
          <w:rFonts w:ascii="Calibri"/>
          <w:i/>
        </w:rPr>
      </w:pPr>
      <w:r>
        <w:rPr>
          <w:rFonts w:ascii="Calibri"/>
          <w:i/>
        </w:rPr>
        <w:t>Член 55</w:t>
      </w:r>
    </w:p>
    <w:p w14:paraId="44DEF72F" w14:textId="77777777" w:rsidR="00EB1D3E" w:rsidRDefault="00FB2FDA">
      <w:pPr>
        <w:pStyle w:val="Heading3"/>
        <w:ind w:left="0" w:right="11"/>
        <w:jc w:val="center"/>
      </w:pPr>
      <w:bookmarkStart w:id="175" w:name="_Toc493238363"/>
      <w:bookmarkStart w:id="176" w:name="_Toc527453316"/>
      <w:r>
        <w:t>Забавено плащане и неизпълнено плащане</w:t>
      </w:r>
      <w:bookmarkEnd w:id="175"/>
      <w:bookmarkEnd w:id="176"/>
    </w:p>
    <w:p w14:paraId="38BD99D8" w14:textId="77777777" w:rsidR="00EB1D3E" w:rsidRDefault="00FB2FDA">
      <w:pPr>
        <w:pStyle w:val="BodyText"/>
        <w:numPr>
          <w:ilvl w:val="0"/>
          <w:numId w:val="12"/>
        </w:numPr>
        <w:tabs>
          <w:tab w:val="left" w:pos="857"/>
        </w:tabs>
        <w:spacing w:before="121" w:line="239" w:lineRule="auto"/>
        <w:ind w:right="54"/>
        <w:jc w:val="both"/>
      </w:pPr>
      <w:r>
        <w:t>В случай, че регистрираният участник не е платил фактура напълно до падежа, посочен във фактурата, платформата за разпределяне ще уведоми регистрирания участник, че неизпълненото плащане ще бъде регистрирано, ако сумата, включително приложимата дължима лихва, не бъде получена в рамките на три (3) работни дни от изпращане на уведомлението. В случай, че плащането не бъде извършено в рамките на срока, платформата за разпределяне ще уведоми регистрирания участник, че неизпълненото плащане е регистрирано.</w:t>
      </w:r>
    </w:p>
    <w:p w14:paraId="5CC3D027" w14:textId="77777777" w:rsidR="00EB1D3E" w:rsidRDefault="00FB2FDA">
      <w:pPr>
        <w:pStyle w:val="BodyText"/>
        <w:numPr>
          <w:ilvl w:val="0"/>
          <w:numId w:val="12"/>
        </w:numPr>
        <w:tabs>
          <w:tab w:val="left" w:pos="857"/>
        </w:tabs>
        <w:spacing w:before="195" w:line="242" w:lineRule="auto"/>
        <w:ind w:right="54"/>
        <w:jc w:val="both"/>
      </w:pPr>
      <w:r>
        <w:t xml:space="preserve">Незабавно след регистрация на неизпълненото плащане, платформата за разпределяне може да се възползва от </w:t>
      </w:r>
      <w:proofErr w:type="spellStart"/>
      <w:r>
        <w:t>обезпеченията</w:t>
      </w:r>
      <w:proofErr w:type="spellEnd"/>
      <w:r>
        <w:t>.</w:t>
      </w:r>
    </w:p>
    <w:p w14:paraId="5F155C75" w14:textId="77777777" w:rsidR="00EB1D3E" w:rsidRDefault="00FB2FDA">
      <w:pPr>
        <w:pStyle w:val="BodyText"/>
        <w:numPr>
          <w:ilvl w:val="0"/>
          <w:numId w:val="12"/>
        </w:numPr>
        <w:tabs>
          <w:tab w:val="left" w:pos="857"/>
        </w:tabs>
        <w:spacing w:before="194"/>
        <w:ind w:right="54"/>
        <w:jc w:val="both"/>
      </w:pPr>
      <w:r>
        <w:lastRenderedPageBreak/>
        <w:t xml:space="preserve">Платформата за разпределяне може временно да преустанови или да прекрати Споразумението за участие в случай на регистрирано неизпълнено плащане в съответствие с членове </w:t>
      </w:r>
      <w:hyperlink w:anchor="_bookmark116" w:history="1">
        <w:r>
          <w:t>59</w:t>
        </w:r>
      </w:hyperlink>
      <w:r>
        <w:t xml:space="preserve"> и </w:t>
      </w:r>
      <w:hyperlink w:anchor="_bookmark119" w:history="1">
        <w:r>
          <w:t>60</w:t>
        </w:r>
      </w:hyperlink>
      <w:r>
        <w:t>.</w:t>
      </w:r>
    </w:p>
    <w:p w14:paraId="5188CABF" w14:textId="77777777" w:rsidR="00EB1D3E" w:rsidRDefault="00EB1D3E">
      <w:pPr>
        <w:spacing w:before="1"/>
        <w:ind w:right="54"/>
        <w:jc w:val="both"/>
        <w:rPr>
          <w:rFonts w:ascii="Calibri" w:eastAsia="Calibri" w:hAnsi="Calibri" w:cs="Calibri"/>
          <w:sz w:val="17"/>
          <w:szCs w:val="17"/>
        </w:rPr>
      </w:pPr>
    </w:p>
    <w:p w14:paraId="07D6DDDA" w14:textId="77777777" w:rsidR="00EB1D3E" w:rsidRDefault="00FB2FDA">
      <w:pPr>
        <w:pStyle w:val="BodyText"/>
        <w:numPr>
          <w:ilvl w:val="0"/>
          <w:numId w:val="12"/>
        </w:numPr>
        <w:tabs>
          <w:tab w:val="left" w:pos="857"/>
        </w:tabs>
        <w:spacing w:line="232" w:lineRule="auto"/>
        <w:ind w:right="54"/>
        <w:jc w:val="both"/>
      </w:pPr>
      <w:r>
        <w:t>В случай на забавено плащане или възстановяване на средства, Страните ще платят лихва върху дължимата сума, включително данъци и налози, от първия (1</w:t>
      </w:r>
      <w:r>
        <w:rPr>
          <w:sz w:val="14"/>
        </w:rPr>
        <w:t>ия</w:t>
      </w:r>
      <w:r>
        <w:t>) ден след датата, на която плащането е дължимо до датата, на която плащането е извършено. Лихвата ще бъде равна на най-високата сума от:</w:t>
      </w:r>
    </w:p>
    <w:p w14:paraId="5909AD37" w14:textId="77777777" w:rsidR="00EB1D3E" w:rsidRDefault="00EB1D3E">
      <w:pPr>
        <w:spacing w:before="6"/>
        <w:ind w:right="54"/>
        <w:jc w:val="both"/>
        <w:rPr>
          <w:rFonts w:ascii="Calibri" w:eastAsia="Calibri" w:hAnsi="Calibri" w:cs="Calibri"/>
          <w:sz w:val="16"/>
          <w:szCs w:val="16"/>
        </w:rPr>
      </w:pPr>
    </w:p>
    <w:p w14:paraId="6346F996" w14:textId="77777777" w:rsidR="00EB1D3E" w:rsidRDefault="00FB2FDA">
      <w:pPr>
        <w:pStyle w:val="BodyText"/>
        <w:numPr>
          <w:ilvl w:val="1"/>
          <w:numId w:val="12"/>
        </w:numPr>
        <w:tabs>
          <w:tab w:val="left" w:pos="1577"/>
        </w:tabs>
        <w:ind w:right="54"/>
        <w:jc w:val="both"/>
      </w:pPr>
      <w:r>
        <w:t>постоянна ставка от 100 €; или</w:t>
      </w:r>
    </w:p>
    <w:p w14:paraId="34E1CAD5" w14:textId="77777777" w:rsidR="00EB1D3E" w:rsidRDefault="00EB1D3E">
      <w:pPr>
        <w:spacing w:before="4"/>
        <w:ind w:right="54"/>
        <w:jc w:val="both"/>
        <w:rPr>
          <w:rFonts w:ascii="Calibri" w:eastAsia="Calibri" w:hAnsi="Calibri" w:cs="Calibri"/>
          <w:sz w:val="16"/>
          <w:szCs w:val="16"/>
        </w:rPr>
      </w:pPr>
    </w:p>
    <w:p w14:paraId="552F10F7" w14:textId="77777777" w:rsidR="00EB1D3E" w:rsidRDefault="00FB2FDA">
      <w:pPr>
        <w:pStyle w:val="BodyText"/>
        <w:numPr>
          <w:ilvl w:val="1"/>
          <w:numId w:val="12"/>
        </w:numPr>
        <w:tabs>
          <w:tab w:val="left" w:pos="1577"/>
        </w:tabs>
        <w:spacing w:before="38"/>
        <w:ind w:right="54"/>
        <w:jc w:val="both"/>
      </w:pPr>
      <w:r>
        <w:t>в съответствие с член 5 на Директива 2011/7/EU, осем (8) процентни пункта на година върху референтната лихвена ставка, официално публикувана от националните органи на държавата, в която се намира Платформата за разпределяне и закръглена към най-близкото до половин процентен пункт.</w:t>
      </w:r>
    </w:p>
    <w:p w14:paraId="09AAA76E" w14:textId="77777777" w:rsidR="00EB1D3E" w:rsidRDefault="00EB1D3E">
      <w:pPr>
        <w:ind w:right="54"/>
        <w:jc w:val="both"/>
        <w:sectPr w:rsidR="00EB1D3E">
          <w:pgSz w:w="11930" w:h="16860"/>
          <w:pgMar w:top="1340" w:right="1280" w:bottom="1680" w:left="1280" w:header="0" w:footer="1497" w:gutter="0"/>
          <w:pgNumType w:start="40"/>
          <w:cols w:space="720"/>
        </w:sectPr>
      </w:pPr>
    </w:p>
    <w:p w14:paraId="72E5D650" w14:textId="77777777" w:rsidR="00EB1D3E" w:rsidRDefault="00FB2FDA">
      <w:pPr>
        <w:pStyle w:val="Heading2"/>
        <w:spacing w:before="23"/>
        <w:ind w:left="0" w:right="-26"/>
        <w:jc w:val="center"/>
      </w:pPr>
      <w:bookmarkStart w:id="177" w:name="_Toc493238364"/>
      <w:bookmarkStart w:id="178" w:name="_Toc527453317"/>
      <w:r>
        <w:lastRenderedPageBreak/>
        <w:t>ГЛАВА 9.</w:t>
      </w:r>
      <w:bookmarkEnd w:id="177"/>
      <w:bookmarkEnd w:id="178"/>
    </w:p>
    <w:p w14:paraId="765BB378" w14:textId="77777777" w:rsidR="00EB1D3E" w:rsidRDefault="00FB2FDA">
      <w:pPr>
        <w:pStyle w:val="Heading2"/>
        <w:spacing w:before="23"/>
        <w:ind w:left="0" w:right="-26"/>
        <w:jc w:val="center"/>
      </w:pPr>
      <w:bookmarkStart w:id="179" w:name="_Toc527453318"/>
      <w:r>
        <w:t>Други</w:t>
      </w:r>
      <w:bookmarkEnd w:id="179"/>
    </w:p>
    <w:p w14:paraId="3700FEE7" w14:textId="77777777" w:rsidR="00EB1D3E" w:rsidRDefault="00EB1D3E">
      <w:pPr>
        <w:spacing w:before="3"/>
        <w:ind w:right="54"/>
        <w:jc w:val="both"/>
        <w:rPr>
          <w:rFonts w:ascii="Calibri" w:eastAsia="Calibri" w:hAnsi="Calibri" w:cs="Calibri"/>
          <w:b/>
          <w:bCs/>
          <w:sz w:val="37"/>
          <w:szCs w:val="37"/>
        </w:rPr>
      </w:pPr>
    </w:p>
    <w:p w14:paraId="3C3FA495" w14:textId="77777777" w:rsidR="00EB1D3E" w:rsidRDefault="00FB2FDA">
      <w:pPr>
        <w:spacing w:before="235"/>
        <w:ind w:right="11"/>
        <w:jc w:val="center"/>
        <w:rPr>
          <w:rFonts w:ascii="Calibri"/>
          <w:i/>
        </w:rPr>
      </w:pPr>
      <w:r>
        <w:rPr>
          <w:rFonts w:ascii="Calibri"/>
          <w:i/>
        </w:rPr>
        <w:t>Член 56</w:t>
      </w:r>
    </w:p>
    <w:p w14:paraId="7099B899" w14:textId="77777777" w:rsidR="00EB1D3E" w:rsidRDefault="00FB2FDA">
      <w:pPr>
        <w:pStyle w:val="Heading3"/>
        <w:ind w:left="0" w:right="11"/>
        <w:jc w:val="center"/>
      </w:pPr>
      <w:bookmarkStart w:id="180" w:name="_Toc493238365"/>
      <w:bookmarkStart w:id="181" w:name="_Toc527453319"/>
      <w:r>
        <w:t>Продължителност и промяна на Правилата за разпределяне</w:t>
      </w:r>
      <w:bookmarkEnd w:id="180"/>
      <w:bookmarkEnd w:id="181"/>
    </w:p>
    <w:p w14:paraId="544BC8EE" w14:textId="331340AC" w:rsidR="00EB1D3E" w:rsidRDefault="00FB2FDA">
      <w:pPr>
        <w:pStyle w:val="BodyText"/>
        <w:numPr>
          <w:ilvl w:val="0"/>
          <w:numId w:val="11"/>
        </w:numPr>
        <w:tabs>
          <w:tab w:val="left" w:pos="857"/>
        </w:tabs>
        <w:spacing w:before="120" w:line="239" w:lineRule="auto"/>
        <w:ind w:right="54"/>
        <w:jc w:val="both"/>
      </w:pPr>
      <w:r>
        <w:t xml:space="preserve">Правилата за разпределяне се прилагат за разпределянето на преносна способност за дневни преносни права с период на доставка, започващ от 1ви януари </w:t>
      </w:r>
      <w:r w:rsidR="00B07DB7">
        <w:rPr>
          <w:lang w:val="en-US"/>
        </w:rPr>
        <w:t>2019</w:t>
      </w:r>
      <w:r w:rsidR="00B07DB7">
        <w:t xml:space="preserve"> </w:t>
      </w:r>
      <w:r>
        <w:t xml:space="preserve">и са обект на промяна в съответствие с този член. Тези Правила за разпределяне и промените в тях ще подлежат на обсъждане съгласно параграф </w:t>
      </w:r>
      <w:hyperlink w:anchor="_bookmark105" w:history="1">
        <w:r>
          <w:t>7</w:t>
        </w:r>
      </w:hyperlink>
      <w:r>
        <w:t xml:space="preserve"> на този член, предложени от съответните ОПС и влизат в сила в съответствие с приложимия национален регулаторен режим. Платформата за разпределяне ще публикува променените Правила за разпределяне и ще изпрати уведомление за промяна до регистрираните участници.</w:t>
      </w:r>
    </w:p>
    <w:p w14:paraId="7A683C55" w14:textId="77777777" w:rsidR="00EB1D3E" w:rsidRDefault="00FB2FDA">
      <w:pPr>
        <w:pStyle w:val="BodyText"/>
        <w:numPr>
          <w:ilvl w:val="0"/>
          <w:numId w:val="11"/>
        </w:numPr>
        <w:tabs>
          <w:tab w:val="left" w:pos="857"/>
        </w:tabs>
        <w:spacing w:before="197"/>
        <w:ind w:right="54"/>
        <w:jc w:val="both"/>
        <w:rPr>
          <w:spacing w:val="-3"/>
        </w:rPr>
      </w:pPr>
      <w:r>
        <w:t xml:space="preserve">Съгласно параграф </w:t>
      </w:r>
      <w:hyperlink w:anchor="_bookmark105" w:history="1">
        <w:r>
          <w:t>7</w:t>
        </w:r>
      </w:hyperlink>
      <w:r>
        <w:t xml:space="preserve"> на този член, промяната влиза в сила на датата и в часа, посочени в уведомлението, но не по-рано от четиридесет и пет (45) календарни дни от изпращане на уведомлението за промяна до регистрираните участници от платформата за разпределяне.</w:t>
      </w:r>
    </w:p>
    <w:p w14:paraId="0BDF7BF9" w14:textId="77777777" w:rsidR="00EB1D3E" w:rsidRDefault="00EB1D3E">
      <w:pPr>
        <w:spacing w:before="4"/>
        <w:ind w:right="54"/>
        <w:jc w:val="both"/>
        <w:rPr>
          <w:rFonts w:ascii="Calibri" w:eastAsia="Calibri" w:hAnsi="Calibri" w:cs="Calibri"/>
          <w:sz w:val="16"/>
          <w:szCs w:val="16"/>
        </w:rPr>
      </w:pPr>
    </w:p>
    <w:p w14:paraId="17A3B2F0" w14:textId="77777777" w:rsidR="00EB1D3E" w:rsidRDefault="00FB2FDA">
      <w:pPr>
        <w:pStyle w:val="BodyText"/>
        <w:numPr>
          <w:ilvl w:val="0"/>
          <w:numId w:val="11"/>
        </w:numPr>
        <w:tabs>
          <w:tab w:val="left" w:pos="857"/>
        </w:tabs>
        <w:ind w:right="54"/>
        <w:jc w:val="both"/>
      </w:pPr>
      <w:r>
        <w:t>Всички промени ще се прилагат към всички аспекти на тези Правила за разпределяне, включително, но не ограничено до всички търгове, провеждани след датата на влизане в сила на промените.</w:t>
      </w:r>
    </w:p>
    <w:p w14:paraId="7E144C7E" w14:textId="77777777" w:rsidR="00EB1D3E" w:rsidRDefault="00EB1D3E">
      <w:pPr>
        <w:spacing w:before="4"/>
        <w:ind w:right="54"/>
        <w:jc w:val="both"/>
        <w:rPr>
          <w:rFonts w:ascii="Calibri" w:eastAsia="Calibri" w:hAnsi="Calibri" w:cs="Calibri"/>
          <w:sz w:val="16"/>
          <w:szCs w:val="16"/>
        </w:rPr>
      </w:pPr>
    </w:p>
    <w:p w14:paraId="6BC77D86" w14:textId="77777777" w:rsidR="00EB1D3E" w:rsidRDefault="00FB2FDA">
      <w:pPr>
        <w:pStyle w:val="BodyText"/>
        <w:numPr>
          <w:ilvl w:val="0"/>
          <w:numId w:val="11"/>
        </w:numPr>
        <w:tabs>
          <w:tab w:val="left" w:pos="857"/>
        </w:tabs>
        <w:ind w:right="54"/>
        <w:jc w:val="both"/>
      </w:pPr>
      <w:r>
        <w:t>Освен ако изрично не е посочено друго от платформата за разпределяне, променените Правила за разпределяне ще регламентират всички права и задължения във връзка с тези Правила за разпределяне, включително тези, придобити преди датата на промяна, но с дата на доставка след влизане на сила на промените.</w:t>
      </w:r>
    </w:p>
    <w:p w14:paraId="5F277257" w14:textId="77777777" w:rsidR="00EB1D3E" w:rsidRDefault="00EB1D3E">
      <w:pPr>
        <w:spacing w:before="4"/>
        <w:ind w:right="54"/>
        <w:jc w:val="both"/>
        <w:rPr>
          <w:rFonts w:ascii="Calibri" w:eastAsia="Calibri" w:hAnsi="Calibri" w:cs="Calibri"/>
          <w:sz w:val="16"/>
          <w:szCs w:val="16"/>
        </w:rPr>
      </w:pPr>
    </w:p>
    <w:p w14:paraId="075A6CC5" w14:textId="77777777" w:rsidR="00EB1D3E" w:rsidRDefault="00FB2FDA">
      <w:pPr>
        <w:pStyle w:val="BodyText"/>
        <w:numPr>
          <w:ilvl w:val="0"/>
          <w:numId w:val="11"/>
        </w:numPr>
        <w:tabs>
          <w:tab w:val="left" w:pos="857"/>
        </w:tabs>
        <w:ind w:right="54"/>
        <w:jc w:val="both"/>
        <w:rPr>
          <w:spacing w:val="-3"/>
        </w:rPr>
      </w:pPr>
      <w:r>
        <w:t xml:space="preserve">Всички промени в тези Правила за разпределяне ще се прилагат автоматично към действащото Споразумение за участие между платформата за разпределяне и регистрирания участник, без да има необходимост регистрирания участник да подписва ново Споразумение за участие, но без да се засяга правото на регистрирания участник да поиска прекратяване на Споразумението му за участие в съответствие </w:t>
      </w:r>
      <w:hyperlink w:anchor="_bookmark119" w:history="1">
        <w:r>
          <w:t xml:space="preserve">член 60 </w:t>
        </w:r>
      </w:hyperlink>
      <w:hyperlink w:anchor="_bookmark120" w:history="1">
        <w:r>
          <w:t>(1)</w:t>
        </w:r>
      </w:hyperlink>
      <w:r>
        <w:t>. Чрез участие в търг, след като регистрирания участник е бил информиран относно промените и/или адаптациите на Правилата за разпределяне и след като тези промени и/или адаптации на Правилата за разпределяне влезнат в сила, счита се, че регистрираният участник е приел промените, т.е. валидната и действаща версия на Правилата за разпределяне.</w:t>
      </w:r>
    </w:p>
    <w:p w14:paraId="330B6A07" w14:textId="77777777" w:rsidR="00EB1D3E" w:rsidRDefault="00FB2FDA">
      <w:pPr>
        <w:pStyle w:val="BodyText"/>
        <w:numPr>
          <w:ilvl w:val="0"/>
          <w:numId w:val="11"/>
        </w:numPr>
        <w:tabs>
          <w:tab w:val="left" w:pos="857"/>
        </w:tabs>
        <w:spacing w:before="197" w:line="239" w:lineRule="auto"/>
        <w:ind w:right="54"/>
        <w:jc w:val="both"/>
      </w:pPr>
      <w:r>
        <w:t xml:space="preserve">Правилата за разпределяне ще бъдат преразглеждани периодично от платформата за разпределяне и съответните ОПС, най-малко на всеки две години, с участието на регистрираните участници. В случай че съответните ОПС считат, че има необходимост от промяна в тези Правила за разпределяне в резултат на този преглед, се прилага процедурата, описана в този член. Този преглед </w:t>
      </w:r>
      <w:r>
        <w:rPr>
          <w:rFonts w:ascii="Verdana"/>
          <w:sz w:val="18"/>
        </w:rPr>
        <w:t>на</w:t>
      </w:r>
      <w:r>
        <w:rPr>
          <w:rFonts w:ascii="Verdana"/>
          <w:sz w:val="18"/>
        </w:rPr>
        <w:t xml:space="preserve"> </w:t>
      </w:r>
      <w:r>
        <w:rPr>
          <w:rFonts w:ascii="Verdana"/>
          <w:sz w:val="18"/>
        </w:rPr>
        <w:t>всеки</w:t>
      </w:r>
      <w:r>
        <w:rPr>
          <w:rFonts w:ascii="Verdana"/>
          <w:sz w:val="18"/>
        </w:rPr>
        <w:t xml:space="preserve"> </w:t>
      </w:r>
      <w:r>
        <w:rPr>
          <w:rFonts w:ascii="Verdana"/>
          <w:sz w:val="18"/>
        </w:rPr>
        <w:t>две</w:t>
      </w:r>
      <w:r>
        <w:rPr>
          <w:rFonts w:ascii="Verdana"/>
          <w:sz w:val="18"/>
        </w:rPr>
        <w:t xml:space="preserve"> </w:t>
      </w:r>
      <w:r>
        <w:rPr>
          <w:rFonts w:ascii="Verdana"/>
          <w:sz w:val="18"/>
        </w:rPr>
        <w:t>години</w:t>
      </w:r>
      <w:r>
        <w:t xml:space="preserve"> не засяга компетенцията на националните регулаторни органи да поискат промяна на Правилата за разпределяне по всяко време, включително анексите към тях, в съответствие със съществуващото законодателство.</w:t>
      </w:r>
    </w:p>
    <w:p w14:paraId="57EF6BAD" w14:textId="77777777" w:rsidR="00EB1D3E" w:rsidRDefault="00EB1D3E">
      <w:pPr>
        <w:spacing w:before="6"/>
        <w:ind w:right="54"/>
        <w:jc w:val="both"/>
        <w:rPr>
          <w:rFonts w:ascii="Calibri" w:eastAsia="Calibri" w:hAnsi="Calibri" w:cs="Calibri"/>
          <w:sz w:val="16"/>
          <w:szCs w:val="16"/>
        </w:rPr>
      </w:pPr>
    </w:p>
    <w:p w14:paraId="1702C396" w14:textId="77777777" w:rsidR="00EB1D3E" w:rsidRDefault="00FB2FDA">
      <w:pPr>
        <w:pStyle w:val="BodyText"/>
        <w:numPr>
          <w:ilvl w:val="0"/>
          <w:numId w:val="11"/>
        </w:numPr>
        <w:tabs>
          <w:tab w:val="left" w:pos="857"/>
        </w:tabs>
        <w:spacing w:line="239" w:lineRule="auto"/>
        <w:ind w:right="54"/>
        <w:jc w:val="both"/>
      </w:pPr>
      <w:bookmarkStart w:id="182" w:name="_bookmark105"/>
      <w:bookmarkEnd w:id="182"/>
      <w:r>
        <w:t xml:space="preserve">Тези Правила за разпределяне са предмет на действащото  законодателство към момента, в който влезнат в сила. В случай, че има промяна в законодателството или има действие на компетентни органи на национално ниво или ниво ЕС, които засягат тези Правила за </w:t>
      </w:r>
      <w:r>
        <w:lastRenderedPageBreak/>
        <w:t>разпределяне и/или техните анекси, независимо от другите разпоредби на настоящите Правила за разпределяне, те се променят съгласно и в съответствие с този член.</w:t>
      </w:r>
    </w:p>
    <w:p w14:paraId="60160F02" w14:textId="77777777" w:rsidR="00EB1D3E" w:rsidRDefault="00EB1D3E">
      <w:pPr>
        <w:spacing w:line="239" w:lineRule="auto"/>
        <w:ind w:right="54"/>
        <w:jc w:val="both"/>
      </w:pPr>
    </w:p>
    <w:p w14:paraId="494A9E70" w14:textId="77777777" w:rsidR="00EB1D3E" w:rsidRDefault="00EB1D3E">
      <w:pPr>
        <w:spacing w:line="239" w:lineRule="auto"/>
        <w:ind w:right="54"/>
        <w:jc w:val="both"/>
      </w:pPr>
    </w:p>
    <w:p w14:paraId="4EACF8F1" w14:textId="77777777" w:rsidR="00EB1D3E" w:rsidRDefault="00FB2FDA">
      <w:pPr>
        <w:spacing w:before="235"/>
        <w:ind w:right="11"/>
        <w:jc w:val="center"/>
        <w:rPr>
          <w:rFonts w:ascii="Calibri"/>
          <w:i/>
        </w:rPr>
      </w:pPr>
      <w:r>
        <w:rPr>
          <w:rFonts w:ascii="Calibri"/>
          <w:i/>
        </w:rPr>
        <w:t>Член 57</w:t>
      </w:r>
    </w:p>
    <w:p w14:paraId="5CD70F9D" w14:textId="77777777" w:rsidR="00EB1D3E" w:rsidRDefault="00FB2FDA">
      <w:pPr>
        <w:pStyle w:val="Heading3"/>
        <w:ind w:left="0" w:right="11"/>
        <w:jc w:val="center"/>
      </w:pPr>
      <w:bookmarkStart w:id="183" w:name="_Toc493238366"/>
      <w:bookmarkStart w:id="184" w:name="_Toc527453320"/>
      <w:r>
        <w:t>Отговорност</w:t>
      </w:r>
      <w:bookmarkEnd w:id="183"/>
      <w:bookmarkEnd w:id="184"/>
    </w:p>
    <w:p w14:paraId="417EE09D" w14:textId="77777777" w:rsidR="00EB1D3E" w:rsidRDefault="00FB2FDA">
      <w:pPr>
        <w:pStyle w:val="BodyText"/>
        <w:numPr>
          <w:ilvl w:val="0"/>
          <w:numId w:val="10"/>
        </w:numPr>
        <w:tabs>
          <w:tab w:val="left" w:pos="857"/>
        </w:tabs>
        <w:spacing w:before="116" w:line="239" w:lineRule="auto"/>
        <w:ind w:right="54"/>
        <w:jc w:val="both"/>
      </w:pPr>
      <w:r>
        <w:t>Платформата за разпределяне и регистрираните участници са единствено отговорни за изпълнението на всички задължения, които предприемат или са предмет на и които произтичат от или са в във връзка с Правилата за разпределяне и Споразумението за участие.</w:t>
      </w:r>
    </w:p>
    <w:p w14:paraId="3B7BB410" w14:textId="77777777" w:rsidR="00EB1D3E" w:rsidRDefault="00FB2FDA">
      <w:pPr>
        <w:pStyle w:val="BodyText"/>
        <w:numPr>
          <w:ilvl w:val="0"/>
          <w:numId w:val="10"/>
        </w:numPr>
        <w:tabs>
          <w:tab w:val="left" w:pos="857"/>
        </w:tabs>
        <w:spacing w:before="197"/>
        <w:ind w:right="54"/>
        <w:jc w:val="both"/>
      </w:pPr>
      <w:r>
        <w:t>Съгласно всички останали разпоредби на тези Правила за разпределя, платформата за разпределяне ще бъде отговорна единствено за вреди, причинени от:</w:t>
      </w:r>
    </w:p>
    <w:p w14:paraId="13B7992A" w14:textId="77777777" w:rsidR="00EB1D3E" w:rsidRDefault="00EB1D3E">
      <w:pPr>
        <w:spacing w:before="4"/>
        <w:ind w:right="54"/>
        <w:jc w:val="both"/>
        <w:rPr>
          <w:rFonts w:ascii="Calibri" w:eastAsia="Calibri" w:hAnsi="Calibri" w:cs="Calibri"/>
          <w:sz w:val="16"/>
          <w:szCs w:val="16"/>
        </w:rPr>
      </w:pPr>
    </w:p>
    <w:p w14:paraId="057BA173" w14:textId="77777777" w:rsidR="00EB1D3E" w:rsidRDefault="00FB2FDA">
      <w:pPr>
        <w:pStyle w:val="BodyText"/>
        <w:numPr>
          <w:ilvl w:val="1"/>
          <w:numId w:val="10"/>
        </w:numPr>
        <w:tabs>
          <w:tab w:val="left" w:pos="1577"/>
        </w:tabs>
        <w:ind w:right="54"/>
        <w:jc w:val="both"/>
      </w:pPr>
      <w:r>
        <w:t>измама, груба небрежност или умислена злоупотреба.</w:t>
      </w:r>
    </w:p>
    <w:p w14:paraId="72ED6D4D" w14:textId="77777777" w:rsidR="00EB1D3E" w:rsidRDefault="00FB2FDA">
      <w:pPr>
        <w:pStyle w:val="BodyText"/>
        <w:numPr>
          <w:ilvl w:val="1"/>
          <w:numId w:val="10"/>
        </w:numPr>
        <w:tabs>
          <w:tab w:val="left" w:pos="1577"/>
        </w:tabs>
        <w:spacing w:before="197"/>
        <w:ind w:right="54"/>
        <w:jc w:val="both"/>
      </w:pPr>
      <w:r>
        <w:t>смърт или телесна повреда, произтичаща от негова небрежност или тази на негови служители, агенти или подизпълнители.</w:t>
      </w:r>
    </w:p>
    <w:p w14:paraId="1987097A" w14:textId="77777777" w:rsidR="00EB1D3E" w:rsidRDefault="00EB1D3E">
      <w:pPr>
        <w:spacing w:before="4"/>
        <w:ind w:right="54"/>
        <w:jc w:val="both"/>
        <w:rPr>
          <w:rFonts w:ascii="Calibri" w:eastAsia="Calibri" w:hAnsi="Calibri" w:cs="Calibri"/>
          <w:sz w:val="16"/>
          <w:szCs w:val="16"/>
        </w:rPr>
      </w:pPr>
    </w:p>
    <w:p w14:paraId="6C835360" w14:textId="77777777" w:rsidR="00EB1D3E" w:rsidRDefault="00FB2FDA">
      <w:pPr>
        <w:pStyle w:val="BodyText"/>
        <w:numPr>
          <w:ilvl w:val="0"/>
          <w:numId w:val="10"/>
        </w:numPr>
        <w:tabs>
          <w:tab w:val="left" w:pos="857"/>
        </w:tabs>
        <w:ind w:right="54"/>
        <w:jc w:val="both"/>
      </w:pPr>
      <w:bookmarkStart w:id="185" w:name="_bookmark107"/>
      <w:bookmarkEnd w:id="185"/>
      <w:r>
        <w:t>Регистрираният участник е длъжен да обезщети и да обезщетява платформата за разпределяне и нейните служители, работници и агенти от и срещу всякакви загуби или задължение (включително съдебни разноски), свързани с вреда, която е причинил, от която всеки от тях може да пострада или възникнала в резултат на претенции от трета страна за сметка на всеки и всички загуби (преки или косвени), понесени от ищеца или от служител на ищеца, негови агенти, подизпълнители или работници във връзка с тези Правила за разпределяне.</w:t>
      </w:r>
    </w:p>
    <w:p w14:paraId="052283B6" w14:textId="77777777" w:rsidR="00EB1D3E" w:rsidRDefault="00FB2FDA">
      <w:pPr>
        <w:pStyle w:val="BodyText"/>
        <w:numPr>
          <w:ilvl w:val="0"/>
          <w:numId w:val="10"/>
        </w:numPr>
        <w:tabs>
          <w:tab w:val="left" w:pos="857"/>
        </w:tabs>
        <w:spacing w:before="197" w:line="241" w:lineRule="auto"/>
        <w:ind w:right="54"/>
        <w:jc w:val="both"/>
      </w:pPr>
      <w:r>
        <w:t xml:space="preserve">Платформата за разпределяне и всеки регистриран участник признават и се съгласяват, че държат ползата от параграф </w:t>
      </w:r>
      <w:hyperlink w:anchor="_bookmark107" w:history="1">
        <w:r>
          <w:t>3</w:t>
        </w:r>
      </w:hyperlink>
      <w:r>
        <w:t xml:space="preserve"> на този член за себе си и в качеството си на довереник и агент за неговите служители, работници и агенти.</w:t>
      </w:r>
    </w:p>
    <w:p w14:paraId="18239E15" w14:textId="77777777" w:rsidR="00EB1D3E" w:rsidRDefault="00FB2FDA">
      <w:pPr>
        <w:pStyle w:val="BodyText"/>
        <w:numPr>
          <w:ilvl w:val="0"/>
          <w:numId w:val="10"/>
        </w:numPr>
        <w:tabs>
          <w:tab w:val="left" w:pos="857"/>
        </w:tabs>
        <w:spacing w:before="190" w:line="266" w:lineRule="exact"/>
        <w:ind w:right="54"/>
        <w:jc w:val="both"/>
      </w:pPr>
      <w:r>
        <w:t>Регистрираният участник е отговорен единствено за участието си в търгове, включително, но не ограничено до следните случаи:</w:t>
      </w:r>
    </w:p>
    <w:p w14:paraId="2974519D" w14:textId="77777777" w:rsidR="00EB1D3E" w:rsidRDefault="00EB1D3E">
      <w:pPr>
        <w:spacing w:before="10"/>
        <w:ind w:right="54"/>
        <w:jc w:val="both"/>
        <w:rPr>
          <w:rFonts w:ascii="Calibri" w:eastAsia="Calibri" w:hAnsi="Calibri" w:cs="Calibri"/>
          <w:sz w:val="16"/>
          <w:szCs w:val="16"/>
        </w:rPr>
      </w:pPr>
    </w:p>
    <w:p w14:paraId="6E6BC089" w14:textId="77777777" w:rsidR="00EB1D3E" w:rsidRDefault="00FB2FDA">
      <w:pPr>
        <w:pStyle w:val="BodyText"/>
        <w:numPr>
          <w:ilvl w:val="1"/>
          <w:numId w:val="10"/>
        </w:numPr>
        <w:tabs>
          <w:tab w:val="left" w:pos="1577"/>
        </w:tabs>
        <w:spacing w:line="242" w:lineRule="auto"/>
        <w:ind w:right="54"/>
        <w:jc w:val="both"/>
      </w:pPr>
      <w:r>
        <w:t>навременното пристигане на оферти и уведомления за прехвърляне и връщане от страна на регистрирания участник;</w:t>
      </w:r>
    </w:p>
    <w:p w14:paraId="36C63311" w14:textId="77777777" w:rsidR="00EB1D3E" w:rsidRDefault="00FB2FDA">
      <w:pPr>
        <w:pStyle w:val="BodyText"/>
        <w:numPr>
          <w:ilvl w:val="1"/>
          <w:numId w:val="10"/>
        </w:numPr>
        <w:tabs>
          <w:tab w:val="left" w:pos="1577"/>
        </w:tabs>
        <w:spacing w:before="196"/>
        <w:ind w:right="54"/>
        <w:jc w:val="both"/>
      </w:pPr>
      <w:r>
        <w:t>техническа неизправност на информационната система от страна на регистрирания участник, която предотвратява комуникацията по каналите, предвидени в съответствие с тези Правила за разпределяне.</w:t>
      </w:r>
    </w:p>
    <w:p w14:paraId="6CA1F135" w14:textId="77777777" w:rsidR="00EB1D3E" w:rsidRDefault="00FB2FDA">
      <w:pPr>
        <w:pStyle w:val="BodyText"/>
        <w:numPr>
          <w:ilvl w:val="0"/>
          <w:numId w:val="10"/>
        </w:numPr>
        <w:tabs>
          <w:tab w:val="left" w:pos="857"/>
        </w:tabs>
        <w:spacing w:before="192" w:line="242" w:lineRule="auto"/>
        <w:ind w:right="54"/>
        <w:jc w:val="both"/>
      </w:pPr>
      <w:r>
        <w:t xml:space="preserve">В случай на компенсация за ограничение поради форсмажор или аварийна ситуация в съответствие с член </w:t>
      </w:r>
      <w:hyperlink w:anchor="_bookmark81" w:history="1">
        <w:r>
          <w:t xml:space="preserve">47 </w:t>
        </w:r>
      </w:hyperlink>
      <w:r>
        <w:t>и член 49, регистрираните участници нямат право на друга компенсация, освен компенсацията, описана в настоящите Правила за разпределяне.</w:t>
      </w:r>
    </w:p>
    <w:p w14:paraId="1BAF7CE3" w14:textId="77777777" w:rsidR="00EB1D3E" w:rsidRDefault="00FB2FDA">
      <w:pPr>
        <w:pStyle w:val="BodyText"/>
        <w:numPr>
          <w:ilvl w:val="0"/>
          <w:numId w:val="10"/>
        </w:numPr>
        <w:tabs>
          <w:tab w:val="left" w:pos="857"/>
        </w:tabs>
        <w:spacing w:before="192" w:line="241" w:lineRule="auto"/>
        <w:ind w:right="54"/>
        <w:jc w:val="both"/>
      </w:pPr>
      <w:r>
        <w:t>Регистрираният участник носи отговорност по отношение на каквито и да било санкции, глоби или такси, които могат да бъдат наложени от финансови органи на платформата за разпределяне за неправилно данъчно третиране, поради грешна или непълна информация, предоставена от регистрирания участник.</w:t>
      </w:r>
    </w:p>
    <w:p w14:paraId="3656C30B" w14:textId="77777777" w:rsidR="00EB1D3E" w:rsidRDefault="00FB2FDA">
      <w:pPr>
        <w:pStyle w:val="BodyText"/>
        <w:numPr>
          <w:ilvl w:val="0"/>
          <w:numId w:val="10"/>
        </w:numPr>
        <w:tabs>
          <w:tab w:val="left" w:pos="857"/>
        </w:tabs>
        <w:spacing w:before="192" w:line="241" w:lineRule="auto"/>
        <w:ind w:right="54"/>
        <w:jc w:val="both"/>
      </w:pPr>
      <w:r>
        <w:t>Този член има действие и след прекратяване на Споразумението за участие на регистрирания участник.</w:t>
      </w:r>
    </w:p>
    <w:p w14:paraId="398547C6" w14:textId="77777777" w:rsidR="00EB1D3E" w:rsidRDefault="00FB2FDA">
      <w:pPr>
        <w:spacing w:before="235"/>
        <w:ind w:right="11"/>
        <w:jc w:val="center"/>
        <w:rPr>
          <w:rFonts w:ascii="Calibri"/>
          <w:i/>
        </w:rPr>
      </w:pPr>
      <w:r>
        <w:rPr>
          <w:rFonts w:ascii="Calibri"/>
          <w:i/>
        </w:rPr>
        <w:lastRenderedPageBreak/>
        <w:t>Член 58</w:t>
      </w:r>
    </w:p>
    <w:p w14:paraId="491F5B69" w14:textId="77777777" w:rsidR="00EB1D3E" w:rsidRDefault="00FB2FDA">
      <w:pPr>
        <w:pStyle w:val="Heading3"/>
        <w:ind w:left="0" w:right="11"/>
        <w:jc w:val="center"/>
      </w:pPr>
      <w:bookmarkStart w:id="186" w:name="_Toc493238367"/>
      <w:bookmarkStart w:id="187" w:name="_Toc527453321"/>
      <w:r>
        <w:t>Разрешаване на спорове</w:t>
      </w:r>
      <w:bookmarkEnd w:id="186"/>
      <w:bookmarkEnd w:id="187"/>
    </w:p>
    <w:p w14:paraId="530294E0" w14:textId="77777777" w:rsidR="00EB1D3E" w:rsidRDefault="00FB2FDA">
      <w:pPr>
        <w:pStyle w:val="BodyText"/>
        <w:numPr>
          <w:ilvl w:val="0"/>
          <w:numId w:val="9"/>
        </w:numPr>
        <w:tabs>
          <w:tab w:val="left" w:pos="857"/>
        </w:tabs>
        <w:spacing w:before="121" w:line="238" w:lineRule="auto"/>
        <w:ind w:right="54"/>
        <w:jc w:val="both"/>
      </w:pPr>
      <w:bookmarkStart w:id="188" w:name="_bookmark109"/>
      <w:bookmarkEnd w:id="188"/>
      <w:r>
        <w:t xml:space="preserve">Без да се засягат разпоредбите на параграфи </w:t>
      </w:r>
      <w:hyperlink w:anchor="_bookmark113" w:history="1">
        <w:r>
          <w:t>6</w:t>
        </w:r>
      </w:hyperlink>
      <w:r>
        <w:t xml:space="preserve"> и </w:t>
      </w:r>
      <w:hyperlink w:anchor="_bookmark115" w:history="1">
        <w:r>
          <w:t>8</w:t>
        </w:r>
      </w:hyperlink>
      <w:r>
        <w:t xml:space="preserve"> на този член, при наличието на спор, платформата за разпределяне и регистрираният участник първо ще търсят начин за доброволно решаване на спора чрез взаимни обсъждания съгласно параграф </w:t>
      </w:r>
      <w:hyperlink w:anchor="_bookmark110" w:history="1">
        <w:r>
          <w:t>2</w:t>
        </w:r>
      </w:hyperlink>
      <w:r>
        <w:t>. За тази цел, страната, която предизвиква спора, трябва да изпрати уведомление до другата страна като посочи:</w:t>
      </w:r>
    </w:p>
    <w:p w14:paraId="25162507" w14:textId="77777777" w:rsidR="00EB1D3E" w:rsidRDefault="00EB1D3E">
      <w:pPr>
        <w:spacing w:line="238" w:lineRule="auto"/>
        <w:ind w:right="54"/>
        <w:jc w:val="both"/>
      </w:pPr>
    </w:p>
    <w:p w14:paraId="5D97343D" w14:textId="77777777" w:rsidR="00EB1D3E" w:rsidRDefault="00FB2FDA">
      <w:pPr>
        <w:pStyle w:val="BodyText"/>
        <w:numPr>
          <w:ilvl w:val="1"/>
          <w:numId w:val="9"/>
        </w:numPr>
        <w:tabs>
          <w:tab w:val="left" w:pos="1577"/>
        </w:tabs>
        <w:spacing w:before="45"/>
        <w:ind w:right="54"/>
        <w:jc w:val="both"/>
      </w:pPr>
      <w:r>
        <w:t>съществуването на Споразумение за участие между страните;</w:t>
      </w:r>
    </w:p>
    <w:p w14:paraId="0CBBF8EE" w14:textId="77777777" w:rsidR="00EB1D3E" w:rsidRDefault="00FB2FDA">
      <w:pPr>
        <w:pStyle w:val="BodyText"/>
        <w:numPr>
          <w:ilvl w:val="1"/>
          <w:numId w:val="9"/>
        </w:numPr>
        <w:tabs>
          <w:tab w:val="left" w:pos="1577"/>
        </w:tabs>
        <w:spacing w:before="195"/>
        <w:ind w:right="54"/>
        <w:jc w:val="both"/>
      </w:pPr>
      <w:r>
        <w:t>причината за спора; и</w:t>
      </w:r>
    </w:p>
    <w:p w14:paraId="2249841A" w14:textId="77777777" w:rsidR="00EB1D3E" w:rsidRDefault="00EB1D3E">
      <w:pPr>
        <w:spacing w:before="4"/>
        <w:ind w:right="54"/>
        <w:jc w:val="both"/>
        <w:rPr>
          <w:rFonts w:ascii="Calibri" w:eastAsia="Calibri" w:hAnsi="Calibri" w:cs="Calibri"/>
          <w:sz w:val="16"/>
          <w:szCs w:val="16"/>
        </w:rPr>
      </w:pPr>
    </w:p>
    <w:p w14:paraId="795D916A" w14:textId="77777777" w:rsidR="00EB1D3E" w:rsidRDefault="00FB2FDA">
      <w:pPr>
        <w:pStyle w:val="BodyText"/>
        <w:numPr>
          <w:ilvl w:val="1"/>
          <w:numId w:val="9"/>
        </w:numPr>
        <w:tabs>
          <w:tab w:val="left" w:pos="1577"/>
        </w:tabs>
        <w:ind w:right="54"/>
        <w:jc w:val="both"/>
      </w:pPr>
      <w:r>
        <w:t>предложение за среща, физическа или не, с оглед доброволно уреждане на спора.</w:t>
      </w:r>
    </w:p>
    <w:p w14:paraId="15A083A6" w14:textId="77777777" w:rsidR="00EB1D3E" w:rsidRDefault="00FB2FDA">
      <w:pPr>
        <w:pStyle w:val="BodyText"/>
        <w:numPr>
          <w:ilvl w:val="0"/>
          <w:numId w:val="9"/>
        </w:numPr>
        <w:tabs>
          <w:tab w:val="left" w:pos="857"/>
        </w:tabs>
        <w:spacing w:before="197"/>
        <w:ind w:right="54"/>
        <w:jc w:val="both"/>
      </w:pPr>
      <w:bookmarkStart w:id="189" w:name="_bookmark110"/>
      <w:bookmarkEnd w:id="189"/>
      <w:r>
        <w:t xml:space="preserve">Страните ще се срещнат в рамките на двадесет (20) работни дни след като въпроса е бил отнесен до тях и ще се стремят да разрешат спора. Ако не се постигне съгласие или няма получен отговор в рамките на 30 (тридесет) работни дни от датата на гореспоменатото уведомление, всяка от страните може да отнесе въпроса до висшия мениджмънт на страните за решаване на спора в съответствие с параграф </w:t>
      </w:r>
      <w:hyperlink w:anchor="_bookmark111" w:history="1">
        <w:r>
          <w:t>3</w:t>
        </w:r>
      </w:hyperlink>
      <w:r>
        <w:t>.</w:t>
      </w:r>
    </w:p>
    <w:p w14:paraId="49E73FC3" w14:textId="77777777" w:rsidR="00EB1D3E" w:rsidRDefault="00EB1D3E">
      <w:pPr>
        <w:spacing w:before="4"/>
        <w:ind w:right="54"/>
        <w:jc w:val="both"/>
        <w:rPr>
          <w:rFonts w:ascii="Calibri" w:eastAsia="Calibri" w:hAnsi="Calibri" w:cs="Calibri"/>
          <w:sz w:val="16"/>
          <w:szCs w:val="16"/>
        </w:rPr>
      </w:pPr>
    </w:p>
    <w:p w14:paraId="4785E81E" w14:textId="77777777" w:rsidR="00EB1D3E" w:rsidRDefault="00FB2FDA">
      <w:pPr>
        <w:pStyle w:val="BodyText"/>
        <w:numPr>
          <w:ilvl w:val="0"/>
          <w:numId w:val="9"/>
        </w:numPr>
        <w:tabs>
          <w:tab w:val="left" w:pos="857"/>
        </w:tabs>
        <w:ind w:right="54"/>
        <w:jc w:val="both"/>
      </w:pPr>
      <w:bookmarkStart w:id="190" w:name="_bookmark111"/>
      <w:bookmarkEnd w:id="190"/>
      <w:r>
        <w:t xml:space="preserve">Висш представител от платформата за разпределяне и на регистрирания участник, който е упълномощен да участва в решаването на спора, ще се срещнат в рамките на двадесет (20) работни дни от искането за среща и ще се стремят да разрешат спора. Ако представителите не са в състояние да разрешат спора в рамките на двадесет (20) работни дни от срещата или по-дълъг срок, който може да е договорен, тогава спора се определя чрез арбитраж в съответствие с параграф </w:t>
      </w:r>
      <w:hyperlink w:anchor="_bookmark112" w:history="1">
        <w:r>
          <w:t>4</w:t>
        </w:r>
      </w:hyperlink>
      <w:r>
        <w:t>.</w:t>
      </w:r>
    </w:p>
    <w:p w14:paraId="77269D4A" w14:textId="77777777" w:rsidR="00EB1D3E" w:rsidRDefault="00FB2FDA">
      <w:pPr>
        <w:pStyle w:val="BodyText"/>
        <w:numPr>
          <w:ilvl w:val="0"/>
          <w:numId w:val="9"/>
        </w:numPr>
        <w:tabs>
          <w:tab w:val="left" w:pos="857"/>
        </w:tabs>
        <w:spacing w:before="197"/>
        <w:ind w:right="54"/>
        <w:jc w:val="both"/>
      </w:pPr>
      <w:bookmarkStart w:id="191" w:name="_bookmark112"/>
      <w:bookmarkEnd w:id="191"/>
      <w:r>
        <w:t xml:space="preserve">Когато спорът следва да бъде отнесен до арбитраж съгласно параграф </w:t>
      </w:r>
      <w:hyperlink w:anchor="_bookmark111" w:history="1">
        <w:r>
          <w:t>3</w:t>
        </w:r>
      </w:hyperlink>
      <w:r>
        <w:t>, или платформата за разпределяне или регистрираният участник могат да уведомят другата страна, посочвайки естеството на спора и отнасяйки спора на арбитраж. Арбитражът се провежда в съответствие с Арбитражните правила на търговска камара (ICC-Международната Търговска Палата). Арбитражът се провежда пред един (1) арбитър, който се определя по споразумение между Страните, освен ако някоя от Страните не поиска назначаването на трима (3) арбитри. В случай на един (1) арбитър, Страните се договарят за назначаването на арбитър в срок от два (2) месеца от връчване на уведомлението от Страната, отнасяща спора пред арбитраж. Ако не може да бъде постигнато споразумение, арбитърът се назначава от Арбитражния Съд към Международната Търговска Палата. В случай на трима (3) арбитражни съдии, ищецът назначава един (1) арбитражен съдия и ответникът назначава един (1) арбитражен съдия. Арбитражните съдии, назначени от всяка Страна, определят председател на арбитражния съд в рамките на три (3) работни дни от потвърждението на назначението на втория арбитражен съдия от ответника. Ако назначените от всяка страна арбитражни съдии не постигнат съгласие относно назначението председателя, той се назначава от Арбитражния съд към МТП. Арбитражът се извършва в мястото на платформата за разпределяне, освен ако е посочено друго в Споразумението за участие и в съответствие с приложимото право на тези Правила за разпределяне, а езика на арбитражното производство е английски. Разпоредбите за спешен арбитраж в съответствие с Правилата за арбитраж на Търговската камара, не се прилагат, но се прилагат временни или съдебни мерки по приложимия закон.</w:t>
      </w:r>
    </w:p>
    <w:p w14:paraId="1F6D0A49" w14:textId="77777777" w:rsidR="00EB1D3E" w:rsidRDefault="00EB1D3E">
      <w:pPr>
        <w:spacing w:before="4"/>
        <w:ind w:right="54"/>
        <w:jc w:val="both"/>
        <w:rPr>
          <w:rFonts w:ascii="Calibri" w:eastAsia="Calibri" w:hAnsi="Calibri" w:cs="Calibri"/>
          <w:sz w:val="16"/>
          <w:szCs w:val="16"/>
        </w:rPr>
      </w:pPr>
    </w:p>
    <w:p w14:paraId="3530434D" w14:textId="77777777" w:rsidR="00EB1D3E" w:rsidRDefault="00FB2FDA">
      <w:pPr>
        <w:pStyle w:val="BodyText"/>
        <w:numPr>
          <w:ilvl w:val="0"/>
          <w:numId w:val="9"/>
        </w:numPr>
        <w:tabs>
          <w:tab w:val="left" w:pos="857"/>
        </w:tabs>
        <w:ind w:right="54"/>
        <w:jc w:val="both"/>
      </w:pPr>
      <w:r>
        <w:t xml:space="preserve">Арбитражните решения са окончателни и задължителни за платформата на разпределяне и съответния регистриран участник, считано от датата, на която те са взети. Платформата за разпределяне и регистрираният участник извършват възлагане на арбитраж във връзка </w:t>
      </w:r>
      <w:r>
        <w:lastRenderedPageBreak/>
        <w:t>с всеки спор, без забавяне и всеки се отказва от правото си на всяка форма на обжалване или прибягване до съд или друг съдебен орган, доколкото такъв отказ може да бъде валидно направен.</w:t>
      </w:r>
    </w:p>
    <w:p w14:paraId="17929DF8" w14:textId="77777777" w:rsidR="00EB1D3E" w:rsidRDefault="00EB1D3E">
      <w:pPr>
        <w:spacing w:before="4"/>
        <w:ind w:right="54"/>
        <w:jc w:val="both"/>
        <w:rPr>
          <w:rFonts w:ascii="Calibri" w:eastAsia="Calibri" w:hAnsi="Calibri" w:cs="Calibri"/>
          <w:sz w:val="16"/>
          <w:szCs w:val="16"/>
        </w:rPr>
      </w:pPr>
    </w:p>
    <w:p w14:paraId="6EC2E106" w14:textId="77777777" w:rsidR="00EB1D3E" w:rsidRDefault="00FB2FDA">
      <w:pPr>
        <w:pStyle w:val="BodyText"/>
        <w:numPr>
          <w:ilvl w:val="0"/>
          <w:numId w:val="9"/>
        </w:numPr>
        <w:tabs>
          <w:tab w:val="left" w:pos="857"/>
        </w:tabs>
        <w:ind w:right="54"/>
        <w:jc w:val="both"/>
      </w:pPr>
      <w:bookmarkStart w:id="192" w:name="_bookmark113"/>
      <w:bookmarkEnd w:id="192"/>
      <w:r>
        <w:t xml:space="preserve">Независимо от параграфи </w:t>
      </w:r>
      <w:hyperlink w:anchor="_bookmark111" w:history="1">
        <w:r>
          <w:t xml:space="preserve">3 </w:t>
        </w:r>
      </w:hyperlink>
      <w:r>
        <w:t xml:space="preserve">и </w:t>
      </w:r>
      <w:hyperlink w:anchor="_bookmark112" w:history="1">
        <w:r>
          <w:t>4</w:t>
        </w:r>
      </w:hyperlink>
      <w:r>
        <w:t xml:space="preserve"> на този член, Страните могат съвместно да се споразумеят да прилагат съдебни производства, вместо арбитраж за уреждане на спорове, възникнали във връзка с тези Правила за разпределяне.</w:t>
      </w:r>
    </w:p>
    <w:p w14:paraId="453F8A48" w14:textId="77777777" w:rsidR="00EB1D3E" w:rsidRDefault="00EB1D3E">
      <w:pPr>
        <w:ind w:right="54"/>
        <w:jc w:val="both"/>
        <w:rPr>
          <w:rFonts w:ascii="Calibri" w:eastAsia="Calibri" w:hAnsi="Calibri" w:cs="Calibri"/>
          <w:sz w:val="19"/>
          <w:szCs w:val="19"/>
        </w:rPr>
      </w:pPr>
    </w:p>
    <w:p w14:paraId="31A8C399" w14:textId="77777777" w:rsidR="00EB1D3E" w:rsidRDefault="00FB2FDA">
      <w:pPr>
        <w:pStyle w:val="BodyText"/>
        <w:numPr>
          <w:ilvl w:val="0"/>
          <w:numId w:val="9"/>
        </w:numPr>
        <w:tabs>
          <w:tab w:val="left" w:pos="856"/>
        </w:tabs>
        <w:ind w:right="54"/>
        <w:jc w:val="both"/>
      </w:pPr>
      <w:bookmarkStart w:id="193" w:name="_bookmark114"/>
      <w:bookmarkEnd w:id="193"/>
      <w:r>
        <w:t xml:space="preserve">В случай на забавено плащане и независимо от </w:t>
      </w:r>
      <w:hyperlink w:anchor="_bookmark102" w:history="1">
        <w:r>
          <w:t>член 55</w:t>
        </w:r>
      </w:hyperlink>
      <w:r>
        <w:t xml:space="preserve"> и параграфи </w:t>
      </w:r>
      <w:hyperlink w:anchor="_bookmark109" w:history="1">
        <w:r>
          <w:t>1</w:t>
        </w:r>
      </w:hyperlink>
      <w:r>
        <w:t xml:space="preserve"> до </w:t>
      </w:r>
      <w:hyperlink w:anchor="_bookmark112" w:history="1">
        <w:r>
          <w:t>4</w:t>
        </w:r>
      </w:hyperlink>
      <w:r>
        <w:t xml:space="preserve"> на този член, дадена Страна може да заведе съдебно дело срещу другата Страна за дължими суми по или във връзка с тези Правила за разпределяне и неплатени над двадесет (20) работни дни след датата на падежа</w:t>
      </w:r>
      <w:bookmarkStart w:id="194" w:name="_bookmark115"/>
      <w:bookmarkEnd w:id="194"/>
      <w:r>
        <w:t>.</w:t>
      </w:r>
    </w:p>
    <w:p w14:paraId="32649D73" w14:textId="77777777" w:rsidR="00EB1D3E" w:rsidRDefault="00EB1D3E">
      <w:pPr>
        <w:pStyle w:val="BodyText"/>
        <w:spacing w:before="45"/>
        <w:ind w:right="54" w:firstLine="0"/>
        <w:jc w:val="both"/>
      </w:pPr>
    </w:p>
    <w:p w14:paraId="58F90896" w14:textId="77777777" w:rsidR="00EB1D3E" w:rsidRDefault="00FB2FDA">
      <w:pPr>
        <w:pStyle w:val="BodyText"/>
        <w:numPr>
          <w:ilvl w:val="0"/>
          <w:numId w:val="9"/>
        </w:numPr>
        <w:tabs>
          <w:tab w:val="left" w:pos="857"/>
        </w:tabs>
        <w:spacing w:before="35" w:line="239" w:lineRule="auto"/>
        <w:ind w:right="54"/>
        <w:jc w:val="both"/>
      </w:pPr>
      <w:r>
        <w:t xml:space="preserve">Страните се съгласяват, че производствата по параграфи </w:t>
      </w:r>
      <w:hyperlink w:anchor="_bookmark113" w:history="1">
        <w:r>
          <w:t>6</w:t>
        </w:r>
      </w:hyperlink>
      <w:r>
        <w:t xml:space="preserve"> или </w:t>
      </w:r>
      <w:hyperlink w:anchor="_bookmark114" w:history="1">
        <w:r>
          <w:t>7</w:t>
        </w:r>
      </w:hyperlink>
      <w:r>
        <w:t xml:space="preserve"> на този член мога да бъдат заведени пред всеки компетентен съд. Регистрираният участник неотменимо се отказва от възражения, които може да има сега или в бъдеще по отношение на мястото такива производства във всеки компетентен съд и всяка претенция, че тези производства са били заведени в неправилна форма.</w:t>
      </w:r>
    </w:p>
    <w:p w14:paraId="64CB4B17" w14:textId="77777777" w:rsidR="00EB1D3E" w:rsidRDefault="00FB2FDA">
      <w:pPr>
        <w:pStyle w:val="BodyText"/>
        <w:numPr>
          <w:ilvl w:val="0"/>
          <w:numId w:val="9"/>
        </w:numPr>
        <w:tabs>
          <w:tab w:val="left" w:pos="857"/>
        </w:tabs>
        <w:spacing w:before="197"/>
        <w:ind w:right="54"/>
        <w:jc w:val="both"/>
      </w:pPr>
      <w:r>
        <w:t>Независимо от позоваването на доброволното уреждане, експертната резолюция или арбитраж по силата на настоящия член, платформата за разпределяне и регистрираният участник ще продължават да изпълняват своите задължения по силата на тези Правила за разпределяне и Споразумение за участие с регистрирания участник.</w:t>
      </w:r>
    </w:p>
    <w:p w14:paraId="660CA112" w14:textId="77777777" w:rsidR="00EB1D3E" w:rsidRDefault="00FB2FDA">
      <w:pPr>
        <w:pStyle w:val="BodyText"/>
        <w:numPr>
          <w:ilvl w:val="0"/>
          <w:numId w:val="9"/>
        </w:numPr>
        <w:tabs>
          <w:tab w:val="left" w:pos="857"/>
        </w:tabs>
        <w:spacing w:before="197"/>
        <w:ind w:right="54"/>
        <w:jc w:val="both"/>
      </w:pPr>
      <w:r>
        <w:t>Този член има действие и след прекратяване на Споразумението за участие на Регистрирания участник.</w:t>
      </w:r>
    </w:p>
    <w:p w14:paraId="0D8C2913" w14:textId="77777777" w:rsidR="00EB1D3E" w:rsidRDefault="00FB2FDA">
      <w:pPr>
        <w:spacing w:before="235"/>
        <w:ind w:right="11"/>
        <w:jc w:val="center"/>
        <w:rPr>
          <w:rFonts w:ascii="Calibri"/>
          <w:i/>
        </w:rPr>
      </w:pPr>
      <w:r>
        <w:rPr>
          <w:rFonts w:ascii="Calibri"/>
          <w:i/>
        </w:rPr>
        <w:t>Член 59</w:t>
      </w:r>
    </w:p>
    <w:p w14:paraId="55108934" w14:textId="77777777" w:rsidR="00EB1D3E" w:rsidRDefault="00FB2FDA">
      <w:pPr>
        <w:pStyle w:val="Heading3"/>
        <w:ind w:left="0" w:right="11"/>
        <w:jc w:val="center"/>
      </w:pPr>
      <w:bookmarkStart w:id="195" w:name="_Toc493238368"/>
      <w:bookmarkStart w:id="196" w:name="_Toc527453322"/>
      <w:r>
        <w:t>Временно преустановяване на Споразумението за участие</w:t>
      </w:r>
      <w:bookmarkEnd w:id="195"/>
      <w:bookmarkEnd w:id="196"/>
    </w:p>
    <w:p w14:paraId="766C7EC8" w14:textId="77777777" w:rsidR="00EB1D3E" w:rsidRDefault="00FB2FDA">
      <w:pPr>
        <w:pStyle w:val="BodyText"/>
        <w:numPr>
          <w:ilvl w:val="0"/>
          <w:numId w:val="8"/>
        </w:numPr>
        <w:tabs>
          <w:tab w:val="left" w:pos="857"/>
        </w:tabs>
        <w:spacing w:before="118" w:line="239" w:lineRule="auto"/>
        <w:ind w:right="54"/>
        <w:jc w:val="both"/>
      </w:pPr>
      <w:bookmarkStart w:id="197" w:name="_bookmark117"/>
      <w:bookmarkEnd w:id="197"/>
      <w:r>
        <w:t>Платформата за разпределяне може, чрез известие до регистрирания участник, временно да преустанови правата на регистрирания участник във връзка с тези Правила за разпределяне с незабавно действие, ако регистрирания участник извърши съществено нарушение на задължение във връзка с тези Правила за разпределяне, които могат да имат значително въздействие върху платформата за разпределяне, както следва:</w:t>
      </w:r>
    </w:p>
    <w:p w14:paraId="3B48B844" w14:textId="77777777" w:rsidR="00EB1D3E" w:rsidRDefault="00FB2FDA">
      <w:pPr>
        <w:pStyle w:val="BodyText"/>
        <w:numPr>
          <w:ilvl w:val="1"/>
          <w:numId w:val="8"/>
        </w:numPr>
        <w:tabs>
          <w:tab w:val="left" w:pos="1577"/>
        </w:tabs>
        <w:spacing w:before="195" w:line="242" w:lineRule="auto"/>
        <w:ind w:right="54"/>
        <w:jc w:val="both"/>
      </w:pPr>
      <w:r>
        <w:t xml:space="preserve">ако регистриран участник не заплати дължима сума на платформата за разпределяне съгласно </w:t>
      </w:r>
      <w:hyperlink w:anchor="_bookmark102" w:history="1">
        <w:r>
          <w:t>член 55</w:t>
        </w:r>
      </w:hyperlink>
      <w:r>
        <w:t>;</w:t>
      </w:r>
    </w:p>
    <w:p w14:paraId="6FD1DB0C" w14:textId="77777777" w:rsidR="00EB1D3E" w:rsidRDefault="00FB2FDA">
      <w:pPr>
        <w:pStyle w:val="BodyText"/>
        <w:numPr>
          <w:ilvl w:val="1"/>
          <w:numId w:val="8"/>
        </w:numPr>
        <w:tabs>
          <w:tab w:val="left" w:pos="1577"/>
        </w:tabs>
        <w:spacing w:before="191" w:line="266" w:lineRule="exact"/>
        <w:ind w:right="54"/>
        <w:jc w:val="both"/>
      </w:pPr>
      <w:r>
        <w:t xml:space="preserve">ако регистриран участник не предостави и поддържа обезпечения в съответствие с </w:t>
      </w:r>
      <w:hyperlink w:anchor="_bookmark36" w:history="1">
        <w:r>
          <w:t>член 23</w:t>
        </w:r>
      </w:hyperlink>
      <w:r>
        <w:t>;</w:t>
      </w:r>
    </w:p>
    <w:p w14:paraId="60CD4D19" w14:textId="77777777" w:rsidR="00EB1D3E" w:rsidRDefault="00EB1D3E">
      <w:pPr>
        <w:ind w:right="54"/>
        <w:jc w:val="both"/>
        <w:rPr>
          <w:rFonts w:ascii="Calibri" w:eastAsia="Calibri" w:hAnsi="Calibri" w:cs="Calibri"/>
          <w:sz w:val="17"/>
          <w:szCs w:val="17"/>
        </w:rPr>
      </w:pPr>
    </w:p>
    <w:p w14:paraId="3F13AE18" w14:textId="77777777" w:rsidR="00EB1D3E" w:rsidRDefault="00FB2FDA">
      <w:pPr>
        <w:pStyle w:val="BodyText"/>
        <w:numPr>
          <w:ilvl w:val="1"/>
          <w:numId w:val="8"/>
        </w:numPr>
        <w:tabs>
          <w:tab w:val="left" w:pos="1577"/>
        </w:tabs>
        <w:ind w:right="54"/>
        <w:jc w:val="both"/>
      </w:pPr>
      <w:r>
        <w:t>всяко нарушение, което може да има значително финансово влияние върху платформата за разпределяне;</w:t>
      </w:r>
    </w:p>
    <w:p w14:paraId="710AABC7" w14:textId="77777777" w:rsidR="00EB1D3E" w:rsidRDefault="00EB1D3E">
      <w:pPr>
        <w:spacing w:before="6"/>
        <w:ind w:right="54"/>
        <w:jc w:val="both"/>
        <w:rPr>
          <w:rFonts w:ascii="Calibri" w:eastAsia="Calibri" w:hAnsi="Calibri" w:cs="Calibri"/>
          <w:sz w:val="16"/>
          <w:szCs w:val="16"/>
        </w:rPr>
      </w:pPr>
    </w:p>
    <w:p w14:paraId="416CE20F" w14:textId="77777777" w:rsidR="00EB1D3E" w:rsidRDefault="00FB2FDA">
      <w:pPr>
        <w:pStyle w:val="BodyText"/>
        <w:numPr>
          <w:ilvl w:val="1"/>
          <w:numId w:val="8"/>
        </w:numPr>
        <w:tabs>
          <w:tab w:val="left" w:pos="1577"/>
        </w:tabs>
        <w:spacing w:line="238" w:lineRule="auto"/>
        <w:ind w:right="54"/>
        <w:jc w:val="both"/>
      </w:pPr>
      <w:r>
        <w:t xml:space="preserve">платформата за разпределяне има основания да вярва, че регистрирания участник вече не отговаря на едно или повече от условията за участие в търгове съгласно тези Правила за разпределяне, освен ако няма прекратяване съгласно </w:t>
      </w:r>
      <w:hyperlink w:anchor="_bookmark119" w:history="1">
        <w:r>
          <w:t>член 60</w:t>
        </w:r>
      </w:hyperlink>
      <w:r>
        <w:t>.</w:t>
      </w:r>
    </w:p>
    <w:p w14:paraId="09294187" w14:textId="77777777" w:rsidR="00EB1D3E" w:rsidRDefault="00FB2FDA">
      <w:pPr>
        <w:pStyle w:val="BodyText"/>
        <w:numPr>
          <w:ilvl w:val="0"/>
          <w:numId w:val="8"/>
        </w:numPr>
        <w:tabs>
          <w:tab w:val="left" w:pos="857"/>
        </w:tabs>
        <w:spacing w:before="197"/>
        <w:ind w:right="54"/>
        <w:jc w:val="both"/>
      </w:pPr>
      <w:bookmarkStart w:id="198" w:name="_bookmark118"/>
      <w:bookmarkEnd w:id="198"/>
      <w:r>
        <w:t xml:space="preserve">В случай на незначително нарушение във връзка с тези Правила за разпределяне като, но не ограничено до липса на уведомление от регистрирания участник за промяна в предоставената информация в съответствие с </w:t>
      </w:r>
      <w:hyperlink w:anchor="_bookmark9" w:history="1">
        <w:r>
          <w:t>член 8</w:t>
        </w:r>
      </w:hyperlink>
      <w:r>
        <w:t xml:space="preserve">, платформата за разпределяне може чрез уведомление да информира регистрирания участник, че неговите права във връзка с тези Правила за разпределяне могат да бъдат временно преустановени, освен ако </w:t>
      </w:r>
      <w:r>
        <w:lastRenderedPageBreak/>
        <w:t xml:space="preserve">регистрирания участник не отстрани причината в указания в уведомлението срок. Временното преустановяване ще влезе в сила, когато периода, посочен за отстраняване, е изтекъл без то да е осъществено. След влизане в сила на прекратяването в съответствие с параграфи </w:t>
      </w:r>
      <w:hyperlink w:anchor="_bookmark117" w:history="1">
        <w:r>
          <w:t xml:space="preserve">1 </w:t>
        </w:r>
      </w:hyperlink>
      <w:r>
        <w:t xml:space="preserve">до </w:t>
      </w:r>
      <w:hyperlink w:anchor="_bookmark118" w:history="1">
        <w:r>
          <w:t xml:space="preserve">2 </w:t>
        </w:r>
      </w:hyperlink>
      <w:r>
        <w:t>на този член, регистрираният участник не може да участва в търг.</w:t>
      </w:r>
    </w:p>
    <w:p w14:paraId="0EC396FC" w14:textId="77777777" w:rsidR="00EB1D3E" w:rsidRDefault="00EB1D3E">
      <w:pPr>
        <w:spacing w:before="4"/>
        <w:ind w:right="54"/>
        <w:jc w:val="both"/>
        <w:rPr>
          <w:rFonts w:ascii="Calibri" w:eastAsia="Calibri" w:hAnsi="Calibri" w:cs="Calibri"/>
          <w:sz w:val="16"/>
          <w:szCs w:val="16"/>
        </w:rPr>
      </w:pPr>
    </w:p>
    <w:p w14:paraId="00840B35" w14:textId="77777777" w:rsidR="00EB1D3E" w:rsidRDefault="00FB2FDA">
      <w:pPr>
        <w:pStyle w:val="BodyText"/>
        <w:numPr>
          <w:ilvl w:val="0"/>
          <w:numId w:val="8"/>
        </w:numPr>
        <w:tabs>
          <w:tab w:val="left" w:pos="857"/>
        </w:tabs>
        <w:ind w:right="54"/>
        <w:jc w:val="both"/>
      </w:pPr>
      <w:r>
        <w:t xml:space="preserve">Платформата за разпределяне може да оттегли уведомлението по параграфи </w:t>
      </w:r>
      <w:hyperlink w:anchor="_bookmark117" w:history="1">
        <w:r>
          <w:t>1</w:t>
        </w:r>
      </w:hyperlink>
      <w:r>
        <w:t xml:space="preserve"> или </w:t>
      </w:r>
      <w:hyperlink w:anchor="_bookmark118" w:history="1">
        <w:r>
          <w:t>2</w:t>
        </w:r>
      </w:hyperlink>
      <w:r>
        <w:t xml:space="preserve"> на този член по всяко време. Предвид разпоредбите на параграфи </w:t>
      </w:r>
      <w:hyperlink w:anchor="_bookmark117" w:history="1">
        <w:r>
          <w:t>1</w:t>
        </w:r>
      </w:hyperlink>
      <w:r>
        <w:t xml:space="preserve"> или </w:t>
      </w:r>
      <w:hyperlink w:anchor="_bookmark118" w:history="1">
        <w:r>
          <w:t>2</w:t>
        </w:r>
      </w:hyperlink>
      <w:r>
        <w:t xml:space="preserve"> на този член, платформата за разпределяне може да изпрати допълнително или друго уведомление по всяко време във връзка със същото или друго събитие, причина за отстраняване.</w:t>
      </w:r>
    </w:p>
    <w:p w14:paraId="64AE9292" w14:textId="77777777" w:rsidR="00EB1D3E" w:rsidRDefault="00FB2FDA">
      <w:pPr>
        <w:pStyle w:val="BodyText"/>
        <w:numPr>
          <w:ilvl w:val="0"/>
          <w:numId w:val="8"/>
        </w:numPr>
        <w:tabs>
          <w:tab w:val="left" w:pos="857"/>
        </w:tabs>
        <w:spacing w:before="191" w:line="266" w:lineRule="exact"/>
        <w:ind w:right="54"/>
        <w:jc w:val="both"/>
      </w:pPr>
      <w:r>
        <w:t>След като регистрираният участник е изпълнил или отстранил причината за временно отстраняване, както е бил уведомен от платформата за разпределяне, платформата за разпределяне ще възстанови възможно</w:t>
      </w:r>
    </w:p>
    <w:p w14:paraId="1839CC3A" w14:textId="77777777" w:rsidR="00EB1D3E" w:rsidRDefault="00FB2FDA">
      <w:pPr>
        <w:pStyle w:val="BodyText"/>
        <w:spacing w:before="38"/>
        <w:ind w:right="54" w:hanging="5"/>
        <w:jc w:val="both"/>
      </w:pPr>
      <w:r>
        <w:t>най-бързо доколкото е практично правата на регистрирания участник по отношение на възможността за участие в търга, чрез писмено уведомление до регистрирания участник. Считано от датата на възстановяването, регистрираният участник може да участва в търгове.</w:t>
      </w:r>
    </w:p>
    <w:p w14:paraId="7C5C7C32" w14:textId="77777777" w:rsidR="00EB1D3E" w:rsidRDefault="00FB2FDA">
      <w:pPr>
        <w:pStyle w:val="BodyText"/>
        <w:numPr>
          <w:ilvl w:val="0"/>
          <w:numId w:val="8"/>
        </w:numPr>
        <w:tabs>
          <w:tab w:val="left" w:pos="857"/>
        </w:tabs>
        <w:spacing w:before="198" w:line="239" w:lineRule="auto"/>
        <w:ind w:right="54"/>
        <w:jc w:val="both"/>
      </w:pPr>
      <w:r>
        <w:t xml:space="preserve">Ако платформата за разпределяне изпрати известие до регистриран участник по параграф </w:t>
      </w:r>
      <w:hyperlink w:anchor="_bookmark117" w:history="1">
        <w:r>
          <w:t>1</w:t>
        </w:r>
      </w:hyperlink>
      <w:r>
        <w:t xml:space="preserve"> или </w:t>
      </w:r>
      <w:hyperlink w:anchor="_bookmark118" w:history="1">
        <w:r>
          <w:t>2</w:t>
        </w:r>
      </w:hyperlink>
      <w:r>
        <w:t xml:space="preserve"> на този член, това известие за временно отстраняване не освобождава регистрирания участник от задълженията му за плащане по </w:t>
      </w:r>
      <w:hyperlink w:anchor="_bookmark85" w:history="1">
        <w:r>
          <w:t>ГЛАВА 8.</w:t>
        </w:r>
      </w:hyperlink>
    </w:p>
    <w:p w14:paraId="03159409" w14:textId="77777777" w:rsidR="00EB1D3E" w:rsidRDefault="00EB1D3E">
      <w:pPr>
        <w:spacing w:before="7"/>
        <w:ind w:right="54"/>
        <w:jc w:val="both"/>
        <w:rPr>
          <w:rFonts w:ascii="Calibri" w:eastAsia="Calibri" w:hAnsi="Calibri" w:cs="Calibri"/>
          <w:sz w:val="17"/>
          <w:szCs w:val="17"/>
        </w:rPr>
      </w:pPr>
    </w:p>
    <w:p w14:paraId="6DDCD923" w14:textId="77777777" w:rsidR="00EB1D3E" w:rsidRDefault="00FB2FDA">
      <w:pPr>
        <w:spacing w:before="235"/>
        <w:ind w:right="11"/>
        <w:jc w:val="center"/>
        <w:rPr>
          <w:rFonts w:ascii="Calibri"/>
          <w:i/>
        </w:rPr>
      </w:pPr>
      <w:r>
        <w:rPr>
          <w:rFonts w:ascii="Calibri"/>
          <w:i/>
        </w:rPr>
        <w:t>Член 60</w:t>
      </w:r>
    </w:p>
    <w:p w14:paraId="4C82F293" w14:textId="77777777" w:rsidR="00EB1D3E" w:rsidRDefault="00FB2FDA">
      <w:pPr>
        <w:pStyle w:val="Heading3"/>
        <w:ind w:left="0" w:right="11"/>
        <w:jc w:val="center"/>
      </w:pPr>
      <w:bookmarkStart w:id="199" w:name="_Toc493238369"/>
      <w:bookmarkStart w:id="200" w:name="_Toc527453323"/>
      <w:r>
        <w:t>Прекратяване на Споразумението за участие</w:t>
      </w:r>
      <w:bookmarkEnd w:id="199"/>
      <w:bookmarkEnd w:id="200"/>
    </w:p>
    <w:p w14:paraId="56A0E0AB" w14:textId="77777777" w:rsidR="00EB1D3E" w:rsidRDefault="00FB2FDA">
      <w:pPr>
        <w:pStyle w:val="BodyText"/>
        <w:numPr>
          <w:ilvl w:val="0"/>
          <w:numId w:val="7"/>
        </w:numPr>
        <w:tabs>
          <w:tab w:val="left" w:pos="857"/>
        </w:tabs>
        <w:spacing w:before="101" w:line="239" w:lineRule="auto"/>
        <w:ind w:right="54"/>
        <w:jc w:val="both"/>
      </w:pPr>
      <w:bookmarkStart w:id="201" w:name="_bookmark120"/>
      <w:bookmarkEnd w:id="201"/>
      <w:r>
        <w:t>Регистриран участник може да поиска по всяко време платформата за разпределяне да прекрати Споразумението за участие, по което той е Страна. Прекратяването ще влезе в сила след тридесет (30) работни дни от получаване на искането за прекратяване от платформата за разпределяне и ако всички дължими плащания са уредени.</w:t>
      </w:r>
    </w:p>
    <w:p w14:paraId="74D7F635" w14:textId="77777777" w:rsidR="00EB1D3E" w:rsidRDefault="00EB1D3E">
      <w:pPr>
        <w:spacing w:before="7"/>
        <w:ind w:right="54"/>
        <w:jc w:val="both"/>
        <w:rPr>
          <w:rFonts w:ascii="Calibri" w:eastAsia="Calibri" w:hAnsi="Calibri" w:cs="Calibri"/>
          <w:sz w:val="16"/>
          <w:szCs w:val="16"/>
        </w:rPr>
      </w:pPr>
    </w:p>
    <w:p w14:paraId="1C0D3349" w14:textId="77777777" w:rsidR="00EB1D3E" w:rsidRDefault="00FB2FDA">
      <w:pPr>
        <w:pStyle w:val="BodyText"/>
        <w:numPr>
          <w:ilvl w:val="0"/>
          <w:numId w:val="7"/>
        </w:numPr>
        <w:tabs>
          <w:tab w:val="left" w:pos="857"/>
        </w:tabs>
        <w:spacing w:line="239" w:lineRule="auto"/>
        <w:ind w:right="54"/>
        <w:jc w:val="both"/>
      </w:pPr>
      <w:r>
        <w:t>Регистриран участник може да прекрати Споразумението за участие, по което е Страна и когато платформата за разпределяне е извършила съществено нарушение на задължение, свързано с тези Правила за разпределяне или Споразумението за разпределяне, при следните случаи:</w:t>
      </w:r>
    </w:p>
    <w:p w14:paraId="41753DE1" w14:textId="77777777" w:rsidR="00EB1D3E" w:rsidRDefault="00FB2FDA">
      <w:pPr>
        <w:pStyle w:val="BodyText"/>
        <w:numPr>
          <w:ilvl w:val="1"/>
          <w:numId w:val="7"/>
        </w:numPr>
        <w:tabs>
          <w:tab w:val="left" w:pos="1577"/>
        </w:tabs>
        <w:spacing w:before="194"/>
        <w:ind w:right="54"/>
        <w:jc w:val="both"/>
      </w:pPr>
      <w:r>
        <w:t>когато платформата за разпределяне неколкократно не заплаща сума, дължима на регистрирания участник, което има значителен финансов ефект;</w:t>
      </w:r>
    </w:p>
    <w:p w14:paraId="49D3A9B8" w14:textId="77777777" w:rsidR="00EB1D3E" w:rsidRDefault="00FB2FDA">
      <w:pPr>
        <w:pStyle w:val="BodyText"/>
        <w:numPr>
          <w:ilvl w:val="1"/>
          <w:numId w:val="7"/>
        </w:numPr>
        <w:tabs>
          <w:tab w:val="left" w:pos="1577"/>
        </w:tabs>
        <w:spacing w:before="197"/>
        <w:ind w:right="54"/>
        <w:jc w:val="both"/>
      </w:pPr>
      <w:r>
        <w:t xml:space="preserve">когато има съществено нарушение на задълженията за конфиденциалност в съответствие с </w:t>
      </w:r>
      <w:hyperlink w:anchor="_bookmark127" w:history="1">
        <w:r>
          <w:t>член 63</w:t>
        </w:r>
      </w:hyperlink>
      <w:r>
        <w:t>.</w:t>
      </w:r>
    </w:p>
    <w:p w14:paraId="5822CE89" w14:textId="77777777" w:rsidR="00EB1D3E" w:rsidRDefault="00EB1D3E">
      <w:pPr>
        <w:spacing w:before="3"/>
        <w:ind w:right="54"/>
        <w:jc w:val="both"/>
        <w:rPr>
          <w:rFonts w:ascii="Calibri" w:eastAsia="Calibri" w:hAnsi="Calibri" w:cs="Calibri"/>
          <w:sz w:val="16"/>
          <w:szCs w:val="16"/>
        </w:rPr>
      </w:pPr>
    </w:p>
    <w:p w14:paraId="4A5A3DAD" w14:textId="77777777" w:rsidR="00EB1D3E" w:rsidRDefault="00FB2FDA">
      <w:pPr>
        <w:pStyle w:val="BodyText"/>
        <w:spacing w:line="238" w:lineRule="auto"/>
        <w:ind w:right="54" w:firstLine="0"/>
        <w:jc w:val="both"/>
      </w:pPr>
      <w:r>
        <w:t>Регистрираният участник ще изпрати уведомление на платформата за разпределяне, посочвайки причината за прекратяване, с което предоставя на платформата за разпределяне двадесет (20) работни дни да отстрани нарушението. Освен ако платформата за разпределяне не отстрани нарушенията в горепосочения срок, прекратяването ще влезе в сила незабавно след изтичане на този срок.</w:t>
      </w:r>
    </w:p>
    <w:p w14:paraId="02FD02DF" w14:textId="77777777" w:rsidR="00EB1D3E" w:rsidRDefault="00FB2FDA">
      <w:pPr>
        <w:pStyle w:val="BodyText"/>
        <w:numPr>
          <w:ilvl w:val="0"/>
          <w:numId w:val="7"/>
        </w:numPr>
        <w:tabs>
          <w:tab w:val="left" w:pos="857"/>
        </w:tabs>
        <w:spacing w:before="198" w:line="239" w:lineRule="auto"/>
        <w:ind w:right="54"/>
        <w:jc w:val="both"/>
      </w:pPr>
      <w:bookmarkStart w:id="202" w:name="_bookmark121"/>
      <w:bookmarkEnd w:id="202"/>
      <w:r>
        <w:t xml:space="preserve">В случай на прекратяване по параграф </w:t>
      </w:r>
      <w:hyperlink w:anchor="_bookmark123" w:history="1">
        <w:r>
          <w:t>4</w:t>
        </w:r>
      </w:hyperlink>
      <w:r>
        <w:t xml:space="preserve">, платформата за разпределяне може, чрез уведомление до регистрирания участник, да прекрати Споразумението за участие, включително правата на регистрирания участник във връзка с настоящите Правила за разпределяне. Прекратяване по този параграф влиза в сила от часа на уведомлението или на по-късен етап, посочен в него. Регистрираният участник не може да сключи Споразумение за участие с платформата за разпределяне на по-късен етап, докато </w:t>
      </w:r>
      <w:r>
        <w:lastRenderedPageBreak/>
        <w:t xml:space="preserve">обстоятелствата за прекратяване продължават да съществуват или не е достатъчно гарантирано, че нарушението няма да настъпи </w:t>
      </w:r>
      <w:bookmarkStart w:id="203" w:name="_bookmark122"/>
      <w:bookmarkEnd w:id="203"/>
      <w:r>
        <w:t>отново.</w:t>
      </w:r>
    </w:p>
    <w:p w14:paraId="3F63E381" w14:textId="77777777" w:rsidR="00EB1D3E" w:rsidRDefault="00EB1D3E">
      <w:pPr>
        <w:spacing w:before="4"/>
        <w:ind w:right="54"/>
        <w:jc w:val="both"/>
        <w:rPr>
          <w:rFonts w:ascii="Calibri" w:eastAsia="Calibri" w:hAnsi="Calibri" w:cs="Calibri"/>
          <w:sz w:val="16"/>
          <w:szCs w:val="16"/>
        </w:rPr>
      </w:pPr>
    </w:p>
    <w:p w14:paraId="761B9212" w14:textId="77777777" w:rsidR="00EB1D3E" w:rsidRDefault="00FB2FDA">
      <w:pPr>
        <w:pStyle w:val="BodyText"/>
        <w:numPr>
          <w:ilvl w:val="0"/>
          <w:numId w:val="7"/>
        </w:numPr>
        <w:tabs>
          <w:tab w:val="left" w:pos="857"/>
        </w:tabs>
        <w:ind w:right="54"/>
        <w:jc w:val="both"/>
      </w:pPr>
      <w:bookmarkStart w:id="204" w:name="_bookmark123"/>
      <w:bookmarkEnd w:id="204"/>
      <w:r>
        <w:t xml:space="preserve">Причини за прекратяване по параграф </w:t>
      </w:r>
      <w:hyperlink w:anchor="_bookmark122" w:history="1">
        <w:r>
          <w:t>3</w:t>
        </w:r>
      </w:hyperlink>
      <w:r>
        <w:t xml:space="preserve"> ще са следните:</w:t>
      </w:r>
    </w:p>
    <w:p w14:paraId="1ABFB4F4" w14:textId="77777777" w:rsidR="00EB1D3E" w:rsidRDefault="00FB2FDA">
      <w:pPr>
        <w:pStyle w:val="BodyText"/>
        <w:numPr>
          <w:ilvl w:val="1"/>
          <w:numId w:val="7"/>
        </w:numPr>
        <w:tabs>
          <w:tab w:val="left" w:pos="1577"/>
        </w:tabs>
        <w:spacing w:before="197" w:line="242" w:lineRule="auto"/>
        <w:ind w:right="54"/>
        <w:jc w:val="both"/>
      </w:pPr>
      <w:r>
        <w:t>ако правата на регистрирания участник са временно преустановени за повече от тридесет (30) работни дни;</w:t>
      </w:r>
    </w:p>
    <w:p w14:paraId="478DA438" w14:textId="77777777" w:rsidR="00EB1D3E" w:rsidRDefault="00FB2FDA">
      <w:pPr>
        <w:pStyle w:val="BodyText"/>
        <w:numPr>
          <w:ilvl w:val="1"/>
          <w:numId w:val="7"/>
        </w:numPr>
        <w:tabs>
          <w:tab w:val="left" w:pos="1577"/>
        </w:tabs>
        <w:spacing w:before="192"/>
        <w:ind w:right="54"/>
        <w:jc w:val="both"/>
      </w:pPr>
      <w:r>
        <w:t xml:space="preserve">ако регистриран участник не отговори на изискванията за участие в търг съгласно </w:t>
      </w:r>
      <w:hyperlink w:anchor="_bookmark11" w:history="1">
        <w:r>
          <w:t>член 9</w:t>
        </w:r>
      </w:hyperlink>
      <w:r>
        <w:t>;</w:t>
      </w:r>
    </w:p>
    <w:p w14:paraId="1FE1DF4C" w14:textId="77777777" w:rsidR="00EB1D3E" w:rsidRDefault="00EB1D3E">
      <w:pPr>
        <w:spacing w:before="4"/>
        <w:ind w:right="54"/>
        <w:jc w:val="both"/>
        <w:rPr>
          <w:rFonts w:ascii="Calibri" w:eastAsia="Calibri" w:hAnsi="Calibri" w:cs="Calibri"/>
          <w:sz w:val="16"/>
          <w:szCs w:val="16"/>
        </w:rPr>
      </w:pPr>
    </w:p>
    <w:p w14:paraId="3740301D" w14:textId="77777777" w:rsidR="00EB1D3E" w:rsidRDefault="00FB2FDA">
      <w:pPr>
        <w:pStyle w:val="BodyText"/>
        <w:numPr>
          <w:ilvl w:val="1"/>
          <w:numId w:val="7"/>
        </w:numPr>
        <w:tabs>
          <w:tab w:val="left" w:pos="1577"/>
        </w:tabs>
        <w:ind w:right="54"/>
        <w:jc w:val="both"/>
      </w:pPr>
      <w:r>
        <w:t>ако регистриран участник неколкократно наруши настоящите Правила за разпределяне или Споразумението за участие, независимо дали нарушението подлежи на отстраняване;</w:t>
      </w:r>
    </w:p>
    <w:p w14:paraId="3482A9A5" w14:textId="77777777" w:rsidR="00EB1D3E" w:rsidRDefault="00EB1D3E">
      <w:pPr>
        <w:spacing w:before="5"/>
        <w:ind w:right="54"/>
        <w:jc w:val="both"/>
        <w:rPr>
          <w:rFonts w:ascii="Calibri" w:eastAsia="Calibri" w:hAnsi="Calibri" w:cs="Calibri"/>
          <w:sz w:val="16"/>
          <w:szCs w:val="16"/>
        </w:rPr>
      </w:pPr>
    </w:p>
    <w:p w14:paraId="13B2E201" w14:textId="77777777" w:rsidR="00EB1D3E" w:rsidRDefault="00FB2FDA">
      <w:pPr>
        <w:pStyle w:val="BodyText"/>
        <w:numPr>
          <w:ilvl w:val="1"/>
          <w:numId w:val="7"/>
        </w:numPr>
        <w:tabs>
          <w:tab w:val="left" w:pos="1577"/>
        </w:tabs>
        <w:ind w:right="54"/>
        <w:jc w:val="both"/>
        <w:rPr>
          <w:spacing w:val="-1"/>
        </w:rPr>
      </w:pPr>
      <w:r>
        <w:t>ако компетентен орган (i) определи, че регистрирания участник е извършил злоупотреба или измама и (II) поиска платформата за разпределяне да прекрати Споразумението за участие, по което този регистриран участник е страна или (III) е съгласен, че платформата за разпределяне има основателни причини да смята, че регистрирания участник е извършил злоупотреба или измама при участие в търгове; или</w:t>
      </w:r>
    </w:p>
    <w:p w14:paraId="509509A4" w14:textId="77777777" w:rsidR="00EB1D3E" w:rsidRDefault="00FB2FDA">
      <w:pPr>
        <w:pStyle w:val="BodyText"/>
        <w:numPr>
          <w:ilvl w:val="1"/>
          <w:numId w:val="7"/>
        </w:numPr>
        <w:tabs>
          <w:tab w:val="left" w:pos="1577"/>
        </w:tabs>
        <w:spacing w:before="193" w:line="239" w:lineRule="auto"/>
        <w:ind w:right="54"/>
        <w:jc w:val="both"/>
      </w:pPr>
      <w:r>
        <w:t>ако регистрираният участник е предприел действия, които могат да доведат до вреда или намаляване на ефективността на тръжния инструмент (като се разбира, че подобно действие има в случай на поведение, което може да бъде свързано с атака на информационната система като например, но не ограничено до отказ от обслужване, спам, вируси, груба намеса, троянски кон).</w:t>
      </w:r>
    </w:p>
    <w:p w14:paraId="009FCB26" w14:textId="77777777" w:rsidR="00EB1D3E" w:rsidRDefault="00FB2FDA">
      <w:pPr>
        <w:pStyle w:val="BodyText"/>
        <w:numPr>
          <w:ilvl w:val="0"/>
          <w:numId w:val="7"/>
        </w:numPr>
        <w:tabs>
          <w:tab w:val="left" w:pos="857"/>
        </w:tabs>
        <w:spacing w:before="195"/>
        <w:ind w:right="54"/>
        <w:jc w:val="both"/>
      </w:pPr>
      <w:r>
        <w:t xml:space="preserve">След влизане в сила на прекратяването в съответствие с параграфи </w:t>
      </w:r>
      <w:hyperlink w:anchor="_bookmark120" w:history="1">
        <w:r>
          <w:t>1</w:t>
        </w:r>
      </w:hyperlink>
      <w:r>
        <w:t xml:space="preserve"> до </w:t>
      </w:r>
      <w:hyperlink w:anchor="_bookmark122" w:history="1">
        <w:r>
          <w:t xml:space="preserve">3 </w:t>
        </w:r>
      </w:hyperlink>
      <w:r>
        <w:t>на този член и оттам нататък, регистрираният участник не може да участва в търг.</w:t>
      </w:r>
    </w:p>
    <w:p w14:paraId="0D4119DE" w14:textId="77777777" w:rsidR="00EB1D3E" w:rsidRDefault="00FB2FDA">
      <w:pPr>
        <w:pStyle w:val="BodyText"/>
        <w:numPr>
          <w:ilvl w:val="0"/>
          <w:numId w:val="7"/>
        </w:numPr>
        <w:tabs>
          <w:tab w:val="left" w:pos="857"/>
        </w:tabs>
        <w:spacing w:before="197"/>
        <w:ind w:right="54"/>
        <w:jc w:val="both"/>
      </w:pPr>
      <w:r>
        <w:t>Прекратяване на Споразумение за участие не засяга правата и задълженията по или във връзка със Споразумението за участие и настоящите Правила за разпределяне, които са възникнали преди това прекратяване, освен ако не е предвидено друго в настоящия член. Съответно, всички регистрирани участници, чието Споразумение за участие се прекратява, ще продължават да носят отговорност, при условията на и в съответствие с Правилата за разпределяне, по отношение на всички тези права и задължения. Настоящият параграф се прилага без да се засягат други средства за защита, които са на разположение на платформата за разпределяне по тези Правила за разпределяне.</w:t>
      </w:r>
    </w:p>
    <w:p w14:paraId="158A21CF" w14:textId="77777777" w:rsidR="00EB1D3E" w:rsidRDefault="00FB2FDA">
      <w:pPr>
        <w:spacing w:before="235"/>
        <w:ind w:right="11"/>
        <w:jc w:val="center"/>
        <w:rPr>
          <w:rFonts w:ascii="Calibri"/>
          <w:i/>
        </w:rPr>
      </w:pPr>
      <w:r>
        <w:rPr>
          <w:rFonts w:ascii="Calibri"/>
          <w:i/>
        </w:rPr>
        <w:t>Член 61</w:t>
      </w:r>
    </w:p>
    <w:p w14:paraId="6F3FBE1A" w14:textId="77777777" w:rsidR="00EB1D3E" w:rsidRDefault="00FB2FDA">
      <w:pPr>
        <w:pStyle w:val="Heading3"/>
        <w:ind w:left="0" w:right="11"/>
        <w:jc w:val="center"/>
      </w:pPr>
      <w:bookmarkStart w:id="205" w:name="_Toc493238370"/>
      <w:bookmarkStart w:id="206" w:name="_Toc527453324"/>
      <w:r>
        <w:t>Непреодолима сила - Форсмажор</w:t>
      </w:r>
      <w:bookmarkEnd w:id="205"/>
      <w:bookmarkEnd w:id="206"/>
    </w:p>
    <w:p w14:paraId="7B6CE0F8" w14:textId="77777777" w:rsidR="00EB1D3E" w:rsidRDefault="00FB2FDA">
      <w:pPr>
        <w:pStyle w:val="BodyText"/>
        <w:numPr>
          <w:ilvl w:val="0"/>
          <w:numId w:val="6"/>
        </w:numPr>
        <w:tabs>
          <w:tab w:val="left" w:pos="857"/>
        </w:tabs>
        <w:spacing w:before="121" w:line="239" w:lineRule="auto"/>
        <w:ind w:right="54"/>
        <w:jc w:val="both"/>
      </w:pPr>
      <w:r>
        <w:t>Платформата за разпределяне или регистрираният участник, който се позовава на непреодолима сила, незабавно изпраща до другата Страна уведомление, описващо естеството на непреодолимата сила и вероятната й продължителност и продължава да представя доклади в тази връзка, периодично по време на непреодолимата сила. Страната, позоваваща се на непреодолима сила, трябва да положи всички възможни усилия, за да се ограничат последиците от нея.</w:t>
      </w:r>
    </w:p>
    <w:p w14:paraId="1AFF7385" w14:textId="77777777" w:rsidR="00EB1D3E" w:rsidRDefault="00EB1D3E">
      <w:pPr>
        <w:spacing w:before="5"/>
        <w:ind w:right="54"/>
        <w:jc w:val="both"/>
        <w:rPr>
          <w:rFonts w:ascii="Calibri" w:eastAsia="Calibri" w:hAnsi="Calibri" w:cs="Calibri"/>
          <w:sz w:val="16"/>
          <w:szCs w:val="16"/>
        </w:rPr>
      </w:pPr>
    </w:p>
    <w:p w14:paraId="54FF7EAC" w14:textId="77777777" w:rsidR="00EB1D3E" w:rsidRDefault="00FB2FDA">
      <w:pPr>
        <w:pStyle w:val="BodyText"/>
        <w:numPr>
          <w:ilvl w:val="0"/>
          <w:numId w:val="6"/>
        </w:numPr>
        <w:tabs>
          <w:tab w:val="left" w:pos="857"/>
        </w:tabs>
        <w:ind w:right="54"/>
        <w:jc w:val="both"/>
      </w:pPr>
      <w:bookmarkStart w:id="207" w:name="_bookmark125"/>
      <w:bookmarkEnd w:id="207"/>
      <w:r>
        <w:t xml:space="preserve">Засегнатите задължения и права на дадена Страна от непреодолимата сила се преустановяват временно от началото на непреодолимата сила, с изключение на разпоредбите за конфиденциалност съгласно </w:t>
      </w:r>
      <w:hyperlink w:anchor="_bookmark127" w:history="1">
        <w:r>
          <w:t>член 63</w:t>
        </w:r>
      </w:hyperlink>
      <w:r>
        <w:t>.</w:t>
      </w:r>
    </w:p>
    <w:p w14:paraId="68AB5FA7" w14:textId="77777777" w:rsidR="00EB1D3E" w:rsidRDefault="00EB1D3E">
      <w:pPr>
        <w:spacing w:before="7"/>
        <w:ind w:right="54"/>
        <w:jc w:val="both"/>
        <w:rPr>
          <w:rFonts w:ascii="Calibri" w:eastAsia="Calibri" w:hAnsi="Calibri" w:cs="Calibri"/>
          <w:sz w:val="16"/>
          <w:szCs w:val="16"/>
        </w:rPr>
      </w:pPr>
    </w:p>
    <w:p w14:paraId="11817B56" w14:textId="77777777" w:rsidR="00EB1D3E" w:rsidRDefault="00FB2FDA">
      <w:pPr>
        <w:pStyle w:val="BodyText"/>
        <w:numPr>
          <w:ilvl w:val="0"/>
          <w:numId w:val="6"/>
        </w:numPr>
        <w:tabs>
          <w:tab w:val="left" w:pos="857"/>
        </w:tabs>
        <w:ind w:right="54"/>
        <w:jc w:val="both"/>
      </w:pPr>
      <w:r>
        <w:t xml:space="preserve">Временното преустановяване по параграф </w:t>
      </w:r>
      <w:hyperlink w:anchor="_bookmark125" w:history="1">
        <w:r>
          <w:t>2</w:t>
        </w:r>
      </w:hyperlink>
      <w:r>
        <w:t xml:space="preserve"> е обект на следните:</w:t>
      </w:r>
    </w:p>
    <w:p w14:paraId="2F655AC6" w14:textId="77777777" w:rsidR="00EB1D3E" w:rsidRDefault="00FB2FDA">
      <w:pPr>
        <w:pStyle w:val="BodyText"/>
        <w:numPr>
          <w:ilvl w:val="1"/>
          <w:numId w:val="6"/>
        </w:numPr>
        <w:tabs>
          <w:tab w:val="left" w:pos="1577"/>
        </w:tabs>
        <w:spacing w:before="197" w:line="242" w:lineRule="auto"/>
        <w:ind w:right="54"/>
        <w:jc w:val="both"/>
      </w:pPr>
      <w:r>
        <w:lastRenderedPageBreak/>
        <w:t>временното преустановяване няма да има по-голям обхват и по-дълъг период, отколкото се налага от непреодолимата сила;</w:t>
      </w:r>
    </w:p>
    <w:p w14:paraId="5E58312C" w14:textId="77777777" w:rsidR="00EB1D3E" w:rsidRDefault="00FB2FDA">
      <w:pPr>
        <w:pStyle w:val="BodyText"/>
        <w:numPr>
          <w:ilvl w:val="1"/>
          <w:numId w:val="6"/>
        </w:numPr>
        <w:tabs>
          <w:tab w:val="left" w:pos="1577"/>
        </w:tabs>
        <w:spacing w:before="192"/>
        <w:ind w:right="54"/>
        <w:jc w:val="both"/>
      </w:pPr>
      <w:r>
        <w:t>временното преустановяване се прилага само докато Страната, позоваваща се на форсмажор страна използва разумни усилия за отстраняване на невъзможността за работа.</w:t>
      </w:r>
    </w:p>
    <w:p w14:paraId="78635D9E" w14:textId="77777777" w:rsidR="00EB1D3E" w:rsidRDefault="00FB2FDA">
      <w:pPr>
        <w:pStyle w:val="BodyText"/>
        <w:numPr>
          <w:ilvl w:val="0"/>
          <w:numId w:val="6"/>
        </w:numPr>
        <w:tabs>
          <w:tab w:val="left" w:pos="857"/>
        </w:tabs>
        <w:spacing w:before="197" w:line="242" w:lineRule="auto"/>
        <w:ind w:right="54"/>
        <w:jc w:val="both"/>
      </w:pPr>
      <w:r>
        <w:t>Последиците от форсмажорно събитие, които не са обект на дискусии или спорове между платформата за разпределяне и регистрирания участник, са:</w:t>
      </w:r>
    </w:p>
    <w:p w14:paraId="170B612D" w14:textId="77777777" w:rsidR="00EB1D3E" w:rsidRDefault="00FB2FDA">
      <w:pPr>
        <w:pStyle w:val="BodyText"/>
        <w:numPr>
          <w:ilvl w:val="1"/>
          <w:numId w:val="6"/>
        </w:numPr>
        <w:tabs>
          <w:tab w:val="left" w:pos="1577"/>
        </w:tabs>
        <w:spacing w:before="197" w:line="239" w:lineRule="auto"/>
        <w:ind w:right="54"/>
        <w:jc w:val="both"/>
      </w:pPr>
      <w:r>
        <w:t>Страната, позоваваща се на форсмажор не може да бъде държана отговорна за изплащане на компенсация за претърпени вреди, в резултат на неизпълнение или частично изпълнение на всички или част от задълженията си по време на непреодолимата сила и когато такова неизпълнение или частично изпълнение се дължи пряко на форсмажор;</w:t>
      </w:r>
    </w:p>
    <w:p w14:paraId="2A9BA8AE" w14:textId="77777777" w:rsidR="00EB1D3E" w:rsidRDefault="00FB2FDA">
      <w:pPr>
        <w:pStyle w:val="BodyText"/>
        <w:numPr>
          <w:ilvl w:val="1"/>
          <w:numId w:val="6"/>
        </w:numPr>
        <w:tabs>
          <w:tab w:val="left" w:pos="1577"/>
        </w:tabs>
        <w:spacing w:before="194" w:line="241" w:lineRule="auto"/>
        <w:ind w:right="54"/>
        <w:jc w:val="both"/>
      </w:pPr>
      <w:r>
        <w:t>придобитите дневни преносни права, които са изцяло платени и са предмет  на непреодолима сила, се възстановяват за срока на непреодолимата сила в съответствие с приложимото законодателство и настоящите Правила за разпределяне; и</w:t>
      </w:r>
    </w:p>
    <w:p w14:paraId="30A2F0EE" w14:textId="77777777" w:rsidR="00EB1D3E" w:rsidRDefault="00EB1D3E">
      <w:pPr>
        <w:spacing w:line="241" w:lineRule="auto"/>
        <w:ind w:right="54"/>
        <w:jc w:val="both"/>
      </w:pPr>
    </w:p>
    <w:p w14:paraId="7601AC81" w14:textId="77777777" w:rsidR="00EB1D3E" w:rsidRDefault="00FB2FDA">
      <w:pPr>
        <w:pStyle w:val="BodyText"/>
        <w:numPr>
          <w:ilvl w:val="1"/>
          <w:numId w:val="6"/>
        </w:numPr>
        <w:tabs>
          <w:tab w:val="left" w:pos="1577"/>
        </w:tabs>
        <w:spacing w:before="41"/>
        <w:ind w:right="54"/>
        <w:jc w:val="both"/>
      </w:pPr>
      <w:r>
        <w:t>когато притежателят на дневни преносни права е страната, позоваваща се на форсмажор, платформата за разпределяне може, в своя полза, да преразпредели дневните преносни права на притежателя на последващи търгове и за времетраенето на непреодолимата сила.</w:t>
      </w:r>
    </w:p>
    <w:p w14:paraId="3943CD18" w14:textId="77777777" w:rsidR="00EB1D3E" w:rsidRDefault="00FB2FDA">
      <w:pPr>
        <w:pStyle w:val="BodyText"/>
        <w:numPr>
          <w:ilvl w:val="0"/>
          <w:numId w:val="6"/>
        </w:numPr>
        <w:tabs>
          <w:tab w:val="left" w:pos="857"/>
        </w:tabs>
        <w:spacing w:before="195" w:line="239" w:lineRule="auto"/>
        <w:ind w:right="54"/>
        <w:jc w:val="both"/>
      </w:pPr>
      <w:r>
        <w:t>Ако непреодолимата сила продължи повече от шест (6) месеца, платформата за разпределяне или всеки регистриран участник може, по всяко време докато непреодолимата сила продължава след този период, чрез уведомление до другата страна да прекрати едностранно Споразумението за участие. Прекратяването влиза в сила 10 (десет) работни дни след връчване на уведомлението или по-късна дата, посочена в него.</w:t>
      </w:r>
    </w:p>
    <w:p w14:paraId="791FF1D9" w14:textId="77777777" w:rsidR="00EB1D3E" w:rsidRDefault="00FB2FDA">
      <w:pPr>
        <w:pStyle w:val="BodyText"/>
        <w:numPr>
          <w:ilvl w:val="0"/>
          <w:numId w:val="6"/>
        </w:numPr>
        <w:tabs>
          <w:tab w:val="left" w:pos="857"/>
        </w:tabs>
        <w:spacing w:before="197"/>
        <w:ind w:right="54"/>
        <w:jc w:val="both"/>
      </w:pPr>
      <w:r>
        <w:t xml:space="preserve">За избягване на съмнение, този член не засяга разпоредбите на </w:t>
      </w:r>
      <w:hyperlink w:anchor="_bookmark77" w:history="1">
        <w:r>
          <w:t>ГЛАВА 7</w:t>
        </w:r>
      </w:hyperlink>
      <w:r>
        <w:t xml:space="preserve"> във връзка с ограничението на дневни преносни права.</w:t>
      </w:r>
    </w:p>
    <w:p w14:paraId="598E13C2" w14:textId="77777777" w:rsidR="00EB1D3E" w:rsidRDefault="00FB2FDA">
      <w:pPr>
        <w:spacing w:before="235"/>
        <w:ind w:right="11"/>
        <w:jc w:val="center"/>
        <w:rPr>
          <w:rFonts w:ascii="Calibri"/>
          <w:i/>
        </w:rPr>
      </w:pPr>
      <w:r>
        <w:rPr>
          <w:rFonts w:ascii="Calibri"/>
          <w:i/>
        </w:rPr>
        <w:t>Член 62</w:t>
      </w:r>
    </w:p>
    <w:p w14:paraId="3A98D21E" w14:textId="77777777" w:rsidR="00EB1D3E" w:rsidRDefault="00FB2FDA">
      <w:pPr>
        <w:pStyle w:val="Heading3"/>
        <w:ind w:left="0" w:right="11"/>
        <w:jc w:val="center"/>
      </w:pPr>
      <w:bookmarkStart w:id="208" w:name="_Toc493238371"/>
      <w:bookmarkStart w:id="209" w:name="_Toc527453325"/>
      <w:r>
        <w:t>Известия</w:t>
      </w:r>
      <w:bookmarkEnd w:id="208"/>
      <w:bookmarkEnd w:id="209"/>
    </w:p>
    <w:p w14:paraId="13C19E2B" w14:textId="77777777" w:rsidR="00EB1D3E" w:rsidRDefault="00FB2FDA">
      <w:pPr>
        <w:pStyle w:val="BodyText"/>
        <w:numPr>
          <w:ilvl w:val="0"/>
          <w:numId w:val="5"/>
        </w:numPr>
        <w:tabs>
          <w:tab w:val="left" w:pos="857"/>
        </w:tabs>
        <w:spacing w:before="119" w:line="266" w:lineRule="exact"/>
        <w:ind w:right="54"/>
        <w:jc w:val="both"/>
      </w:pPr>
      <w:r>
        <w:t>Всяко уведомление или друго съобщение, което се дава съгласно или във връзка с настоящите Правила за разпределяне, ще е на английски език.</w:t>
      </w:r>
    </w:p>
    <w:p w14:paraId="05DDA63A" w14:textId="77777777" w:rsidR="00EB1D3E" w:rsidRDefault="00EB1D3E">
      <w:pPr>
        <w:spacing w:before="8"/>
        <w:ind w:right="54"/>
        <w:jc w:val="both"/>
        <w:rPr>
          <w:rFonts w:ascii="Calibri" w:eastAsia="Calibri" w:hAnsi="Calibri" w:cs="Calibri"/>
          <w:sz w:val="16"/>
          <w:szCs w:val="16"/>
        </w:rPr>
      </w:pPr>
    </w:p>
    <w:p w14:paraId="233EA0F1" w14:textId="77777777" w:rsidR="00EB1D3E" w:rsidRDefault="00FB2FDA">
      <w:pPr>
        <w:pStyle w:val="BodyText"/>
        <w:numPr>
          <w:ilvl w:val="0"/>
          <w:numId w:val="5"/>
        </w:numPr>
        <w:tabs>
          <w:tab w:val="left" w:pos="857"/>
        </w:tabs>
        <w:spacing w:line="239" w:lineRule="auto"/>
        <w:ind w:right="54"/>
        <w:jc w:val="both"/>
      </w:pPr>
      <w:r>
        <w:t xml:space="preserve">Освен ако изрично е не посочено друго в тези Правила за разпределяне, всички уведомления или други съобщения ще са в писмена форма и трябва да бъдат изпратени посредством електронни средства посочени от платформата за разпределяне на нейната интернет страница като са маркирани на вниманието на представителя на другата Страна, както е посочено в Споразумението за участие или както е съобщено от регистрирания участник в съответствие с </w:t>
      </w:r>
      <w:hyperlink w:anchor="_bookmark9" w:history="1">
        <w:r>
          <w:t>член 8</w:t>
        </w:r>
      </w:hyperlink>
      <w:r>
        <w:t>.</w:t>
      </w:r>
    </w:p>
    <w:p w14:paraId="34B0F4EC" w14:textId="77777777" w:rsidR="00EB1D3E" w:rsidRDefault="00FB2FDA">
      <w:pPr>
        <w:pStyle w:val="BodyText"/>
        <w:numPr>
          <w:ilvl w:val="0"/>
          <w:numId w:val="5"/>
        </w:numPr>
        <w:tabs>
          <w:tab w:val="left" w:pos="857"/>
        </w:tabs>
        <w:spacing w:before="197"/>
        <w:ind w:right="54"/>
        <w:jc w:val="both"/>
      </w:pPr>
      <w:r>
        <w:t>Всички съобщения или други уведомления ще са чрез писмо, доставено на ръка, срещу разписка или ще се изпращат чрез поща с обратна разписка или по куриер в следните случаи:</w:t>
      </w:r>
    </w:p>
    <w:p w14:paraId="03B0E47E" w14:textId="77777777" w:rsidR="00EB1D3E" w:rsidRDefault="00EB1D3E">
      <w:pPr>
        <w:spacing w:before="5"/>
        <w:ind w:right="54"/>
        <w:jc w:val="both"/>
        <w:rPr>
          <w:rFonts w:ascii="Calibri" w:eastAsia="Calibri" w:hAnsi="Calibri" w:cs="Calibri"/>
          <w:sz w:val="16"/>
          <w:szCs w:val="16"/>
        </w:rPr>
      </w:pPr>
    </w:p>
    <w:p w14:paraId="343A78AF" w14:textId="77777777" w:rsidR="00EB1D3E" w:rsidRDefault="00FB2FDA">
      <w:pPr>
        <w:pStyle w:val="BodyText"/>
        <w:numPr>
          <w:ilvl w:val="1"/>
          <w:numId w:val="5"/>
        </w:numPr>
        <w:tabs>
          <w:tab w:val="left" w:pos="1577"/>
        </w:tabs>
        <w:ind w:right="54"/>
        <w:jc w:val="both"/>
      </w:pPr>
      <w:r>
        <w:t xml:space="preserve">сключване на Споразумение за участие в съответствие с </w:t>
      </w:r>
      <w:hyperlink w:anchor="_bookmark6" w:history="1">
        <w:r>
          <w:t>Член 5</w:t>
        </w:r>
      </w:hyperlink>
      <w:r>
        <w:t>;</w:t>
      </w:r>
    </w:p>
    <w:p w14:paraId="4234B348" w14:textId="77777777" w:rsidR="00EB1D3E" w:rsidRDefault="00EB1D3E">
      <w:pPr>
        <w:spacing w:before="4"/>
        <w:ind w:right="54"/>
        <w:jc w:val="both"/>
        <w:rPr>
          <w:rFonts w:ascii="Calibri" w:eastAsia="Calibri" w:hAnsi="Calibri" w:cs="Calibri"/>
          <w:sz w:val="16"/>
          <w:szCs w:val="16"/>
        </w:rPr>
      </w:pPr>
    </w:p>
    <w:p w14:paraId="7ACEA599" w14:textId="77777777" w:rsidR="00EB1D3E" w:rsidRDefault="00FB2FDA">
      <w:pPr>
        <w:pStyle w:val="BodyText"/>
        <w:numPr>
          <w:ilvl w:val="1"/>
          <w:numId w:val="5"/>
        </w:numPr>
        <w:tabs>
          <w:tab w:val="left" w:pos="1577"/>
        </w:tabs>
        <w:ind w:right="54"/>
        <w:jc w:val="both"/>
      </w:pPr>
      <w:r>
        <w:lastRenderedPageBreak/>
        <w:t xml:space="preserve">временно отстраняване и прекратяване съгласно </w:t>
      </w:r>
      <w:hyperlink w:anchor="_bookmark119" w:history="1">
        <w:r>
          <w:t xml:space="preserve">член 60 </w:t>
        </w:r>
      </w:hyperlink>
      <w:r>
        <w:t xml:space="preserve">и </w:t>
      </w:r>
      <w:hyperlink w:anchor="_bookmark116" w:history="1">
        <w:r>
          <w:t>член 59</w:t>
        </w:r>
      </w:hyperlink>
      <w:r>
        <w:t>; и</w:t>
      </w:r>
    </w:p>
    <w:p w14:paraId="64B3D39E" w14:textId="77777777" w:rsidR="00EB1D3E" w:rsidRDefault="00EB1D3E">
      <w:pPr>
        <w:spacing w:before="7"/>
        <w:ind w:right="54"/>
        <w:jc w:val="both"/>
        <w:rPr>
          <w:rFonts w:ascii="Calibri" w:eastAsia="Calibri" w:hAnsi="Calibri" w:cs="Calibri"/>
          <w:sz w:val="16"/>
          <w:szCs w:val="16"/>
        </w:rPr>
      </w:pPr>
    </w:p>
    <w:p w14:paraId="61CA4A1C" w14:textId="77777777" w:rsidR="00EB1D3E" w:rsidRDefault="00FB2FDA">
      <w:pPr>
        <w:pStyle w:val="BodyText"/>
        <w:numPr>
          <w:ilvl w:val="1"/>
          <w:numId w:val="5"/>
        </w:numPr>
        <w:tabs>
          <w:tab w:val="left" w:pos="1577"/>
        </w:tabs>
        <w:ind w:right="54"/>
        <w:jc w:val="both"/>
      </w:pPr>
      <w:r>
        <w:t xml:space="preserve">представянето на банкова гаранция в съответствие с </w:t>
      </w:r>
      <w:hyperlink w:anchor="_bookmark25" w:history="1">
        <w:r>
          <w:t>член 19</w:t>
        </w:r>
      </w:hyperlink>
      <w:r>
        <w:t xml:space="preserve">, параграф  </w:t>
      </w:r>
      <w:hyperlink w:anchor="_bookmark28" w:history="1">
        <w:r>
          <w:t>3</w:t>
        </w:r>
      </w:hyperlink>
      <w:hyperlink w:anchor="_bookmark28" w:history="1">
        <w:r>
          <w:t>.</w:t>
        </w:r>
      </w:hyperlink>
    </w:p>
    <w:p w14:paraId="2889FBB9" w14:textId="77777777" w:rsidR="00EB1D3E" w:rsidRDefault="00EB1D3E">
      <w:pPr>
        <w:pStyle w:val="BodyText"/>
        <w:tabs>
          <w:tab w:val="left" w:pos="1577"/>
        </w:tabs>
        <w:ind w:left="1576" w:right="54" w:firstLine="0"/>
        <w:jc w:val="both"/>
      </w:pPr>
    </w:p>
    <w:p w14:paraId="508AC318" w14:textId="77777777" w:rsidR="00EB1D3E" w:rsidRDefault="00EB1D3E">
      <w:pPr>
        <w:spacing w:before="4"/>
        <w:ind w:right="54"/>
        <w:jc w:val="both"/>
        <w:rPr>
          <w:rFonts w:ascii="Calibri" w:eastAsia="Calibri" w:hAnsi="Calibri" w:cs="Calibri"/>
          <w:sz w:val="16"/>
          <w:szCs w:val="16"/>
        </w:rPr>
      </w:pPr>
    </w:p>
    <w:p w14:paraId="766B5638" w14:textId="77777777" w:rsidR="00EB1D3E" w:rsidRDefault="00FB2FDA">
      <w:pPr>
        <w:pStyle w:val="BodyText"/>
        <w:numPr>
          <w:ilvl w:val="0"/>
          <w:numId w:val="5"/>
        </w:numPr>
        <w:tabs>
          <w:tab w:val="left" w:pos="857"/>
        </w:tabs>
        <w:ind w:right="54"/>
        <w:jc w:val="both"/>
      </w:pPr>
      <w:r>
        <w:t>Всички уведомления или други известия се считат за получени:</w:t>
      </w:r>
    </w:p>
    <w:p w14:paraId="0ED78EC5" w14:textId="77777777" w:rsidR="00EB1D3E" w:rsidRDefault="00EB1D3E">
      <w:pPr>
        <w:spacing w:before="4"/>
        <w:ind w:right="54"/>
        <w:jc w:val="both"/>
        <w:rPr>
          <w:rFonts w:ascii="Calibri" w:eastAsia="Calibri" w:hAnsi="Calibri" w:cs="Calibri"/>
          <w:sz w:val="16"/>
          <w:szCs w:val="16"/>
        </w:rPr>
      </w:pPr>
    </w:p>
    <w:p w14:paraId="7E8CC8BF" w14:textId="77777777" w:rsidR="00EB1D3E" w:rsidRDefault="00FB2FDA">
      <w:pPr>
        <w:pStyle w:val="BodyText"/>
        <w:numPr>
          <w:ilvl w:val="1"/>
          <w:numId w:val="5"/>
        </w:numPr>
        <w:tabs>
          <w:tab w:val="left" w:pos="1577"/>
        </w:tabs>
        <w:ind w:right="54"/>
        <w:jc w:val="both"/>
      </w:pPr>
      <w:r>
        <w:t>в случай, че са доставени на ръка, при доставка срещу разписка; или</w:t>
      </w:r>
    </w:p>
    <w:p w14:paraId="79FE3587" w14:textId="77777777" w:rsidR="00EB1D3E" w:rsidRDefault="00FB2FDA">
      <w:pPr>
        <w:pStyle w:val="BodyText"/>
        <w:numPr>
          <w:ilvl w:val="1"/>
          <w:numId w:val="5"/>
        </w:numPr>
        <w:tabs>
          <w:tab w:val="left" w:pos="1577"/>
        </w:tabs>
        <w:spacing w:before="197" w:line="242" w:lineRule="auto"/>
        <w:ind w:right="54"/>
        <w:jc w:val="both"/>
      </w:pPr>
      <w:r>
        <w:t>в случай на регистрирана доставка с предплатена поща, в деня след датата на регистрирания ден на доставка; или</w:t>
      </w:r>
    </w:p>
    <w:p w14:paraId="28587CD9" w14:textId="77777777" w:rsidR="00EB1D3E" w:rsidRDefault="00EB1D3E">
      <w:pPr>
        <w:spacing w:before="5"/>
        <w:ind w:right="54"/>
        <w:jc w:val="both"/>
        <w:rPr>
          <w:rFonts w:ascii="Calibri" w:eastAsia="Calibri" w:hAnsi="Calibri" w:cs="Calibri"/>
          <w:sz w:val="16"/>
          <w:szCs w:val="16"/>
        </w:rPr>
      </w:pPr>
    </w:p>
    <w:p w14:paraId="65BA4D99" w14:textId="77777777" w:rsidR="00EB1D3E" w:rsidRDefault="00FB2FDA">
      <w:pPr>
        <w:pStyle w:val="BodyText"/>
        <w:numPr>
          <w:ilvl w:val="1"/>
          <w:numId w:val="5"/>
        </w:numPr>
        <w:tabs>
          <w:tab w:val="left" w:pos="1577"/>
        </w:tabs>
        <w:spacing w:line="241" w:lineRule="auto"/>
        <w:ind w:right="54"/>
        <w:jc w:val="both"/>
      </w:pPr>
      <w:r>
        <w:t>в случай на електронна поща, когато се достави на другата страна, но само ако се изисква потвърждение за получаване и то е получено от Страната- подател.</w:t>
      </w:r>
    </w:p>
    <w:p w14:paraId="373FCC56" w14:textId="77777777" w:rsidR="00EB1D3E" w:rsidRDefault="00FB2FDA">
      <w:pPr>
        <w:pStyle w:val="BodyText"/>
        <w:numPr>
          <w:ilvl w:val="0"/>
          <w:numId w:val="5"/>
        </w:numPr>
        <w:tabs>
          <w:tab w:val="left" w:pos="857"/>
        </w:tabs>
        <w:spacing w:before="194" w:line="239" w:lineRule="auto"/>
        <w:ind w:right="54"/>
        <w:jc w:val="both"/>
      </w:pPr>
      <w:r>
        <w:t>Ако известие или друго уведомление е получено извън нормалното работно време в работен ден, то се счита за получено при започване на следващия работен ден.</w:t>
      </w:r>
    </w:p>
    <w:p w14:paraId="258ECC58" w14:textId="77777777" w:rsidR="00EB1D3E" w:rsidRDefault="00EB1D3E">
      <w:pPr>
        <w:spacing w:line="239" w:lineRule="auto"/>
        <w:ind w:right="54"/>
        <w:jc w:val="both"/>
      </w:pPr>
    </w:p>
    <w:p w14:paraId="72422249" w14:textId="77777777" w:rsidR="00EB1D3E" w:rsidRDefault="00FB2FDA">
      <w:pPr>
        <w:spacing w:before="235"/>
        <w:ind w:right="11"/>
        <w:jc w:val="center"/>
        <w:rPr>
          <w:rFonts w:ascii="Calibri"/>
          <w:i/>
        </w:rPr>
      </w:pPr>
      <w:r>
        <w:rPr>
          <w:rFonts w:ascii="Calibri"/>
          <w:i/>
        </w:rPr>
        <w:t>Член 63</w:t>
      </w:r>
    </w:p>
    <w:p w14:paraId="6E2A2DF2" w14:textId="77777777" w:rsidR="00EB1D3E" w:rsidRDefault="00FB2FDA">
      <w:pPr>
        <w:pStyle w:val="Heading3"/>
        <w:ind w:left="0" w:right="11"/>
        <w:jc w:val="center"/>
      </w:pPr>
      <w:bookmarkStart w:id="210" w:name="_Toc493238372"/>
      <w:bookmarkStart w:id="211" w:name="_Toc527453326"/>
      <w:r>
        <w:t>Поверителност</w:t>
      </w:r>
      <w:bookmarkEnd w:id="210"/>
      <w:bookmarkEnd w:id="211"/>
    </w:p>
    <w:p w14:paraId="63319E9D" w14:textId="77777777" w:rsidR="00EB1D3E" w:rsidRDefault="00FB2FDA">
      <w:pPr>
        <w:pStyle w:val="BodyText"/>
        <w:numPr>
          <w:ilvl w:val="0"/>
          <w:numId w:val="4"/>
        </w:numPr>
        <w:tabs>
          <w:tab w:val="left" w:pos="857"/>
        </w:tabs>
        <w:spacing w:before="113"/>
        <w:ind w:right="54"/>
        <w:jc w:val="both"/>
      </w:pPr>
      <w:r>
        <w:t>Споразумението за участие и цялата друга информация, обменяна във връзка с подготовката му и заявлението на пазарните участници, ще се считан за конфиденциална.</w:t>
      </w:r>
    </w:p>
    <w:p w14:paraId="019ED710" w14:textId="77777777" w:rsidR="00EB1D3E" w:rsidRDefault="00FB2FDA">
      <w:pPr>
        <w:pStyle w:val="BodyText"/>
        <w:numPr>
          <w:ilvl w:val="0"/>
          <w:numId w:val="4"/>
        </w:numPr>
        <w:tabs>
          <w:tab w:val="left" w:pos="857"/>
        </w:tabs>
        <w:spacing w:before="197" w:line="239" w:lineRule="auto"/>
        <w:ind w:right="54"/>
        <w:jc w:val="both"/>
      </w:pPr>
      <w:bookmarkStart w:id="212" w:name="_bookmark128"/>
      <w:bookmarkEnd w:id="212"/>
      <w:r>
        <w:t xml:space="preserve">При условията на параграф </w:t>
      </w:r>
      <w:hyperlink w:anchor="_bookmark129" w:history="1">
        <w:r>
          <w:t>3</w:t>
        </w:r>
      </w:hyperlink>
      <w:r>
        <w:t xml:space="preserve"> на този член, платформата за разпределяне и всеки регистриран участник, който е получател на конфиденциална информация във връзка с тези Правила за разпределяне, ще запазва конфиденциалността на тази информация и няма, директно или косвено, да разкрива, докладва, публикува, разпространява, прехвърля или използва каквато и да е част от конфиденциалната информация, освен за целите за които е била разкрита.</w:t>
      </w:r>
    </w:p>
    <w:p w14:paraId="45AD351D" w14:textId="77777777" w:rsidR="00EB1D3E" w:rsidRDefault="00FB2FDA">
      <w:pPr>
        <w:pStyle w:val="BodyText"/>
        <w:numPr>
          <w:ilvl w:val="0"/>
          <w:numId w:val="4"/>
        </w:numPr>
        <w:tabs>
          <w:tab w:val="left" w:pos="857"/>
        </w:tabs>
        <w:spacing w:before="197"/>
        <w:ind w:right="54"/>
        <w:jc w:val="both"/>
      </w:pPr>
      <w:bookmarkStart w:id="213" w:name="_bookmark129"/>
      <w:bookmarkEnd w:id="213"/>
      <w:r>
        <w:t xml:space="preserve">Независимо от разпоредбата на параграф </w:t>
      </w:r>
      <w:hyperlink w:anchor="_bookmark128" w:history="1">
        <w:r>
          <w:t>2</w:t>
        </w:r>
      </w:hyperlink>
      <w:r>
        <w:t xml:space="preserve"> на този член, платформата за разпределяне или регистриран участник могат да разкрият конфиденциална информация на разкриващата Страна на трета страна, при предварителното съгласие на другата Страна, изразено в писмена форма и при условието, че получаващата Страна е гарантирала, че тази трета страна е обвързана със еквивалентни задължения за конфиденциалност, както е посочено в настоящите Правила за разпределяне, директно изпълними от другата Страна.</w:t>
      </w:r>
    </w:p>
    <w:p w14:paraId="20DB6B23" w14:textId="77777777" w:rsidR="00EB1D3E" w:rsidRDefault="00FB2FDA">
      <w:pPr>
        <w:pStyle w:val="BodyText"/>
        <w:numPr>
          <w:ilvl w:val="0"/>
          <w:numId w:val="4"/>
        </w:numPr>
        <w:tabs>
          <w:tab w:val="left" w:pos="857"/>
        </w:tabs>
        <w:spacing w:before="197"/>
        <w:ind w:right="54"/>
        <w:jc w:val="both"/>
      </w:pPr>
      <w:r>
        <w:t xml:space="preserve">Независимо от разпоредбата на параграф </w:t>
      </w:r>
      <w:hyperlink w:anchor="_bookmark128" w:history="1">
        <w:r>
          <w:t>2</w:t>
        </w:r>
      </w:hyperlink>
      <w:r>
        <w:t xml:space="preserve"> на този член, платформата за разпределяне или регистриран участник могат да разкрият конфиденциална информация на разкриващата Страна:</w:t>
      </w:r>
    </w:p>
    <w:p w14:paraId="1CA9D53D" w14:textId="77777777" w:rsidR="00EB1D3E" w:rsidRDefault="00EB1D3E">
      <w:pPr>
        <w:spacing w:before="4"/>
        <w:ind w:right="54"/>
        <w:jc w:val="both"/>
        <w:rPr>
          <w:rFonts w:ascii="Calibri" w:eastAsia="Calibri" w:hAnsi="Calibri" w:cs="Calibri"/>
          <w:sz w:val="16"/>
          <w:szCs w:val="16"/>
        </w:rPr>
      </w:pPr>
    </w:p>
    <w:p w14:paraId="3A664F7D" w14:textId="77777777" w:rsidR="00EB1D3E" w:rsidRDefault="00FB2FDA">
      <w:pPr>
        <w:pStyle w:val="BodyText"/>
        <w:numPr>
          <w:ilvl w:val="1"/>
          <w:numId w:val="4"/>
        </w:numPr>
        <w:tabs>
          <w:tab w:val="left" w:pos="1577"/>
        </w:tabs>
        <w:ind w:right="54"/>
        <w:jc w:val="both"/>
      </w:pPr>
      <w:r>
        <w:t>до степента, която е изрично разрешена или оповестена от Правилата за разпределяне;</w:t>
      </w:r>
    </w:p>
    <w:p w14:paraId="02044F72" w14:textId="77777777" w:rsidR="00EB1D3E" w:rsidRDefault="00EB1D3E">
      <w:pPr>
        <w:spacing w:before="5"/>
        <w:ind w:right="54"/>
        <w:jc w:val="both"/>
        <w:rPr>
          <w:rFonts w:ascii="Calibri" w:eastAsia="Calibri" w:hAnsi="Calibri" w:cs="Calibri"/>
          <w:sz w:val="16"/>
          <w:szCs w:val="16"/>
        </w:rPr>
      </w:pPr>
    </w:p>
    <w:p w14:paraId="7A688481" w14:textId="77777777" w:rsidR="00EB1D3E" w:rsidRDefault="00FB2FDA">
      <w:pPr>
        <w:pStyle w:val="BodyText"/>
        <w:numPr>
          <w:ilvl w:val="1"/>
          <w:numId w:val="4"/>
        </w:numPr>
        <w:tabs>
          <w:tab w:val="left" w:pos="1577"/>
        </w:tabs>
        <w:spacing w:line="239" w:lineRule="auto"/>
        <w:ind w:right="54"/>
        <w:jc w:val="both"/>
      </w:pPr>
      <w:r>
        <w:t>на всяко лице, което е един от директорите, ръководителите, служителите, представителите, съветниците или застрахователите на получателя и които трябва да знаят конфиденциалната  информация във връзка с тези Правила за разпределяне;</w:t>
      </w:r>
    </w:p>
    <w:p w14:paraId="16B03CA2" w14:textId="77777777" w:rsidR="00EB1D3E" w:rsidRDefault="00EB1D3E">
      <w:pPr>
        <w:spacing w:before="4"/>
        <w:ind w:right="54"/>
        <w:jc w:val="both"/>
        <w:rPr>
          <w:rFonts w:ascii="Calibri" w:eastAsia="Calibri" w:hAnsi="Calibri" w:cs="Calibri"/>
          <w:sz w:val="16"/>
          <w:szCs w:val="16"/>
        </w:rPr>
      </w:pPr>
    </w:p>
    <w:p w14:paraId="0212CF53" w14:textId="77777777" w:rsidR="00EB1D3E" w:rsidRDefault="00FB2FDA">
      <w:pPr>
        <w:pStyle w:val="BodyText"/>
        <w:numPr>
          <w:ilvl w:val="1"/>
          <w:numId w:val="4"/>
        </w:numPr>
        <w:tabs>
          <w:tab w:val="left" w:pos="1577"/>
        </w:tabs>
        <w:spacing w:line="241" w:lineRule="auto"/>
        <w:ind w:right="54"/>
        <w:jc w:val="both"/>
      </w:pPr>
      <w:r>
        <w:t>доколкото това е необходимо, за да се изпълни приложимото национално или европейско законодателство като Регламент (ЕС) № 1227/2011 и Регламент (ЕС) № 543/2013 или всякакви други вътрешните административни актове, като например мрежови кодекси;</w:t>
      </w:r>
    </w:p>
    <w:p w14:paraId="26A846AC" w14:textId="77777777" w:rsidR="00EB1D3E" w:rsidRDefault="00FB2FDA">
      <w:pPr>
        <w:pStyle w:val="BodyText"/>
        <w:numPr>
          <w:ilvl w:val="1"/>
          <w:numId w:val="4"/>
        </w:numPr>
        <w:tabs>
          <w:tab w:val="left" w:pos="1577"/>
        </w:tabs>
        <w:spacing w:before="191" w:line="242" w:lineRule="auto"/>
        <w:ind w:right="54"/>
        <w:jc w:val="both"/>
      </w:pPr>
      <w:r>
        <w:lastRenderedPageBreak/>
        <w:t>доколкото това е изискано от съд, арбитър или административен орган или експерт в хода на съдебно производството, по което получателя е страна;</w:t>
      </w:r>
    </w:p>
    <w:p w14:paraId="20ABEBB6" w14:textId="77777777" w:rsidR="00EB1D3E" w:rsidRDefault="00FB2FDA">
      <w:pPr>
        <w:pStyle w:val="BodyText"/>
        <w:numPr>
          <w:ilvl w:val="1"/>
          <w:numId w:val="4"/>
        </w:numPr>
        <w:tabs>
          <w:tab w:val="left" w:pos="1577"/>
        </w:tabs>
        <w:spacing w:before="196"/>
        <w:ind w:right="54"/>
        <w:jc w:val="both"/>
      </w:pPr>
      <w:r>
        <w:t>по изискване на съответните ОПС за коректното изпълнение на техните задачи и задължения в съответствие с приложимите закони и тези Правила за разпределяне, от тях самите или чрез агенти или консултанти; или</w:t>
      </w:r>
    </w:p>
    <w:p w14:paraId="7E7E6A92" w14:textId="77777777" w:rsidR="00EB1D3E" w:rsidRDefault="00FB2FDA">
      <w:pPr>
        <w:pStyle w:val="BodyText"/>
        <w:numPr>
          <w:ilvl w:val="1"/>
          <w:numId w:val="4"/>
        </w:numPr>
        <w:tabs>
          <w:tab w:val="left" w:pos="1577"/>
        </w:tabs>
        <w:spacing w:before="192"/>
        <w:ind w:right="54"/>
        <w:jc w:val="both"/>
      </w:pPr>
      <w:r>
        <w:t>доколкото това е необходимо, за да получат разрешения или съгласия от компетентен орган.</w:t>
      </w:r>
    </w:p>
    <w:p w14:paraId="52CB71DA" w14:textId="77777777" w:rsidR="00EB1D3E" w:rsidRDefault="00EB1D3E">
      <w:pPr>
        <w:spacing w:before="7"/>
        <w:ind w:right="54"/>
        <w:jc w:val="both"/>
        <w:rPr>
          <w:rFonts w:ascii="Calibri" w:eastAsia="Calibri" w:hAnsi="Calibri" w:cs="Calibri"/>
          <w:sz w:val="16"/>
          <w:szCs w:val="16"/>
        </w:rPr>
      </w:pPr>
    </w:p>
    <w:p w14:paraId="61DB9A20" w14:textId="77777777" w:rsidR="00EB1D3E" w:rsidRDefault="00FB2FDA">
      <w:pPr>
        <w:pStyle w:val="BodyText"/>
        <w:numPr>
          <w:ilvl w:val="0"/>
          <w:numId w:val="4"/>
        </w:numPr>
        <w:tabs>
          <w:tab w:val="left" w:pos="857"/>
        </w:tabs>
        <w:ind w:right="54"/>
        <w:jc w:val="both"/>
      </w:pPr>
      <w:r>
        <w:t>Освен това, задълженията, произтичащи от настоящия член, не се прилагат:</w:t>
      </w:r>
    </w:p>
    <w:p w14:paraId="40B4A6F9" w14:textId="77777777" w:rsidR="00EB1D3E" w:rsidRDefault="00FB2FDA">
      <w:pPr>
        <w:pStyle w:val="BodyText"/>
        <w:numPr>
          <w:ilvl w:val="1"/>
          <w:numId w:val="4"/>
        </w:numPr>
        <w:tabs>
          <w:tab w:val="left" w:pos="1577"/>
        </w:tabs>
        <w:spacing w:before="197" w:line="242" w:lineRule="auto"/>
        <w:ind w:right="54"/>
        <w:jc w:val="both"/>
      </w:pPr>
      <w:r>
        <w:t>ако Страната, която получава информацията, може да докаже, че към момента на разкриване на информация, тя вече е била публично достъпна;</w:t>
      </w:r>
    </w:p>
    <w:p w14:paraId="6D768721" w14:textId="77777777" w:rsidR="00EB1D3E" w:rsidRDefault="00EB1D3E">
      <w:pPr>
        <w:spacing w:before="4"/>
        <w:ind w:right="54"/>
        <w:jc w:val="both"/>
        <w:rPr>
          <w:rFonts w:ascii="Calibri" w:eastAsia="Calibri" w:hAnsi="Calibri" w:cs="Calibri"/>
          <w:sz w:val="16"/>
          <w:szCs w:val="16"/>
        </w:rPr>
      </w:pPr>
    </w:p>
    <w:p w14:paraId="772AF3AC" w14:textId="77777777" w:rsidR="00EB1D3E" w:rsidRDefault="00FB2FDA">
      <w:pPr>
        <w:pStyle w:val="BodyText"/>
        <w:numPr>
          <w:ilvl w:val="1"/>
          <w:numId w:val="4"/>
        </w:numPr>
        <w:tabs>
          <w:tab w:val="left" w:pos="1577"/>
        </w:tabs>
        <w:ind w:right="54"/>
        <w:jc w:val="both"/>
      </w:pPr>
      <w:r>
        <w:t>ако получаващата Страна предостави доказателства, че към момента на разкриването посочената информация е била законно получена от трето лице или е станала публично достояние;</w:t>
      </w:r>
    </w:p>
    <w:p w14:paraId="45D302E6" w14:textId="77777777" w:rsidR="00EB1D3E" w:rsidRDefault="00FB2FDA">
      <w:pPr>
        <w:pStyle w:val="BodyText"/>
        <w:numPr>
          <w:ilvl w:val="1"/>
          <w:numId w:val="4"/>
        </w:numPr>
        <w:tabs>
          <w:tab w:val="left" w:pos="1577"/>
        </w:tabs>
        <w:spacing w:before="192" w:line="241" w:lineRule="auto"/>
        <w:ind w:right="54"/>
        <w:jc w:val="both"/>
      </w:pPr>
      <w:r>
        <w:t>спрямо съобщена конфиденциална информация, в съответствие със законовите и подзаконовите разпоредби, в инкорпорирана форма, от която не може да се извлече никакъв елемент на конкретна информация за даден пазарен участник.</w:t>
      </w:r>
    </w:p>
    <w:p w14:paraId="4B22FD4F" w14:textId="77777777" w:rsidR="00EB1D3E" w:rsidRDefault="00EB1D3E">
      <w:pPr>
        <w:spacing w:line="241" w:lineRule="auto"/>
        <w:ind w:right="54"/>
        <w:jc w:val="both"/>
      </w:pPr>
    </w:p>
    <w:p w14:paraId="185C8BAE" w14:textId="77777777" w:rsidR="00EB1D3E" w:rsidRDefault="00FB2FDA">
      <w:pPr>
        <w:pStyle w:val="BodyText"/>
        <w:numPr>
          <w:ilvl w:val="1"/>
          <w:numId w:val="4"/>
        </w:numPr>
        <w:tabs>
          <w:tab w:val="left" w:pos="1577"/>
        </w:tabs>
        <w:spacing w:before="38"/>
        <w:ind w:right="54"/>
        <w:jc w:val="both"/>
      </w:pPr>
      <w:r>
        <w:t>спрямо информация, чието публикуване е изрично предвидено в настоящите Правила за разпределяне.</w:t>
      </w:r>
    </w:p>
    <w:p w14:paraId="31674CBB" w14:textId="77777777" w:rsidR="00EB1D3E" w:rsidRDefault="00FB2FDA">
      <w:pPr>
        <w:pStyle w:val="BodyText"/>
        <w:numPr>
          <w:ilvl w:val="0"/>
          <w:numId w:val="4"/>
        </w:numPr>
        <w:tabs>
          <w:tab w:val="left" w:pos="857"/>
        </w:tabs>
        <w:spacing w:before="197"/>
        <w:ind w:right="54"/>
        <w:jc w:val="both"/>
      </w:pPr>
      <w:r>
        <w:t>Задълженията на конфиденциалност в настоящия член остават в сила за срок от 5 (пет) години след прекратяване на Споразумението за участие на регистрирания участник.</w:t>
      </w:r>
    </w:p>
    <w:p w14:paraId="62F77673" w14:textId="77777777" w:rsidR="00EB1D3E" w:rsidRDefault="00EB1D3E">
      <w:pPr>
        <w:spacing w:before="5"/>
        <w:ind w:right="54"/>
        <w:jc w:val="both"/>
        <w:rPr>
          <w:rFonts w:ascii="Calibri" w:eastAsia="Calibri" w:hAnsi="Calibri" w:cs="Calibri"/>
          <w:sz w:val="16"/>
          <w:szCs w:val="16"/>
        </w:rPr>
      </w:pPr>
    </w:p>
    <w:p w14:paraId="4A8815C9" w14:textId="77777777" w:rsidR="00EB1D3E" w:rsidRDefault="00FB2FDA">
      <w:pPr>
        <w:pStyle w:val="BodyText"/>
        <w:numPr>
          <w:ilvl w:val="0"/>
          <w:numId w:val="4"/>
        </w:numPr>
        <w:tabs>
          <w:tab w:val="left" w:pos="857"/>
        </w:tabs>
        <w:spacing w:line="239" w:lineRule="auto"/>
        <w:ind w:right="54"/>
        <w:jc w:val="both"/>
      </w:pPr>
      <w:r>
        <w:t>Подписването на Споразумение за участие и обмена на конфиденциална информация не дават никакви права върху патенти, знание или всяка друга форма на интелектуална собственост по отношение на информация или средства, предоставени или изпратени от едната Страна до другата съгласно условията на тези Правила за разпределяне.</w:t>
      </w:r>
    </w:p>
    <w:p w14:paraId="61B88B19" w14:textId="77777777" w:rsidR="00EB1D3E" w:rsidRDefault="00EB1D3E">
      <w:pPr>
        <w:spacing w:before="6"/>
        <w:ind w:right="54"/>
        <w:jc w:val="both"/>
        <w:rPr>
          <w:rFonts w:ascii="Calibri" w:eastAsia="Calibri" w:hAnsi="Calibri" w:cs="Calibri"/>
          <w:sz w:val="17"/>
          <w:szCs w:val="17"/>
        </w:rPr>
      </w:pPr>
    </w:p>
    <w:p w14:paraId="7FBD1811" w14:textId="77777777" w:rsidR="00EB1D3E" w:rsidRDefault="00FB2FDA">
      <w:pPr>
        <w:spacing w:before="235"/>
        <w:ind w:right="11"/>
        <w:jc w:val="center"/>
        <w:rPr>
          <w:rFonts w:ascii="Calibri"/>
          <w:i/>
        </w:rPr>
      </w:pPr>
      <w:r>
        <w:rPr>
          <w:rFonts w:ascii="Calibri"/>
          <w:i/>
        </w:rPr>
        <w:t>Член 64</w:t>
      </w:r>
    </w:p>
    <w:p w14:paraId="14514A27" w14:textId="77777777" w:rsidR="00EB1D3E" w:rsidRDefault="00FB2FDA">
      <w:pPr>
        <w:pStyle w:val="Heading3"/>
        <w:ind w:left="0" w:right="11"/>
        <w:jc w:val="center"/>
      </w:pPr>
      <w:bookmarkStart w:id="214" w:name="_Toc493238373"/>
      <w:bookmarkStart w:id="215" w:name="_Toc527453327"/>
      <w:r>
        <w:t>Възлагане и подизпълнители</w:t>
      </w:r>
      <w:bookmarkEnd w:id="214"/>
      <w:bookmarkEnd w:id="215"/>
    </w:p>
    <w:p w14:paraId="0D9664F5" w14:textId="77777777" w:rsidR="00EB1D3E" w:rsidRDefault="00FB2FDA">
      <w:pPr>
        <w:pStyle w:val="BodyText"/>
        <w:numPr>
          <w:ilvl w:val="0"/>
          <w:numId w:val="3"/>
        </w:numPr>
        <w:tabs>
          <w:tab w:val="left" w:pos="857"/>
        </w:tabs>
        <w:spacing w:before="103" w:line="239" w:lineRule="auto"/>
        <w:ind w:right="54"/>
        <w:jc w:val="both"/>
      </w:pPr>
      <w:r>
        <w:t xml:space="preserve">Платформата за разпределяне може да възлага, </w:t>
      </w:r>
      <w:proofErr w:type="spellStart"/>
      <w:r>
        <w:t>новира</w:t>
      </w:r>
      <w:proofErr w:type="spellEnd"/>
      <w:r>
        <w:t xml:space="preserve"> или по друг начин да прехвърля някои от нейните права или задължения по Споразумение за участие или тези Правила разпределяне на друга платформа за разпределяне. Платформата за разпределяне уведомява регистрираните участници за промяната чрез изпращане на електронна поща с потвърждение на получаването възможно най-скоро и най-малко 10 (десет) работни дни преди датата, на която промяната влиза в сила.</w:t>
      </w:r>
    </w:p>
    <w:p w14:paraId="5DABB39D" w14:textId="77777777" w:rsidR="00EB1D3E" w:rsidRDefault="00EB1D3E">
      <w:pPr>
        <w:spacing w:before="4"/>
        <w:ind w:right="54"/>
        <w:jc w:val="both"/>
        <w:rPr>
          <w:rFonts w:ascii="Calibri" w:eastAsia="Calibri" w:hAnsi="Calibri" w:cs="Calibri"/>
          <w:sz w:val="16"/>
          <w:szCs w:val="16"/>
        </w:rPr>
      </w:pPr>
    </w:p>
    <w:p w14:paraId="1F16791C" w14:textId="77777777" w:rsidR="00EB1D3E" w:rsidRDefault="00FB2FDA">
      <w:pPr>
        <w:pStyle w:val="BodyText"/>
        <w:numPr>
          <w:ilvl w:val="0"/>
          <w:numId w:val="3"/>
        </w:numPr>
        <w:tabs>
          <w:tab w:val="left" w:pos="857"/>
        </w:tabs>
        <w:ind w:right="54"/>
        <w:jc w:val="both"/>
      </w:pPr>
      <w:r>
        <w:t xml:space="preserve">Регистриран участник не може да възлага, </w:t>
      </w:r>
      <w:proofErr w:type="spellStart"/>
      <w:r>
        <w:t>новира</w:t>
      </w:r>
      <w:proofErr w:type="spellEnd"/>
      <w:r>
        <w:t xml:space="preserve"> или по друг начин да прехвърля правата или задълженията си по неговото Споразумение за участие или тези Правила за разпределяне без предварително писмено съгласие на платформата за разпределяне.</w:t>
      </w:r>
    </w:p>
    <w:p w14:paraId="3C30F04D" w14:textId="77777777" w:rsidR="00EB1D3E" w:rsidRDefault="00FB2FDA">
      <w:pPr>
        <w:pStyle w:val="BodyText"/>
        <w:numPr>
          <w:ilvl w:val="0"/>
          <w:numId w:val="3"/>
        </w:numPr>
        <w:tabs>
          <w:tab w:val="left" w:pos="857"/>
        </w:tabs>
        <w:spacing w:before="195" w:line="239" w:lineRule="auto"/>
        <w:ind w:right="54"/>
        <w:jc w:val="both"/>
      </w:pPr>
      <w:r>
        <w:t xml:space="preserve">Нищо в този член не възпрепятства платформа за разпределяне или регистриран участник да сключи споразумение за </w:t>
      </w:r>
      <w:proofErr w:type="spellStart"/>
      <w:r>
        <w:t>подизпълнение</w:t>
      </w:r>
      <w:proofErr w:type="spellEnd"/>
      <w:r>
        <w:t xml:space="preserve"> във връзка с настоящите Правила за разпределяне. Сключването на споразумение за </w:t>
      </w:r>
      <w:proofErr w:type="spellStart"/>
      <w:r>
        <w:t>подизпълнение</w:t>
      </w:r>
      <w:proofErr w:type="spellEnd"/>
      <w:r>
        <w:t xml:space="preserve"> от регистриран участник не освобождава регистрирания участник от задължение или отговорност по Споразумението му за участие или тези Правила за разпределяне.</w:t>
      </w:r>
    </w:p>
    <w:p w14:paraId="3C7F9E9A" w14:textId="77777777" w:rsidR="00EB1D3E" w:rsidRDefault="00FB2FDA">
      <w:pPr>
        <w:spacing w:before="235"/>
        <w:ind w:right="11"/>
        <w:jc w:val="center"/>
        <w:rPr>
          <w:rFonts w:ascii="Calibri"/>
          <w:i/>
        </w:rPr>
      </w:pPr>
      <w:r>
        <w:rPr>
          <w:rFonts w:ascii="Calibri"/>
          <w:i/>
        </w:rPr>
        <w:lastRenderedPageBreak/>
        <w:t>Член 65</w:t>
      </w:r>
    </w:p>
    <w:p w14:paraId="06F4519D" w14:textId="77777777" w:rsidR="00EB1D3E" w:rsidRDefault="00FB2FDA">
      <w:pPr>
        <w:pStyle w:val="Heading3"/>
        <w:ind w:left="0" w:right="11"/>
        <w:jc w:val="center"/>
      </w:pPr>
      <w:bookmarkStart w:id="216" w:name="_Toc493238374"/>
      <w:bookmarkStart w:id="217" w:name="_Toc527453328"/>
      <w:r>
        <w:t>Приложимо право</w:t>
      </w:r>
      <w:bookmarkEnd w:id="216"/>
      <w:bookmarkEnd w:id="217"/>
    </w:p>
    <w:p w14:paraId="65EBBB71" w14:textId="77777777" w:rsidR="00EB1D3E" w:rsidRDefault="00FB2FDA">
      <w:pPr>
        <w:pStyle w:val="BodyText"/>
        <w:spacing w:before="121" w:line="239" w:lineRule="auto"/>
        <w:ind w:left="844" w:right="54" w:firstLine="0"/>
        <w:jc w:val="both"/>
      </w:pPr>
      <w:r>
        <w:t>Тези Правила за разпределяне се управляват от и тълкуват във всички отношения в съответствие със закона на мястото на седалището на платформата за разпределяне, освен ако не е предвидено друго в Споразумението за участие.</w:t>
      </w:r>
    </w:p>
    <w:p w14:paraId="1F82BBDD" w14:textId="77777777" w:rsidR="00EB1D3E" w:rsidRDefault="00EB1D3E">
      <w:pPr>
        <w:spacing w:before="9"/>
        <w:ind w:right="54"/>
        <w:jc w:val="both"/>
        <w:rPr>
          <w:rFonts w:ascii="Calibri" w:eastAsia="Calibri" w:hAnsi="Calibri" w:cs="Calibri"/>
          <w:sz w:val="26"/>
          <w:szCs w:val="26"/>
        </w:rPr>
      </w:pPr>
    </w:p>
    <w:p w14:paraId="756DD0A5" w14:textId="77777777" w:rsidR="00EB1D3E" w:rsidRDefault="00FB2FDA">
      <w:pPr>
        <w:spacing w:before="235"/>
        <w:ind w:right="11"/>
        <w:jc w:val="center"/>
        <w:rPr>
          <w:rFonts w:ascii="Calibri"/>
          <w:i/>
        </w:rPr>
      </w:pPr>
      <w:r>
        <w:rPr>
          <w:rFonts w:ascii="Calibri"/>
          <w:i/>
        </w:rPr>
        <w:t>Член 66</w:t>
      </w:r>
    </w:p>
    <w:p w14:paraId="10EA2F19" w14:textId="77777777" w:rsidR="00EB1D3E" w:rsidRDefault="00FB2FDA">
      <w:pPr>
        <w:pStyle w:val="Heading3"/>
        <w:ind w:left="0" w:right="11"/>
        <w:jc w:val="center"/>
      </w:pPr>
      <w:bookmarkStart w:id="218" w:name="_Toc493238375"/>
      <w:bookmarkStart w:id="219" w:name="_Toc527453329"/>
      <w:r>
        <w:t>Език</w:t>
      </w:r>
      <w:bookmarkEnd w:id="218"/>
      <w:bookmarkEnd w:id="219"/>
    </w:p>
    <w:p w14:paraId="031D8DF4" w14:textId="77777777" w:rsidR="00EB1D3E" w:rsidRDefault="00FB2FDA">
      <w:pPr>
        <w:pStyle w:val="BodyText"/>
        <w:spacing w:before="108"/>
        <w:ind w:left="844" w:right="54" w:firstLine="0"/>
        <w:jc w:val="both"/>
      </w:pPr>
      <w:r>
        <w:t>Приложимият език за тези Правила за разпределяне е английски. За избягване на съмнение, когато ОПС трябва да преведат тези Правила за разпределяне на техния национален език, в случай на несъответствия между английската версия, публикувана от платформата за разпределяне и всяка версия на друг език, английската версия, публикувана от платформата за разпределяне, ще има превес.</w:t>
      </w:r>
    </w:p>
    <w:p w14:paraId="1FDB8224" w14:textId="77777777" w:rsidR="00EB1D3E" w:rsidRDefault="00FB2FDA">
      <w:pPr>
        <w:spacing w:before="235"/>
        <w:ind w:right="11"/>
        <w:jc w:val="center"/>
        <w:rPr>
          <w:rFonts w:ascii="Calibri"/>
          <w:i/>
        </w:rPr>
      </w:pPr>
      <w:r>
        <w:rPr>
          <w:rFonts w:ascii="Calibri"/>
          <w:i/>
        </w:rPr>
        <w:t>Член 67</w:t>
      </w:r>
    </w:p>
    <w:p w14:paraId="431C50E8" w14:textId="77777777" w:rsidR="00EB1D3E" w:rsidRDefault="00FB2FDA">
      <w:pPr>
        <w:pStyle w:val="Heading3"/>
        <w:ind w:left="0" w:right="11"/>
        <w:jc w:val="center"/>
      </w:pPr>
      <w:bookmarkStart w:id="220" w:name="_Toc493238376"/>
      <w:bookmarkStart w:id="221" w:name="_Toc527453330"/>
      <w:r>
        <w:t>Интелектуална собственост</w:t>
      </w:r>
      <w:bookmarkEnd w:id="220"/>
      <w:bookmarkEnd w:id="221"/>
    </w:p>
    <w:p w14:paraId="3058BD1B" w14:textId="77777777" w:rsidR="00EB1D3E" w:rsidRDefault="00FB2FDA">
      <w:pPr>
        <w:pStyle w:val="BodyText"/>
        <w:spacing w:before="123" w:line="264" w:lineRule="exact"/>
        <w:ind w:left="844" w:right="54" w:firstLine="0"/>
        <w:jc w:val="both"/>
      </w:pPr>
      <w:r>
        <w:t>Никоя Страна няма да придобива право, собственост, лиценз или интерес в или към всички права на интелектуална собственост на другата Страна във връзка с тези Правила за разпределяне.</w:t>
      </w:r>
    </w:p>
    <w:p w14:paraId="575B9311" w14:textId="77777777" w:rsidR="00EB1D3E" w:rsidRDefault="00EB1D3E">
      <w:pPr>
        <w:spacing w:line="264" w:lineRule="exact"/>
        <w:ind w:right="54"/>
        <w:jc w:val="both"/>
      </w:pPr>
    </w:p>
    <w:p w14:paraId="6F25E058" w14:textId="77777777" w:rsidR="00EB1D3E" w:rsidRDefault="00EB1D3E">
      <w:pPr>
        <w:spacing w:line="264" w:lineRule="exact"/>
        <w:ind w:right="54"/>
        <w:jc w:val="both"/>
      </w:pPr>
    </w:p>
    <w:p w14:paraId="1B1C82C3" w14:textId="77777777" w:rsidR="00EB1D3E" w:rsidRDefault="00FB2FDA">
      <w:pPr>
        <w:spacing w:before="235"/>
        <w:ind w:right="11"/>
        <w:jc w:val="center"/>
        <w:rPr>
          <w:rFonts w:ascii="Calibri"/>
          <w:i/>
        </w:rPr>
      </w:pPr>
      <w:r>
        <w:rPr>
          <w:rFonts w:ascii="Calibri"/>
          <w:i/>
        </w:rPr>
        <w:t>Член 68</w:t>
      </w:r>
    </w:p>
    <w:p w14:paraId="2FD130CF" w14:textId="77777777" w:rsidR="00EB1D3E" w:rsidRDefault="00FB2FDA">
      <w:pPr>
        <w:pStyle w:val="Heading3"/>
        <w:ind w:left="0" w:right="11"/>
        <w:jc w:val="center"/>
      </w:pPr>
      <w:bookmarkStart w:id="222" w:name="_Toc493238377"/>
      <w:bookmarkStart w:id="223" w:name="_Toc527453331"/>
      <w:r>
        <w:t>Отношения на страните</w:t>
      </w:r>
      <w:bookmarkEnd w:id="222"/>
      <w:bookmarkEnd w:id="223"/>
    </w:p>
    <w:p w14:paraId="074A30FF" w14:textId="77777777" w:rsidR="00EB1D3E" w:rsidRDefault="00FB2FDA">
      <w:pPr>
        <w:pStyle w:val="BodyText"/>
        <w:numPr>
          <w:ilvl w:val="0"/>
          <w:numId w:val="2"/>
        </w:numPr>
        <w:tabs>
          <w:tab w:val="left" w:pos="857"/>
        </w:tabs>
        <w:spacing w:before="114" w:line="239" w:lineRule="auto"/>
        <w:ind w:right="54"/>
        <w:jc w:val="both"/>
      </w:pPr>
      <w:r>
        <w:t>Отношението на платформата за разпределяне и регистрирания участник е такова като на доставчик на услуги и потребител на услуги, съответно. Освен ако изрично не е предвидено в настоящите Правила за разпределяне, нищо, съдържащо се в или подразбиращо се от настоящите Правила за разпределяне, представлява или се счита, че представлява платформата за разпределяне или регистриран участник, партньора, агента или законния представител на другата страна, за всякакви цели, включително не създават или не се счита, че създават партньорство, агенция или тръст между страните.</w:t>
      </w:r>
    </w:p>
    <w:p w14:paraId="4446582A" w14:textId="77777777" w:rsidR="00EB1D3E" w:rsidRDefault="00FB2FDA">
      <w:pPr>
        <w:pStyle w:val="BodyText"/>
        <w:numPr>
          <w:ilvl w:val="0"/>
          <w:numId w:val="2"/>
        </w:numPr>
        <w:tabs>
          <w:tab w:val="left" w:pos="857"/>
        </w:tabs>
        <w:spacing w:before="195"/>
        <w:ind w:right="54"/>
        <w:jc w:val="both"/>
      </w:pPr>
      <w:r>
        <w:t>Регистрираният участник се съгласява, че нито платформата за разпределяне, нито което и да е лице, действащо от името на или свързано с платформата за разпределяне, представлява, дава съвети или дава гаранция или ангажимент от какъвто и да е вид по отношение на тези Правила за разпределяне, Споразуменията за участие или разкритата информация или по друг начин във връзка с или по отношение на тези Правила за разпределяне, Споразуменията за участие и разкритата информация или всяка сделка или договореност, предвидени от тези Правила за разпределяне, Споразуменията за участие и разкритата информация, освен ако изрично не е предвидено в тези Правила за разпределяне или Споразуменията за участие.</w:t>
      </w:r>
    </w:p>
    <w:p w14:paraId="59B11F91" w14:textId="77777777" w:rsidR="00EB1D3E" w:rsidRDefault="00EB1D3E">
      <w:pPr>
        <w:spacing w:before="9"/>
        <w:ind w:right="54"/>
        <w:jc w:val="both"/>
        <w:rPr>
          <w:rFonts w:ascii="Calibri" w:eastAsia="Calibri" w:hAnsi="Calibri" w:cs="Calibri"/>
          <w:sz w:val="16"/>
          <w:szCs w:val="16"/>
        </w:rPr>
      </w:pPr>
    </w:p>
    <w:p w14:paraId="7B14F57C" w14:textId="77777777" w:rsidR="00EB1D3E" w:rsidRDefault="00FB2FDA">
      <w:pPr>
        <w:spacing w:before="235"/>
        <w:ind w:right="11"/>
        <w:jc w:val="center"/>
        <w:rPr>
          <w:rFonts w:ascii="Calibri"/>
          <w:i/>
        </w:rPr>
      </w:pPr>
      <w:r>
        <w:rPr>
          <w:rFonts w:ascii="Calibri"/>
          <w:i/>
        </w:rPr>
        <w:t>Член 69</w:t>
      </w:r>
    </w:p>
    <w:p w14:paraId="6E1A80E4" w14:textId="77777777" w:rsidR="00EB1D3E" w:rsidRDefault="00FB2FDA">
      <w:pPr>
        <w:pStyle w:val="Heading3"/>
        <w:ind w:left="0" w:right="11"/>
        <w:jc w:val="center"/>
      </w:pPr>
      <w:bookmarkStart w:id="224" w:name="_Toc493238378"/>
      <w:bookmarkStart w:id="225" w:name="_Toc527453332"/>
      <w:r>
        <w:t>Липса на права за трети страни</w:t>
      </w:r>
      <w:bookmarkEnd w:id="224"/>
      <w:bookmarkEnd w:id="225"/>
    </w:p>
    <w:p w14:paraId="09CFABEF" w14:textId="77777777" w:rsidR="00EB1D3E" w:rsidRDefault="00FB2FDA">
      <w:pPr>
        <w:pStyle w:val="BodyText"/>
        <w:spacing w:before="110"/>
        <w:ind w:left="844" w:right="54" w:firstLine="0"/>
        <w:jc w:val="both"/>
      </w:pPr>
      <w:r>
        <w:t xml:space="preserve">Платформата за разпределяне и всеки регистриран участник потвърждават и се съгласяват, че лице, което не е страна по Споразумението за участие между тях, включително всеки друг участник на пазара, няма права да прилага тези Правила за разпределяне или Споразумението за участие както между платформата за разпределяне и този регистриран </w:t>
      </w:r>
      <w:r>
        <w:lastRenderedPageBreak/>
        <w:t>участник.</w:t>
      </w:r>
    </w:p>
    <w:p w14:paraId="7F03A219" w14:textId="77777777" w:rsidR="00EB1D3E" w:rsidRDefault="00FB2FDA">
      <w:pPr>
        <w:spacing w:before="235"/>
        <w:ind w:right="11"/>
        <w:jc w:val="center"/>
        <w:rPr>
          <w:rFonts w:ascii="Calibri"/>
          <w:i/>
        </w:rPr>
      </w:pPr>
      <w:r>
        <w:rPr>
          <w:rFonts w:ascii="Calibri"/>
          <w:i/>
        </w:rPr>
        <w:t>Член 70</w:t>
      </w:r>
    </w:p>
    <w:p w14:paraId="496E94B7" w14:textId="77777777" w:rsidR="00EB1D3E" w:rsidRDefault="00FB2FDA">
      <w:pPr>
        <w:pStyle w:val="Heading3"/>
        <w:ind w:left="0" w:right="11"/>
        <w:jc w:val="center"/>
      </w:pPr>
      <w:bookmarkStart w:id="226" w:name="_Toc493238379"/>
      <w:bookmarkStart w:id="227" w:name="_Toc527453333"/>
      <w:r>
        <w:t>Отказ от права</w:t>
      </w:r>
      <w:bookmarkEnd w:id="226"/>
      <w:bookmarkEnd w:id="227"/>
    </w:p>
    <w:p w14:paraId="324BFF3B" w14:textId="77777777" w:rsidR="00EB1D3E" w:rsidRDefault="00FB2FDA">
      <w:pPr>
        <w:pStyle w:val="BodyText"/>
        <w:numPr>
          <w:ilvl w:val="0"/>
          <w:numId w:val="1"/>
        </w:numPr>
        <w:tabs>
          <w:tab w:val="left" w:pos="857"/>
        </w:tabs>
        <w:spacing w:before="121" w:line="239" w:lineRule="auto"/>
        <w:ind w:right="54"/>
        <w:jc w:val="both"/>
      </w:pPr>
      <w:r>
        <w:t>Никой пропуск да се упражни или забавено упражняване на права, власт или средство за защита, предвидени от закона или по силата на тези Правила за разпределяне, няма да съставлява или представлява отказ от такива или всякакви други права, власт или средства за защита. Единично или частично упражняване на някое такова право, власт или средство за защита не изключва или възпрепятства всяко друго или по-нататъшно упражняване на всяко друго право, власт или средство за защита, предвидено от закона или по Правила за разпределяне.</w:t>
      </w:r>
    </w:p>
    <w:p w14:paraId="288B509A" w14:textId="77777777" w:rsidR="00EB1D3E" w:rsidRDefault="00FB2FDA">
      <w:pPr>
        <w:pStyle w:val="BodyText"/>
        <w:numPr>
          <w:ilvl w:val="0"/>
          <w:numId w:val="1"/>
        </w:numPr>
        <w:tabs>
          <w:tab w:val="left" w:pos="857"/>
        </w:tabs>
        <w:spacing w:before="195"/>
        <w:ind w:right="54"/>
        <w:jc w:val="both"/>
      </w:pPr>
      <w:r>
        <w:t>Всеки отказ от права, власт или средство за защита съгласно тези Правила за разпределяне трябва да бъде в писмена форма и да може да е предмет на всякакви условия от страна на отказващата страна. Освен ако не е изрично посочено, всеки отказ е ефективен само за дадения случай и само за целта, за която е даден.</w:t>
      </w:r>
    </w:p>
    <w:p w14:paraId="039FF971" w14:textId="77777777" w:rsidR="00EB1D3E" w:rsidRDefault="00FB2FDA">
      <w:pPr>
        <w:spacing w:before="235"/>
        <w:ind w:right="11"/>
        <w:jc w:val="center"/>
        <w:rPr>
          <w:rFonts w:ascii="Calibri"/>
          <w:i/>
        </w:rPr>
      </w:pPr>
      <w:r>
        <w:rPr>
          <w:rFonts w:ascii="Calibri"/>
          <w:i/>
        </w:rPr>
        <w:t>Член 71</w:t>
      </w:r>
    </w:p>
    <w:p w14:paraId="2B312132" w14:textId="77777777" w:rsidR="00EB1D3E" w:rsidRDefault="00FB2FDA">
      <w:pPr>
        <w:pStyle w:val="Heading3"/>
        <w:ind w:left="0" w:right="11"/>
        <w:jc w:val="center"/>
      </w:pPr>
      <w:bookmarkStart w:id="228" w:name="_Toc493238380"/>
      <w:bookmarkStart w:id="229" w:name="_Toc527453334"/>
      <w:r>
        <w:t>Цялост на споразумението</w:t>
      </w:r>
      <w:bookmarkEnd w:id="228"/>
      <w:bookmarkEnd w:id="229"/>
    </w:p>
    <w:p w14:paraId="16D33709" w14:textId="77777777" w:rsidR="00EB1D3E" w:rsidRDefault="00FB2FDA">
      <w:pPr>
        <w:pStyle w:val="BodyText"/>
        <w:spacing w:before="120"/>
        <w:ind w:left="844" w:right="54" w:firstLine="0"/>
        <w:jc w:val="both"/>
      </w:pPr>
      <w:r>
        <w:t>Тези Правила за разпределяне и Споразумението за участие съдържат или изрично касаят цялото споразумение между платформата на разпределяне и всеки регистриран участник по отношение на предмета му и изрично изключват всяка гаранция, състояние или друг ангажимент съгласно закон или индивидуално извършени,  и отменят всички предишни споразумения и договорености между платформата за разпределяне и всеки регистриран участник по отношение на същите. Платформата за разпределяне и всеки регистриран участник приема и потвърждава, че нито един от тях не се присъединява към тези Правила за разпределяне или Споразумението за участие, уповавайки се на представителство, гаранция или друг ангажимент (освен случаите с цел измама), които не са напълно отразени в условията на тези Правила за разпределяне или Споразумението за участие.</w:t>
      </w:r>
    </w:p>
    <w:p w14:paraId="3FF30CC4" w14:textId="77777777" w:rsidR="00EB1D3E" w:rsidRDefault="00EB1D3E">
      <w:pPr>
        <w:ind w:right="54"/>
        <w:jc w:val="both"/>
      </w:pPr>
    </w:p>
    <w:p w14:paraId="6A3D9364" w14:textId="77777777" w:rsidR="00EB1D3E" w:rsidRDefault="00FB2FDA">
      <w:pPr>
        <w:spacing w:before="235"/>
        <w:ind w:right="11"/>
        <w:jc w:val="center"/>
        <w:rPr>
          <w:rFonts w:ascii="Calibri"/>
          <w:i/>
        </w:rPr>
      </w:pPr>
      <w:r>
        <w:rPr>
          <w:rFonts w:ascii="Calibri"/>
          <w:i/>
        </w:rPr>
        <w:t>Член 72</w:t>
      </w:r>
    </w:p>
    <w:p w14:paraId="574C5B83" w14:textId="77777777" w:rsidR="00EB1D3E" w:rsidRDefault="00FB2FDA">
      <w:pPr>
        <w:pStyle w:val="Heading3"/>
        <w:ind w:left="0" w:right="11"/>
        <w:jc w:val="center"/>
      </w:pPr>
      <w:bookmarkStart w:id="230" w:name="_Toc493238381"/>
      <w:bookmarkStart w:id="231" w:name="_Toc527453335"/>
      <w:r>
        <w:t>Ексклузивни средства за защита</w:t>
      </w:r>
      <w:bookmarkEnd w:id="230"/>
      <w:bookmarkEnd w:id="231"/>
    </w:p>
    <w:p w14:paraId="275F97EB" w14:textId="77777777" w:rsidR="00EB1D3E" w:rsidRDefault="00FB2FDA">
      <w:pPr>
        <w:pStyle w:val="BodyText"/>
        <w:spacing w:before="113"/>
        <w:ind w:left="844" w:right="54" w:firstLine="0"/>
        <w:jc w:val="both"/>
      </w:pPr>
      <w:r>
        <w:t>Правата и средствата за защита, предоставени на платформата за разпределяне и на всеки регистриран участник по силата на тези Правила за разпределяне и Споразумението за участие, са изключителни, а не кумулативни и, доколкото това е допустимо по закон, ще са изключителни и валидни за всички съществени (но не и процесуални) права или средства за защита, изразени или подразбиращи се и предвидени по закона или устав, по отношение на предмета на тези Правила за разпределяне и Споразумението за участие Съответно, с настоящото платформата за разпределяне и всеки регистриран участник се отказва да във възможно най-пълна степен от всички тези права и средства за защита, предвидени със закон или наредба и се освобождават един друг от тях, ако това е приложимо да някоя от тях, техните служители, работници и агенти, в същата степен, от всички задължения и отговорности, предвидени със закон или наредба по отношение на въпросите, свързани с тези Правила за разпределяне и Споразумението за участие и се задължават да не ги прилагат, с изключение на изрично предвиденото тук.</w:t>
      </w:r>
    </w:p>
    <w:p w14:paraId="1953D85B" w14:textId="77777777" w:rsidR="00EB1D3E" w:rsidRDefault="00FB2FDA">
      <w:pPr>
        <w:spacing w:before="235"/>
        <w:ind w:right="11"/>
        <w:jc w:val="center"/>
        <w:rPr>
          <w:rFonts w:ascii="Calibri"/>
          <w:i/>
        </w:rPr>
      </w:pPr>
      <w:r>
        <w:rPr>
          <w:rFonts w:ascii="Calibri"/>
          <w:i/>
        </w:rPr>
        <w:t>Член 73</w:t>
      </w:r>
    </w:p>
    <w:p w14:paraId="409FE790" w14:textId="77777777" w:rsidR="00EB1D3E" w:rsidRDefault="00FB2FDA">
      <w:pPr>
        <w:pStyle w:val="Heading3"/>
        <w:ind w:left="0" w:right="11"/>
        <w:jc w:val="center"/>
      </w:pPr>
      <w:bookmarkStart w:id="232" w:name="_Toc493238382"/>
      <w:bookmarkStart w:id="233" w:name="_Toc527453336"/>
      <w:r>
        <w:t>Делимост</w:t>
      </w:r>
      <w:bookmarkEnd w:id="232"/>
      <w:bookmarkEnd w:id="233"/>
    </w:p>
    <w:p w14:paraId="5183443F" w14:textId="77777777" w:rsidR="00EB1D3E" w:rsidRDefault="00FB2FDA">
      <w:pPr>
        <w:pStyle w:val="BodyText"/>
        <w:spacing w:before="115"/>
        <w:ind w:left="844" w:right="54" w:firstLine="0"/>
        <w:jc w:val="both"/>
      </w:pPr>
      <w:r>
        <w:t xml:space="preserve">Ако някоя от разпоредбите на тези Правила за разпределяне или Споразумение за участие </w:t>
      </w:r>
      <w:r>
        <w:lastRenderedPageBreak/>
        <w:t>е обявена за недействителна, неприложима или незаконна от съдилищата на която и да е юрисдикция, на която е предмет или по силата на арбитраж, или по нареждане на компетентен орган, тази невалидност, неприложимост или незаконосъобразност не накърнява или засяга останалите разпоредби на настоящите Правила за разпределяне и Споразумението за участие, които продължават да бъдат в пълна сила, независимо от тази невалидност, недействителност или незаконосъобразност. Всяка (всички) невалидна(и), незаконни(и), нищожни(и) и/или неизпълнима(а) част(и) или условие(я) се заменя(т) от валидна(и), законна(и) и/или изпълнима(и) част(и) или условие(я), за да се постигне предвидения икономически и законов ефект.</w:t>
      </w:r>
    </w:p>
    <w:p w14:paraId="33DE02EC" w14:textId="77777777" w:rsidR="00EB1D3E" w:rsidRDefault="00EB1D3E">
      <w:pPr>
        <w:rPr>
          <w:rFonts w:ascii="Times New Roman" w:eastAsia="Times New Roman" w:hAnsi="Times New Roman" w:cs="Times New Roman"/>
          <w:sz w:val="20"/>
          <w:szCs w:val="20"/>
        </w:rPr>
      </w:pPr>
    </w:p>
    <w:sectPr w:rsidR="00EB1D3E">
      <w:pgSz w:w="11930" w:h="16860"/>
      <w:pgMar w:top="1320" w:right="1260" w:bottom="1660" w:left="1260" w:header="0" w:footer="14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7B7B" w14:textId="77777777" w:rsidR="00200CAF" w:rsidRDefault="00200CAF">
      <w:r>
        <w:separator/>
      </w:r>
    </w:p>
  </w:endnote>
  <w:endnote w:type="continuationSeparator" w:id="0">
    <w:p w14:paraId="560BE6BA" w14:textId="77777777" w:rsidR="00200CAF" w:rsidRDefault="00200CAF">
      <w:r>
        <w:continuationSeparator/>
      </w:r>
    </w:p>
  </w:endnote>
  <w:endnote w:type="continuationNotice" w:id="1">
    <w:p w14:paraId="76B4369D" w14:textId="77777777" w:rsidR="00200CAF" w:rsidRDefault="00200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B269" w14:textId="77777777" w:rsidR="00664D64" w:rsidRDefault="00664D64">
    <w:pPr>
      <w:spacing w:line="14" w:lineRule="auto"/>
      <w:rPr>
        <w:sz w:val="20"/>
        <w:szCs w:val="20"/>
      </w:rPr>
    </w:pPr>
    <w:r>
      <w:rPr>
        <w:noProof/>
        <w:lang w:eastAsia="bg-BG"/>
      </w:rPr>
      <mc:AlternateContent>
        <mc:Choice Requires="wpg">
          <w:drawing>
            <wp:anchor distT="0" distB="0" distL="114300" distR="114300" simplePos="0" relativeHeight="251658240" behindDoc="1" locked="0" layoutInCell="1" allowOverlap="1" wp14:anchorId="154D3300" wp14:editId="4DAA3F58">
              <wp:simplePos x="0" y="0"/>
              <wp:positionH relativeFrom="page">
                <wp:posOffset>794385</wp:posOffset>
              </wp:positionH>
              <wp:positionV relativeFrom="page">
                <wp:posOffset>9552305</wp:posOffset>
              </wp:positionV>
              <wp:extent cx="5981065" cy="1270"/>
              <wp:effectExtent l="13335" t="8255" r="6350" b="9525"/>
              <wp:wrapNone/>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251" y="15043"/>
                        <a:chExt cx="9419" cy="2"/>
                      </a:xfrm>
                    </wpg:grpSpPr>
                    <wps:wsp>
                      <wps:cNvPr id="39" name="Freeform 36"/>
                      <wps:cNvSpPr>
                        <a:spLocks/>
                      </wps:cNvSpPr>
                      <wps:spPr bwMode="auto">
                        <a:xfrm>
                          <a:off x="1251" y="15043"/>
                          <a:ext cx="9419" cy="2"/>
                        </a:xfrm>
                        <a:custGeom>
                          <a:avLst/>
                          <a:gdLst>
                            <a:gd name="T0" fmla="+- 0 1251 1251"/>
                            <a:gd name="T1" fmla="*/ T0 w 9419"/>
                            <a:gd name="T2" fmla="+- 0 10670 1251"/>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91895" id="Group 35" o:spid="_x0000_s1026" style="position:absolute;margin-left:62.55pt;margin-top:752.15pt;width:470.95pt;height:.1pt;z-index:-251658240;mso-position-horizontal-relative:page;mso-position-vertical-relative:page" coordorigin="1251,1504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HGZwMAAOkHAAAOAAAAZHJzL2Uyb0RvYy54bWykVW2P2zYM/j6g/0HQxw45v8RJLsb5iiIv&#10;hwHdVqDZD1Bk+QW1JU9S4lyH/fdRlJ3zpSs2tHeAQ5k0+fAhRT68u7QNOQttaiUzGt2FlAjJVV7L&#10;MqN/HPaze0qMZTJnjZIio8/C0HePb3566LtUxKpSTS40ASfSpH2X0craLg0CwyvRMnOnOiFBWSjd&#10;MgtHXQa5Zj14b5sgDsNl0Cudd1pxYQy83XolfUT/RSG4/b0ojLCkyShgs/jU+Dy6Z/D4wNJSs66q&#10;+QCDfQeKltUSgl5dbZll5KTrr1y1NdfKqMLecdUGqihqLjAHyCYKb7J50urUYS5l2pfdlSag9oan&#10;73bLfzt/1KTOMzqHSknWQo0wLJkvHDl9V6Zg86S7T91H7TME8YPinw2og1u9O5femBz7X1UO/tjJ&#10;KiTnUujWuYC0yQVr8HytgbhYwuHlYn0fhcsFJRx0UbwaSsQrqKP7KIoXESVOtwiTua8fr3bD1+sk&#10;WvtPY6cKWOpjIs4Bl0sKms288Gl+jM9PFesElsk4rkY+AYjnc6+FcB1M5ktPKZqNfJopmRONA2mA&#10;8/+k8d8YGdn8Fh8s5Sdjn4TCerDzB2P9TchBwirnA/gD3JqibeBS/DwjIXHB8OGZL69mUBRv9jYg&#10;h5D0BEMPTkdf8WjkfYXLlfd462w+2jln8cQZFLQcIbJqRM0vcoANEmFu9ITYcJ0yrmcOvmOwlcAD&#10;GLkUv2ELsceuHG397xBCw0y5nSaaEpgmR59Gx6xD5kI4kfQZRS7ci1adxUGhyt5cAQjyom3k1MpX&#10;cYLKq+ELFwDb/BrUYZ2UVqp93TRYhkY6KKv5concGNXUuVM6NEaXx02jyZnBnNyu3b9LBpy9MoN5&#10;JHN0VgmW7wbZsrrxMtg3yC3030CB60QchH+tw/XufnefzJJ4uZsl4XY7e7/fJLPlPlottvPtZrON&#10;/nbQoiSt6jwX0qEbh3KU/L9LOqwHP06vY/lVFq+S3ePf18kGr2EgF5DL+IvZwVTxd9SPlKPKn+G+&#10;auW3DGxFECqlv1DSw4bJqPnzxLSgpPlFwshZR0niVhIeksUqhoOeao5TDZMcXGXUUmhwJ26sX2On&#10;TtdlBZEiLKtU72HcFrW7z4jPoxoOMPVQwn2CuQy7zy2s6RmtXjb04z8AAAD//wMAUEsDBBQABgAI&#10;AAAAIQDBNmaA4gAAAA4BAAAPAAAAZHJzL2Rvd25yZXYueG1sTI9Ba8JAEIXvhf6HZQq91d1oYyXN&#10;RkTanqSgFoq3NRmTYHY2ZNck/vuO9NDe5s083nwvXY62ET12vnakIZooEEi5K2oqNXzt358WIHww&#10;VJjGEWq4oodldn+XmqRwA22x34VScAj5xGioQmgTKX1eoTV+4lokvp1cZ01g2ZWy6MzA4baRU6Xm&#10;0pqa+ENlWlxXmJ93F6vhYzDDaha99ZvzaX097OPP702EWj8+jKtXEAHH8GeGGz6jQ8ZMR3ehwouG&#10;9TSO2MpDrJ5nIG4WNX/hfsffXQwyS+X/GtkPAAAA//8DAFBLAQItABQABgAIAAAAIQC2gziS/gAA&#10;AOEBAAATAAAAAAAAAAAAAAAAAAAAAABbQ29udGVudF9UeXBlc10ueG1sUEsBAi0AFAAGAAgAAAAh&#10;ADj9If/WAAAAlAEAAAsAAAAAAAAAAAAAAAAALwEAAF9yZWxzLy5yZWxzUEsBAi0AFAAGAAgAAAAh&#10;AAeO0cZnAwAA6QcAAA4AAAAAAAAAAAAAAAAALgIAAGRycy9lMm9Eb2MueG1sUEsBAi0AFAAGAAgA&#10;AAAhAME2ZoDiAAAADgEAAA8AAAAAAAAAAAAAAAAAwQUAAGRycy9kb3ducmV2LnhtbFBLBQYAAAAA&#10;BAAEAPMAAADQBgAAAAA=&#10;">
              <v:shape id="Freeform 36" o:spid="_x0000_s1027" style="position:absolute;left:1251;top:1504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yPwwAAANsAAAAPAAAAZHJzL2Rvd25yZXYueG1sRI9PawIx&#10;FMTvgt8hPKE3zWqh6NasLJaC9NSqeH7dvP3n5mVJ4rr99k2h4HGYmd8w291oOjGQ841lBctFAoK4&#10;sLrhSsH59D5fg/ABWWNnmRT8kIddNp1sMdX2zl80HEMlIoR9igrqEPpUSl/UZNAvbE8cvdI6gyFK&#10;V0nt8B7hppOrJHmRBhuOCzX2tK+puB5vRsHnpd2za86ndlW676Ed8rfNR67U02zMX0EEGsMj/N8+&#10;aAXPG/j7En+AzH4BAAD//wMAUEsBAi0AFAAGAAgAAAAhANvh9svuAAAAhQEAABMAAAAAAAAAAAAA&#10;AAAAAAAAAFtDb250ZW50X1R5cGVzXS54bWxQSwECLQAUAAYACAAAACEAWvQsW78AAAAVAQAACwAA&#10;AAAAAAAAAAAAAAAfAQAAX3JlbHMvLnJlbHNQSwECLQAUAAYACAAAACEAqHX8j8MAAADb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r>
      <w:rPr>
        <w:noProof/>
        <w:lang w:eastAsia="bg-BG"/>
      </w:rPr>
      <mc:AlternateContent>
        <mc:Choice Requires="wps">
          <w:drawing>
            <wp:anchor distT="0" distB="0" distL="114300" distR="114300" simplePos="0" relativeHeight="251658241" behindDoc="1" locked="0" layoutInCell="1" allowOverlap="1" wp14:anchorId="174D0397" wp14:editId="008F6B8F">
              <wp:simplePos x="0" y="0"/>
              <wp:positionH relativeFrom="page">
                <wp:posOffset>787400</wp:posOffset>
              </wp:positionH>
              <wp:positionV relativeFrom="page">
                <wp:posOffset>9582150</wp:posOffset>
              </wp:positionV>
              <wp:extent cx="628650" cy="165735"/>
              <wp:effectExtent l="0" t="0" r="317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571EA" w14:textId="2BF84564" w:rsidR="00664D64" w:rsidRDefault="00664D64">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375087">
                            <w:rPr>
                              <w:rFonts w:ascii="Calibri"/>
                              <w:b/>
                              <w:noProof/>
                            </w:rPr>
                            <w:t>4</w:t>
                          </w:r>
                          <w:r>
                            <w:fldChar w:fldCharType="end"/>
                          </w:r>
                          <w:r>
                            <w:rPr>
                              <w:rFonts w:ascii="Calibri"/>
                              <w:b/>
                            </w:rPr>
                            <w:t xml:space="preserve"> </w:t>
                          </w:r>
                          <w:r>
                            <w:rPr>
                              <w:rFonts w:ascii="Calibri"/>
                            </w:rPr>
                            <w:t xml:space="preserve">| </w:t>
                          </w:r>
                          <w:r>
                            <w:rPr>
                              <w:rFonts w:ascii="Calibri"/>
                              <w:color w:val="7E7E7E"/>
                            </w:rPr>
                            <w:t>Стр.</w:t>
                          </w:r>
                        </w:p>
                        <w:p w14:paraId="1C3FF71A" w14:textId="77777777" w:rsidR="00664D64" w:rsidRDefault="00664D64">
                          <w:pPr>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D0397" id="_x0000_t202" coordsize="21600,21600" o:spt="202" path="m,l,21600r21600,l21600,xe">
              <v:stroke joinstyle="miter"/>
              <v:path gradientshapeok="t" o:connecttype="rect"/>
            </v:shapetype>
            <v:shape id="Text Box 34" o:spid="_x0000_s1026" type="#_x0000_t202" style="position:absolute;margin-left:62pt;margin-top:754.5pt;width:49.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MrgIAAKo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jhEnHfTokR40uhMHNAtNfYZepeD20IOjPsA+9NlyVf29KL8qxMWqIXxLb6UUQ0NJBfn55qZ7&#10;dnXEUQZkM3wQFcQhOy0s0KGWnSkelAMBOvTp6dQbk0sJm3GwiCM4KeHIj6P5LLIRSDpd7qXS76jo&#10;kDEyLKH1Fpzs75U2yZB0cjGxuChY29r2t/xiAxzHHQgNV82ZScJ280fiJevFehE6YRCvndDLc+e2&#10;WIVOXPjzKJ/lq1Xu/zRx/TBtWFVRbsJMyvLDP+vcUeOjJk7aUqJllYEzKSm53axaifYElF3Y71iQ&#10;Mzf3Mg1bBODygpIfhN5dkDhFvJg7YRFGTjL3Fo7nJ3dJ7IVJmBeXlO4Zp/9OCQ0ZTqIgGrX0W26e&#10;/V5zI2nHNMyOlnUZXpycSGoUuOaVba0mrB3ts1KY9J9LAe2eGm31aiQ6ilUfNgdAMSLeiOoJlCsF&#10;KAtECAMPjEbI7xgNMDwyrL7tiKQYte85qN9MmsmQk7GZDMJLuJphjdForvQ4kXa9ZNsGkMf3xcUt&#10;vJCaWfU+Z3F8VzAQLInj8DIT5/zfej2P2OUvAAAA//8DAFBLAwQUAAYACAAAACEAp3nB698AAAAN&#10;AQAADwAAAGRycy9kb3ducmV2LnhtbExPQU7DMBC8I/EHa5G4UbsprWiIU1UITkiINBw4OvE2iRqv&#10;Q+y24fdsT+U2szOanck2k+vFCcfQedIwnykQSLW3HTUavsq3hycQIRqypveEGn4xwCa/vclMav2Z&#10;CjztYiM4hEJqNLQxDqmUoW7RmTDzAxJrez86E5mOjbSjOXO462Wi1Eo60xF/aM2ALy3Wh93Radh+&#10;U/Ha/XxUn8W+6Mpyreh9ddD6/m7aPoOIOMWrGS71uTrk3KnyR7JB9MyTR94SGSzVmhFbkmTBoLqc&#10;Fss5yDyT/1fkfwAAAP//AwBQSwECLQAUAAYACAAAACEAtoM4kv4AAADhAQAAEwAAAAAAAAAAAAAA&#10;AAAAAAAAW0NvbnRlbnRfVHlwZXNdLnhtbFBLAQItABQABgAIAAAAIQA4/SH/1gAAAJQBAAALAAAA&#10;AAAAAAAAAAAAAC8BAABfcmVscy8ucmVsc1BLAQItABQABgAIAAAAIQBc+1FMrgIAAKoFAAAOAAAA&#10;AAAAAAAAAAAAAC4CAABkcnMvZTJvRG9jLnhtbFBLAQItABQABgAIAAAAIQCnecHr3wAAAA0BAAAP&#10;AAAAAAAAAAAAAAAAAAgFAABkcnMvZG93bnJldi54bWxQSwUGAAAAAAQABADzAAAAFAYAAAAA&#10;" filled="f" stroked="f">
              <v:textbox inset="0,0,0,0">
                <w:txbxContent>
                  <w:p w14:paraId="4C9571EA" w14:textId="2BF84564" w:rsidR="00664D64" w:rsidRDefault="00664D64">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375087">
                      <w:rPr>
                        <w:rFonts w:ascii="Calibri"/>
                        <w:b/>
                        <w:noProof/>
                      </w:rPr>
                      <w:t>4</w:t>
                    </w:r>
                    <w:r>
                      <w:fldChar w:fldCharType="end"/>
                    </w:r>
                    <w:r>
                      <w:rPr>
                        <w:rFonts w:ascii="Calibri"/>
                        <w:b/>
                      </w:rPr>
                      <w:t xml:space="preserve"> </w:t>
                    </w:r>
                    <w:r>
                      <w:rPr>
                        <w:rFonts w:ascii="Calibri"/>
                      </w:rPr>
                      <w:t xml:space="preserve">| </w:t>
                    </w:r>
                    <w:r>
                      <w:rPr>
                        <w:rFonts w:ascii="Calibri"/>
                        <w:color w:val="7E7E7E"/>
                      </w:rPr>
                      <w:t>Стр.</w:t>
                    </w:r>
                  </w:p>
                  <w:p w14:paraId="1C3FF71A" w14:textId="77777777" w:rsidR="00664D64" w:rsidRDefault="00664D64">
                    <w:pPr>
                      <w:ind w:left="40"/>
                      <w:rPr>
                        <w:rFonts w:ascii="Calibri" w:eastAsia="Calibri" w:hAnsi="Calibri" w:cs="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2543" w14:textId="77777777" w:rsidR="00664D64" w:rsidRDefault="00664D64">
    <w:pPr>
      <w:spacing w:line="14" w:lineRule="auto"/>
      <w:rPr>
        <w:sz w:val="20"/>
        <w:szCs w:val="20"/>
      </w:rPr>
    </w:pPr>
    <w:r>
      <w:rPr>
        <w:noProof/>
        <w:lang w:eastAsia="bg-BG"/>
      </w:rPr>
      <mc:AlternateContent>
        <mc:Choice Requires="wps">
          <w:drawing>
            <wp:anchor distT="0" distB="0" distL="114300" distR="114300" simplePos="0" relativeHeight="251661312" behindDoc="1" locked="0" layoutInCell="1" allowOverlap="1" wp14:anchorId="36260598" wp14:editId="6BB17B59">
              <wp:simplePos x="0" y="0"/>
              <wp:positionH relativeFrom="page">
                <wp:posOffset>786765</wp:posOffset>
              </wp:positionH>
              <wp:positionV relativeFrom="page">
                <wp:posOffset>10079355</wp:posOffset>
              </wp:positionV>
              <wp:extent cx="711835" cy="165735"/>
              <wp:effectExtent l="0" t="0" r="12065" b="571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03859" w14:textId="77777777" w:rsidR="00664D64" w:rsidRDefault="00664D64">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Pr>
                              <w:rFonts w:ascii="Calibri"/>
                              <w:b/>
                            </w:rPr>
                            <w:t>4</w:t>
                          </w:r>
                          <w:r>
                            <w:fldChar w:fldCharType="end"/>
                          </w:r>
                          <w:r>
                            <w:rPr>
                              <w:rFonts w:ascii="Calibri"/>
                              <w:b/>
                            </w:rPr>
                            <w:t xml:space="preserve"> </w:t>
                          </w:r>
                          <w:r>
                            <w:rPr>
                              <w:rFonts w:ascii="Calibri"/>
                            </w:rPr>
                            <w:t xml:space="preserve">| </w:t>
                          </w:r>
                          <w:r>
                            <w:rPr>
                              <w:rFonts w:ascii="Calibri"/>
                              <w:color w:val="7E7E7E"/>
                            </w:rPr>
                            <w:t>Стр.</w:t>
                          </w:r>
                        </w:p>
                        <w:p w14:paraId="2FEE78D0" w14:textId="77777777" w:rsidR="00664D64" w:rsidRDefault="00664D64">
                          <w:pPr>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60598" id="_x0000_t202" coordsize="21600,21600" o:spt="202" path="m,l,21600r21600,l21600,xe">
              <v:stroke joinstyle="miter"/>
              <v:path gradientshapeok="t" o:connecttype="rect"/>
            </v:shapetype>
            <v:shape id="Text Box 31" o:spid="_x0000_s1027" type="#_x0000_t202" style="position:absolute;margin-left:61.95pt;margin-top:793.65pt;width:56.0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ZprgIAALA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NBlaMvTdzoFr/sO/MwA+9bVUtXdnSy/aiTkuiFiR2+Ukn1DSQXpuZv+2dUR&#10;R1uQbf9BVhCH7I10QEOtWgsI1UCADm16PLXG5lLC5jIM48s5RiUchYv5EmzIzSfpdLlT2ryjskXW&#10;yLCCzjtwcrjTZnSdXGwsIQvGues+F882AHPcgdBw1Z7ZJFwzfyRBsok3ceRFs8XGi4I8926KdeQt&#10;inA5zy/z9ToPf9q4YZQ2rKqosGEmYYXRnzXuKPFREidpaclZZeFsSlrttmuu0IGAsAv3HQty5uY/&#10;T8PVC7i8oBTOouB2lnjFIl56URHNvWQZxF4QJrfJIoiSKC+eU7pjgv47JdRnOJnP5qOWfsstcN9r&#10;biRtmYHRwVmb4fjkRFKrwI2oXGsNYXy0z0ph038qBbR7arTTq5XoKFYzbIfjywAwq+WtrB5BwEqC&#10;wEClMPbAaKT6jlEPIyTD+tueKIoRfy/gEdh5MxlqMraTQUQJVzNsMBrNtRnn0r5TbNcA8vjMhLyB&#10;h1IzJ+KnLICBXcBYcFyOI8zOnfO183oatKtfAAAA//8DAFBLAwQUAAYACAAAACEALubyDOEAAAAN&#10;AQAADwAAAGRycy9kb3ducmV2LnhtbEyPQU+DQBCF7yb+h82YeLNLQbFFlqYxejIxpXjwuLBTIGVn&#10;kd22+O8dT3qbN/Py5nv5ZraDOOPke0cKlosIBFLjTE+tgo/q9W4FwgdNRg+OUME3etgU11e5zoy7&#10;UInnfWgFh5DPtIIuhDGT0jcdWu0XbkTi28FNVgeWUyvNpC8cbgcZR1Eqre6JP3R6xOcOm+P+ZBVs&#10;P6l86b/e6115KPuqWkf0lh6Vur2Zt08gAs7hzwy/+IwOBTPV7kTGi4F1nKzZysPD6jEBwZY4Sble&#10;zat0mdyDLHL5v0XxAwAA//8DAFBLAQItABQABgAIAAAAIQC2gziS/gAAAOEBAAATAAAAAAAAAAAA&#10;AAAAAAAAAABbQ29udGVudF9UeXBlc10ueG1sUEsBAi0AFAAGAAgAAAAhADj9If/WAAAAlAEAAAsA&#10;AAAAAAAAAAAAAAAALwEAAF9yZWxzLy5yZWxzUEsBAi0AFAAGAAgAAAAhAB6dNmmuAgAAsAUAAA4A&#10;AAAAAAAAAAAAAAAALgIAAGRycy9lMm9Eb2MueG1sUEsBAi0AFAAGAAgAAAAhAC7m8gzhAAAADQEA&#10;AA8AAAAAAAAAAAAAAAAACAUAAGRycy9kb3ducmV2LnhtbFBLBQYAAAAABAAEAPMAAAAWBgAAAAA=&#10;" filled="f" stroked="f">
              <v:textbox inset="0,0,0,0">
                <w:txbxContent>
                  <w:p w14:paraId="17303859" w14:textId="77777777" w:rsidR="00664D64" w:rsidRDefault="00664D64">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Pr>
                        <w:rFonts w:ascii="Calibri"/>
                        <w:b/>
                      </w:rPr>
                      <w:t>4</w:t>
                    </w:r>
                    <w:r>
                      <w:fldChar w:fldCharType="end"/>
                    </w:r>
                    <w:r>
                      <w:rPr>
                        <w:rFonts w:ascii="Calibri"/>
                        <w:b/>
                      </w:rPr>
                      <w:t xml:space="preserve"> </w:t>
                    </w:r>
                    <w:r>
                      <w:rPr>
                        <w:rFonts w:ascii="Calibri"/>
                      </w:rPr>
                      <w:t xml:space="preserve">| </w:t>
                    </w:r>
                    <w:r>
                      <w:rPr>
                        <w:rFonts w:ascii="Calibri"/>
                        <w:color w:val="7E7E7E"/>
                      </w:rPr>
                      <w:t>Стр.</w:t>
                    </w:r>
                  </w:p>
                  <w:p w14:paraId="2FEE78D0" w14:textId="77777777" w:rsidR="00664D64" w:rsidRDefault="00664D64">
                    <w:pPr>
                      <w:ind w:left="40"/>
                      <w:rPr>
                        <w:rFonts w:ascii="Calibri" w:eastAsia="Calibri" w:hAnsi="Calibri" w:cs="Calibri"/>
                      </w:rPr>
                    </w:pPr>
                  </w:p>
                </w:txbxContent>
              </v:textbox>
              <w10:wrap anchorx="page" anchory="page"/>
            </v:shape>
          </w:pict>
        </mc:Fallback>
      </mc:AlternateContent>
    </w:r>
    <w:r>
      <w:rPr>
        <w:noProof/>
        <w:lang w:eastAsia="bg-BG"/>
      </w:rPr>
      <mc:AlternateContent>
        <mc:Choice Requires="wpg">
          <w:drawing>
            <wp:anchor distT="0" distB="0" distL="114300" distR="114300" simplePos="0" relativeHeight="251659264" behindDoc="1" locked="0" layoutInCell="1" allowOverlap="1" wp14:anchorId="12D5EB16" wp14:editId="33A8783F">
              <wp:simplePos x="0" y="0"/>
              <wp:positionH relativeFrom="page">
                <wp:posOffset>794385</wp:posOffset>
              </wp:positionH>
              <wp:positionV relativeFrom="page">
                <wp:posOffset>10048875</wp:posOffset>
              </wp:positionV>
              <wp:extent cx="5981065" cy="1270"/>
              <wp:effectExtent l="13335" t="9525" r="6350" b="8255"/>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251" y="15825"/>
                        <a:chExt cx="9419" cy="2"/>
                      </a:xfrm>
                    </wpg:grpSpPr>
                    <wps:wsp>
                      <wps:cNvPr id="4" name="Freeform 33"/>
                      <wps:cNvSpPr>
                        <a:spLocks/>
                      </wps:cNvSpPr>
                      <wps:spPr bwMode="auto">
                        <a:xfrm>
                          <a:off x="1251" y="15825"/>
                          <a:ext cx="9419" cy="2"/>
                        </a:xfrm>
                        <a:custGeom>
                          <a:avLst/>
                          <a:gdLst>
                            <a:gd name="T0" fmla="+- 0 1251 1251"/>
                            <a:gd name="T1" fmla="*/ T0 w 9419"/>
                            <a:gd name="T2" fmla="+- 0 10670 1251"/>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0A535" id="Group 32" o:spid="_x0000_s1026" style="position:absolute;margin-left:62.55pt;margin-top:791.25pt;width:470.95pt;height:.1pt;z-index:-251657216;mso-position-horizontal-relative:page;mso-position-vertical-relative:page" coordorigin="1251,1582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xuZAMAAOcHAAAOAAAAZHJzL2Uyb0RvYy54bWykVemO2zYQ/l+g70DwZwuvDsuXsNog8LEo&#10;kLYB4j4ATVEHKpEqSVveFH33DoeSV+s0aJHuAjKpGc188831+O7aNuQitKmVzGj0EFIiJFd5LcuM&#10;/nY8zNaUGMtkzholRUZfhKHvnr7/7rHvUhGrSjW50ASMSJP2XUYra7s0CAyvRMvMg+qEBGGhdMss&#10;XHUZ5Jr1YL1tgjgMl0GvdN5pxYUx8HbnhfQJ7ReF4PbXojDCkiajgM3iU+Pz5J7B0yNLS826quYD&#10;DPYNKFpWS3B6M7VjlpGzrr8w1dZcK6MK+8BVG6iiqLnAGCCaKLyL5lmrc4exlGlfdjeagNo7nr7Z&#10;LP/l8lGTOs9oTIlkLaQIvZJ57LjpuzIFlWfdfeo+ah8gHD8o/rsBcXAvd/fSK5NT/7PKwR47W4Xc&#10;XAvdOhMQNbliCl5uKRBXSzi8XGzWUbhcUMJBFsWrIUO8gjS6j6J4EVHiZIt1vPDp49V++HqTRBv/&#10;KaIPWOp9Is4BlwsKas280mn+H52fKtYJzJJxXA10JiOdBy2Eq18yn3tGUWuk00y5nEgcRgOU/yuL&#10;/0TISObX6GApPxv7LBSmg10+GOv7IIcTJjkfauEIPVO0DbTEjzMSEucMH0Pf3NQgJ17th4AcQ9IT&#10;dD0YHW1BhU1thcuVt3hvbD7qOWPxxBjksxwhsmpEza9ygA0nwtzgCbHeOmVcyRx9wWAlgQVQciF+&#10;RRd8j0U56vrfwYWGiXI/SzQlMEtOPoyOWYfMuXBH0mcUuXAvWnURR4Uie9cB4ORV2sipls/iBJUX&#10;wxfOATShP6BTh3WSWqkOddNgGhrpoKzmyyVyY1RT507o0BhdnraNJhcGU3K3cf8uGDD2Rg2mkczR&#10;WCVYvh/OltWNP4N+g9xC/Q0UuErEMfjnJtzs1/t1Mkvi5X6WhLvd7P1hm8yWh2i12M132+0u+stB&#10;i5K0qvNcSIduHMlR8t96dFgOfpjehvKbKN4Ee8C/L4MN3sJALiCW8ddzPfaonygnlb9Av2rldwzs&#10;RDhUSn+mpIf9klHzx5lpQUnzk4SJs4mSxC0kvCSLVQwXPZWcphImOZjKqKVQ4O64tX6JnTtdlxV4&#10;ijCtUr2HaVvUrp9h6JnUoxouMPTwhNsEYxk2n1tX0ztqve7np78BAAD//wMAUEsDBBQABgAIAAAA&#10;IQA4ZkVR4QAAAA4BAAAPAAAAZHJzL2Rvd25yZXYueG1sTI9BS8NAEIXvgv9hGcGb3SSStsRsSinq&#10;qQi2gnibZqdJaHY3ZLdJ+u+d4qHe5s083nwvX02mFQP1vnFWQTyLQJAtnW5speBr//a0BOEDWo2t&#10;s6TgQh5Wxf1djpl2o/2kYRcqwSHWZ6igDqHLpPRlTQb9zHVk+XZ0vcHAsq+k7nHkcNPKJIrm0mBj&#10;+UONHW1qKk+7s1HwPuK4fo5fh+3puLn87NOP721MSj0+TOsXEIGmcDPDFZ/RoWCmgztb7UXLOklj&#10;tvKQLpMUxNUSzRfc7/C3W4Ascvm/RvELAAD//wMAUEsBAi0AFAAGAAgAAAAhALaDOJL+AAAA4QEA&#10;ABMAAAAAAAAAAAAAAAAAAAAAAFtDb250ZW50X1R5cGVzXS54bWxQSwECLQAUAAYACAAAACEAOP0h&#10;/9YAAACUAQAACwAAAAAAAAAAAAAAAAAvAQAAX3JlbHMvLnJlbHNQSwECLQAUAAYACAAAACEAnqb8&#10;bmQDAADnBwAADgAAAAAAAAAAAAAAAAAuAgAAZHJzL2Uyb0RvYy54bWxQSwECLQAUAAYACAAAACEA&#10;OGZFUeEAAAAOAQAADwAAAAAAAAAAAAAAAAC+BQAAZHJzL2Rvd25yZXYueG1sUEsFBgAAAAAEAAQA&#10;8wAAAMwGAAAAAA==&#10;">
              <v:shape id="Freeform 33" o:spid="_x0000_s1027" style="position:absolute;left:1251;top:1582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lKlwwAAANoAAAAPAAAAZHJzL2Rvd25yZXYueG1sRI/NasMw&#10;EITvgb6D2EJviZxQ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gPJSp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EFA1" w14:textId="77777777" w:rsidR="00664D64" w:rsidRDefault="00664D64">
    <w:pPr>
      <w:spacing w:line="14" w:lineRule="auto"/>
      <w:rPr>
        <w:sz w:val="20"/>
        <w:szCs w:val="20"/>
      </w:rPr>
    </w:pPr>
    <w:r>
      <w:rPr>
        <w:noProof/>
        <w:lang w:eastAsia="bg-BG"/>
      </w:rPr>
      <mc:AlternateContent>
        <mc:Choice Requires="wps">
          <w:drawing>
            <wp:anchor distT="0" distB="0" distL="114300" distR="114300" simplePos="0" relativeHeight="251657216" behindDoc="1" locked="0" layoutInCell="1" allowOverlap="1" wp14:anchorId="6119C6C7" wp14:editId="34EB9B7B">
              <wp:simplePos x="0" y="0"/>
              <wp:positionH relativeFrom="page">
                <wp:posOffset>786765</wp:posOffset>
              </wp:positionH>
              <wp:positionV relativeFrom="page">
                <wp:posOffset>10079355</wp:posOffset>
              </wp:positionV>
              <wp:extent cx="711835" cy="165735"/>
              <wp:effectExtent l="0" t="0" r="12065" b="5715"/>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727D6" w14:textId="7E07FD76" w:rsidR="00664D64" w:rsidRDefault="00664D64">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375087">
                            <w:rPr>
                              <w:rFonts w:ascii="Calibri"/>
                              <w:b/>
                              <w:noProof/>
                            </w:rPr>
                            <w:t>21</w:t>
                          </w:r>
                          <w:r>
                            <w:fldChar w:fldCharType="end"/>
                          </w:r>
                          <w:r>
                            <w:rPr>
                              <w:rFonts w:ascii="Calibri"/>
                              <w:b/>
                            </w:rPr>
                            <w:t xml:space="preserve"> </w:t>
                          </w:r>
                          <w:r>
                            <w:rPr>
                              <w:rFonts w:ascii="Calibri"/>
                            </w:rPr>
                            <w:t xml:space="preserve">| </w:t>
                          </w:r>
                          <w:r>
                            <w:rPr>
                              <w:rFonts w:ascii="Calibri"/>
                              <w:color w:val="7E7E7E"/>
                            </w:rPr>
                            <w:t>Стр.</w:t>
                          </w:r>
                        </w:p>
                        <w:p w14:paraId="48600AE4" w14:textId="77777777" w:rsidR="00664D64" w:rsidRDefault="00664D64">
                          <w:pPr>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9C6C7" id="_x0000_t202" coordsize="21600,21600" o:spt="202" path="m,l,21600r21600,l21600,xe">
              <v:stroke joinstyle="miter"/>
              <v:path gradientshapeok="t" o:connecttype="rect"/>
            </v:shapetype>
            <v:shape id="_x0000_s1028" type="#_x0000_t202" style="position:absolute;margin-left:61.95pt;margin-top:793.65pt;width:56.0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lVsQ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zECNOWqjRIx00uhMDmvkmP32nEnB76MBRD7APdbZcVXcviq8KcbGuCd/RWylFX1NSQnz2pnt2&#10;dcRRBmTbfxAlvEP2WligoZKtSR6kAwE61OnpVBsTSwGbS9+PZnOMCjjyF/Ml2BCbS5LpcieVfkdF&#10;i4yRYgmlt+DkcK/06Dq5mLe4yFnT2PI3/GIDMMcdeBqumjMThK3mj9iLN9EmCp0wWGyc0Msy5zZf&#10;h84i95fzbJat15n/07zrh0nNypJy88ykLD/8s8odNT5q4qQtJRpWGjgTkpK77bqR6EBA2bn9jgk5&#10;c3Mvw7D5Ai4vKPlB6N0FsZMvoqUT5uHciZde5Hh+fBcvvDAOs/yS0j3j9N8poT7F8TyYj1r6LTfP&#10;fq+5kaRlGmZHw9oURycnkhgFbnhpS6sJa0b7LBUm/OdUQLmnQlu9GomOYtXDdrCtEUxtsBXlEwhY&#10;ChAYqBTmHhi1kN8x6mGGpFh92xNJMWrec2gCM3AmQ07GdjIIL+BqijVGo7nW42Dad5LtakAe24yL&#10;W2iUilkRm44aowAGZgFzwXI5zjAzeM7X1ut50q5+AQAA//8DAFBLAwQUAAYACAAAACEALubyDOEA&#10;AAANAQAADwAAAGRycy9kb3ducmV2LnhtbEyPQU+DQBCF7yb+h82YeLNLQbFFlqYxejIxpXjwuLBT&#10;IGVnkd22+O8dT3qbN/Py5nv5ZraDOOPke0cKlosIBFLjTE+tgo/q9W4FwgdNRg+OUME3etgU11e5&#10;zoy7UInnfWgFh5DPtIIuhDGT0jcdWu0XbkTi28FNVgeWUyvNpC8cbgcZR1Eqre6JP3R6xOcOm+P+&#10;ZBVsP6l86b/e6115KPuqWkf0lh6Vur2Zt08gAs7hzwy/+IwOBTPV7kTGi4F1nKzZysPD6jEBwZY4&#10;Sblezat0mdyDLHL5v0XxAwAA//8DAFBLAQItABQABgAIAAAAIQC2gziS/gAAAOEBAAATAAAAAAAA&#10;AAAAAAAAAAAAAABbQ29udGVudF9UeXBlc10ueG1sUEsBAi0AFAAGAAgAAAAhADj9If/WAAAAlAEA&#10;AAsAAAAAAAAAAAAAAAAALwEAAF9yZWxzLy5yZWxzUEsBAi0AFAAGAAgAAAAhADdciVWxAgAAsQUA&#10;AA4AAAAAAAAAAAAAAAAALgIAAGRycy9lMm9Eb2MueG1sUEsBAi0AFAAGAAgAAAAhAC7m8gzhAAAA&#10;DQEAAA8AAAAAAAAAAAAAAAAACwUAAGRycy9kb3ducmV2LnhtbFBLBQYAAAAABAAEAPMAAAAZBgAA&#10;AAA=&#10;" filled="f" stroked="f">
              <v:textbox inset="0,0,0,0">
                <w:txbxContent>
                  <w:p w14:paraId="391727D6" w14:textId="7E07FD76" w:rsidR="00664D64" w:rsidRDefault="00664D64">
                    <w:pPr>
                      <w:spacing w:line="245" w:lineRule="exact"/>
                      <w:ind w:left="40"/>
                      <w:rPr>
                        <w:rFonts w:ascii="Calibri" w:eastAsia="Calibri" w:hAnsi="Calibri" w:cs="Calibri"/>
                      </w:rPr>
                    </w:pPr>
                    <w:r>
                      <w:fldChar w:fldCharType="begin"/>
                    </w:r>
                    <w:r>
                      <w:rPr>
                        <w:rFonts w:ascii="Calibri"/>
                        <w:b/>
                      </w:rPr>
                      <w:instrText xml:space="preserve"> PAGE </w:instrText>
                    </w:r>
                    <w:r>
                      <w:fldChar w:fldCharType="separate"/>
                    </w:r>
                    <w:r w:rsidR="00375087">
                      <w:rPr>
                        <w:rFonts w:ascii="Calibri"/>
                        <w:b/>
                        <w:noProof/>
                      </w:rPr>
                      <w:t>21</w:t>
                    </w:r>
                    <w:r>
                      <w:fldChar w:fldCharType="end"/>
                    </w:r>
                    <w:r>
                      <w:rPr>
                        <w:rFonts w:ascii="Calibri"/>
                        <w:b/>
                      </w:rPr>
                      <w:t xml:space="preserve"> </w:t>
                    </w:r>
                    <w:r>
                      <w:rPr>
                        <w:rFonts w:ascii="Calibri"/>
                      </w:rPr>
                      <w:t xml:space="preserve">| </w:t>
                    </w:r>
                    <w:r>
                      <w:rPr>
                        <w:rFonts w:ascii="Calibri"/>
                        <w:color w:val="7E7E7E"/>
                      </w:rPr>
                      <w:t>Стр.</w:t>
                    </w:r>
                  </w:p>
                  <w:p w14:paraId="48600AE4" w14:textId="77777777" w:rsidR="00664D64" w:rsidRDefault="00664D64">
                    <w:pPr>
                      <w:ind w:left="40"/>
                      <w:rPr>
                        <w:rFonts w:ascii="Calibri" w:eastAsia="Calibri" w:hAnsi="Calibri" w:cs="Calibri"/>
                      </w:rPr>
                    </w:pPr>
                  </w:p>
                </w:txbxContent>
              </v:textbox>
              <w10:wrap anchorx="page" anchory="page"/>
            </v:shape>
          </w:pict>
        </mc:Fallback>
      </mc:AlternateContent>
    </w:r>
    <w:r>
      <w:rPr>
        <w:noProof/>
        <w:lang w:eastAsia="bg-BG"/>
      </w:rPr>
      <mc:AlternateContent>
        <mc:Choice Requires="wpg">
          <w:drawing>
            <wp:anchor distT="0" distB="0" distL="114300" distR="114300" simplePos="0" relativeHeight="251655168" behindDoc="1" locked="0" layoutInCell="1" allowOverlap="1" wp14:anchorId="4DB899B2" wp14:editId="3DED1D9A">
              <wp:simplePos x="0" y="0"/>
              <wp:positionH relativeFrom="page">
                <wp:posOffset>794385</wp:posOffset>
              </wp:positionH>
              <wp:positionV relativeFrom="page">
                <wp:posOffset>10048875</wp:posOffset>
              </wp:positionV>
              <wp:extent cx="5981065" cy="1270"/>
              <wp:effectExtent l="13335" t="9525" r="6350" b="825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251" y="15825"/>
                        <a:chExt cx="9419" cy="2"/>
                      </a:xfrm>
                    </wpg:grpSpPr>
                    <wps:wsp>
                      <wps:cNvPr id="36" name="Freeform 33"/>
                      <wps:cNvSpPr>
                        <a:spLocks/>
                      </wps:cNvSpPr>
                      <wps:spPr bwMode="auto">
                        <a:xfrm>
                          <a:off x="1251" y="15825"/>
                          <a:ext cx="9419" cy="2"/>
                        </a:xfrm>
                        <a:custGeom>
                          <a:avLst/>
                          <a:gdLst>
                            <a:gd name="T0" fmla="+- 0 1251 1251"/>
                            <a:gd name="T1" fmla="*/ T0 w 9419"/>
                            <a:gd name="T2" fmla="+- 0 10670 1251"/>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E984" id="Group 32" o:spid="_x0000_s1026" style="position:absolute;margin-left:62.55pt;margin-top:791.25pt;width:470.95pt;height:.1pt;z-index:-251661312;mso-position-horizontal-relative:page;mso-position-vertical-relative:page" coordorigin="1251,1582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FmZQMAAOkHAAAOAAAAZHJzL2Uyb0RvYy54bWykVemO2zYQ/l+g70DwZwuvDsuXsNog8LEo&#10;kLYB4j4ATVEHKpEqSVveFH33DoeSV+s0aJHuAjKpGc188831+O7aNuQitKmVzGj0EFIiJFd5LcuM&#10;/nY8zNaUGMtkzholRUZfhKHvnr7/7rHvUhGrSjW50ASMSJP2XUYra7s0CAyvRMvMg+qEBGGhdMss&#10;XHUZ5Jr1YL1tgjgMl0GvdN5pxYUx8HbnhfQJ7ReF4PbXojDCkiajgM3iU+Pz5J7B0yNLS826quYD&#10;DPYNKFpWS3B6M7VjlpGzrr8w1dZcK6MK+8BVG6iiqLnAGCCaKLyL5lmrc4exlGlfdjeagNo7nr7Z&#10;LP/l8lGTOs/ofEGJZC3kCN2SeezI6bsyBZ1n3X3qPmofIRw/KP67AXFwL3f30iuTU/+zysEeO1uF&#10;5FwL3ToTEDa5Yg5ebjkQV0s4vFxs1lG4BCwcZFG8GlLEK8ij+yiKFxElTrZYxwufP17th683SbTx&#10;nyL6gKXeJ+IccLmgoNjMK5/m//H5qWKdwDQZx9XI53Lk86CFcBVM5nNPKaqNfJopmROJA2mA83+l&#10;8Z8YGdn8Gh8s5Wdjn4XCfLDLB2N9J+RwwiznQzEcoWuKtoGm+HFGQuKc4WPonJsaJMWr/RCQY0h6&#10;gq4Ho6OteFTytsLlylu8NzYf9ZyxeGIMElqOEFk1ouZXOcCGE2Fu9IRYcJ0yrmaOvmKwlMACKLkQ&#10;v6ILvseqHHX97+BCw0y5nyaaEpgmJx9Gx6xD5ly4I+kzily4F626iKNCkb1rAXDyKm3kVMtncYLK&#10;i+EL5wC60B/QqcM6Sa1Uh7ppMA2NdFBW8+USuTGqqXMndGiMLk/bRpMLgzm527h/FwwYe6MG80jm&#10;aKwSLN8PZ8vqxp9Bv0Fuof4GClwl4iD8cxNu9uv9Opkl8XI/S8Ldbvb+sE1my0O0Wuzmu+12F/3l&#10;oEVJWtV5LqRDNw7lKPlvTTqsBz9Ob2P5TRRvgj3g35fBBm9hIBcQy/jruR571I+Uk8pfoF+18lsG&#10;tiIcKqU/U9LDhsmo+ePMtKCk+UnCyNlESeJWEl6SxSqGi55KTlMJkxxMZdRSKHB33Fq/xs6drssK&#10;PEWYVqnew7gtatfPMPVM6lENF5h6eMJ9grEMu88trOkdtV439NPfAAAA//8DAFBLAwQUAAYACAAA&#10;ACEAOGZFUeEAAAAOAQAADwAAAGRycy9kb3ducmV2LnhtbEyPQUvDQBCF74L/YRnBm90kkrbEbEop&#10;6qkItoJ4m2anSWh2N2S3SfrvneKh3ubNPN58L19NphUD9b5xVkE8i0CQLZ1ubKXga//2tAThA1qN&#10;rbOk4EIeVsX9XY6ZdqP9pGEXKsEh1meooA6hy6T0ZU0G/cx1ZPl2dL3BwLKvpO5x5HDTyiSK5tJg&#10;Y/lDjR1taipPu7NR8D7iuH6OX4ft6bi5/OzTj+9tTEo9PkzrFxCBpnAzwxWf0aFgpoM7W+1FyzpJ&#10;Y7bykC6TFMTVEs0X3O/wt1uALHL5v0bxCwAA//8DAFBLAQItABQABgAIAAAAIQC2gziS/gAAAOEB&#10;AAATAAAAAAAAAAAAAAAAAAAAAABbQ29udGVudF9UeXBlc10ueG1sUEsBAi0AFAAGAAgAAAAhADj9&#10;If/WAAAAlAEAAAsAAAAAAAAAAAAAAAAALwEAAF9yZWxzLy5yZWxzUEsBAi0AFAAGAAgAAAAhAJx2&#10;oWZlAwAA6QcAAA4AAAAAAAAAAAAAAAAALgIAAGRycy9lMm9Eb2MueG1sUEsBAi0AFAAGAAgAAAAh&#10;ADhmRVHhAAAADgEAAA8AAAAAAAAAAAAAAAAAvwUAAGRycy9kb3ducmV2LnhtbFBLBQYAAAAABAAE&#10;APMAAADNBgAAAAA=&#10;">
              <v:shape id="Freeform 33" o:spid="_x0000_s1027" style="position:absolute;left:1251;top:1582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j9wgAAANsAAAAPAAAAZHJzL2Rvd25yZXYueG1sRI9PawIx&#10;FMTvBb9DeEJvNauC1NUoiyJIT1bF83Pz3D9uXpYkrttv3wiFHoeZ+Q2zXPemER05X1lWMB4lIIhz&#10;qysuFJxPu49PED4ga2wsk4If8rBeDd6WmGr75G/qjqEQEcI+RQVlCG0qpc9LMuhHtiWO3s06gyFK&#10;V0jt8BnhppGTJJlJgxXHhRJb2pSU348Po+BwqTfsqvOpntzctau7bDv/ypR6H/bZAkSgPvyH/9p7&#10;rWA6g9eX+APk6hcAAP//AwBQSwECLQAUAAYACAAAACEA2+H2y+4AAACFAQAAEwAAAAAAAAAAAAAA&#10;AAAAAAAAW0NvbnRlbnRfVHlwZXNdLnhtbFBLAQItABQABgAIAAAAIQBa9CxbvwAAABUBAAALAAAA&#10;AAAAAAAAAAAAAB8BAABfcmVscy8ucmVsc1BLAQItABQABgAIAAAAIQDZ6mj9wgAAANsAAAAPAAAA&#10;AAAAAAAAAAAAAAcCAABkcnMvZG93bnJldi54bWxQSwUGAAAAAAMAAwC3AAAA9gIAAAAA&#10;" path="m,l9419,e" filled="f" strokecolor="#d9d9d9" strokeweight=".58pt">
                <v:path arrowok="t" o:connecttype="custom" o:connectlocs="0,0;941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540C" w14:textId="77777777" w:rsidR="00200CAF" w:rsidRDefault="00200CAF">
      <w:r>
        <w:separator/>
      </w:r>
    </w:p>
  </w:footnote>
  <w:footnote w:type="continuationSeparator" w:id="0">
    <w:p w14:paraId="710E3CDA" w14:textId="77777777" w:rsidR="00200CAF" w:rsidRDefault="00200CAF">
      <w:r>
        <w:continuationSeparator/>
      </w:r>
    </w:p>
  </w:footnote>
  <w:footnote w:type="continuationNotice" w:id="1">
    <w:p w14:paraId="4BB99F5F" w14:textId="77777777" w:rsidR="00200CAF" w:rsidRDefault="00200C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62E5" w14:textId="77777777" w:rsidR="00664D64" w:rsidRDefault="00664D64">
    <w:pPr>
      <w:pStyle w:val="Header"/>
    </w:pPr>
  </w:p>
  <w:p w14:paraId="7A07A70E" w14:textId="77777777" w:rsidR="00664D64" w:rsidRDefault="00664D64">
    <w:pPr>
      <w:pStyle w:val="Header"/>
    </w:pPr>
  </w:p>
  <w:p w14:paraId="12A0C950" w14:textId="77777777" w:rsidR="00664D64" w:rsidRDefault="00664D64">
    <w:pPr>
      <w:pStyle w:val="Header"/>
    </w:pPr>
  </w:p>
  <w:p w14:paraId="3D57B40A" w14:textId="77777777" w:rsidR="00664D64" w:rsidRDefault="00664D64">
    <w:pPr>
      <w:pStyle w:val="Header"/>
      <w:jc w:val="right"/>
      <w:rPr>
        <w:b/>
      </w:rPr>
    </w:pPr>
    <w:r>
      <w:rPr>
        <w:b/>
      </w:rPr>
      <w:tab/>
      <w:t>ПРЕВОД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36FB" w14:textId="77777777" w:rsidR="00664D64" w:rsidRDefault="00664D64">
    <w:pPr>
      <w:pStyle w:val="Header"/>
      <w:rPr>
        <w:rFonts w:ascii="Times New Roman" w:hAnsi="Times New Roman"/>
        <w:sz w:val="28"/>
      </w:rPr>
    </w:pPr>
    <w:r>
      <w:rPr>
        <w:rFonts w:eastAsia="Times New Roman"/>
        <w:noProof/>
        <w:color w:val="000000"/>
        <w:lang w:eastAsia="bg-BG"/>
      </w:rPr>
      <w:drawing>
        <wp:anchor distT="0" distB="0" distL="114300" distR="114300" simplePos="0" relativeHeight="251662339" behindDoc="1" locked="0" layoutInCell="1" allowOverlap="1" wp14:anchorId="191E0D2A" wp14:editId="30EBD149">
          <wp:simplePos x="0" y="0"/>
          <wp:positionH relativeFrom="margin">
            <wp:align>right</wp:align>
          </wp:positionH>
          <wp:positionV relativeFrom="paragraph">
            <wp:posOffset>142875</wp:posOffset>
          </wp:positionV>
          <wp:extent cx="2439035" cy="285115"/>
          <wp:effectExtent l="0" t="0" r="0" b="635"/>
          <wp:wrapTight wrapText="bothSides">
            <wp:wrapPolygon edited="0">
              <wp:start x="0" y="0"/>
              <wp:lineTo x="0" y="20205"/>
              <wp:lineTo x="21426" y="20205"/>
              <wp:lineTo x="21426" y="0"/>
              <wp:lineTo x="0" y="0"/>
            </wp:wrapPolygon>
          </wp:wrapTight>
          <wp:docPr id="30" name="Picture 30" descr="cid:ESEAKEWBFYKD.IMAGE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SEAKEWBFYKD.IMAGE_4.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39035" cy="285115"/>
                  </a:xfrm>
                  <a:prstGeom prst="rect">
                    <a:avLst/>
                  </a:prstGeom>
                  <a:noFill/>
                  <a:ln>
                    <a:noFill/>
                  </a:ln>
                </pic:spPr>
              </pic:pic>
            </a:graphicData>
          </a:graphic>
        </wp:anchor>
      </w:drawing>
    </w:r>
    <w:r>
      <w:rPr>
        <w:b/>
        <w:noProof/>
        <w:lang w:eastAsia="bg-BG"/>
      </w:rPr>
      <w:drawing>
        <wp:inline distT="0" distB="0" distL="0" distR="0" wp14:anchorId="61C8B85E" wp14:editId="6C55E458">
          <wp:extent cx="2607945" cy="524510"/>
          <wp:effectExtent l="0" t="0" r="1905" b="8890"/>
          <wp:docPr id="29" name="Picture 29" descr="D:\Posao\Direkcija za trziste\Logo EMS\AD EMS Logo - pun is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osao\Direkcija za trziste\Logo EMS\AD EMS Logo - pun ispi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07945" cy="524510"/>
                  </a:xfrm>
                  <a:prstGeom prst="rect">
                    <a:avLst/>
                  </a:prstGeom>
                  <a:noFill/>
                  <a:ln>
                    <a:noFill/>
                  </a:ln>
                </pic:spPr>
              </pic:pic>
            </a:graphicData>
          </a:graphic>
        </wp:inline>
      </w:drawing>
    </w:r>
    <w:r>
      <w:rPr>
        <w:rFonts w:ascii="Lucida Sans Unicode" w:hAnsi="Lucida Sans Unicode"/>
      </w:rPr>
      <w:tab/>
    </w:r>
    <w:r>
      <w:rPr>
        <w:rFonts w:ascii="Lucida Sans Unicode" w:hAnsi="Lucida Sans Unicode"/>
      </w:rPr>
      <w:tab/>
    </w:r>
  </w:p>
  <w:p w14:paraId="56AF23A2" w14:textId="77777777" w:rsidR="00664D64" w:rsidRDefault="0066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BDD"/>
    <w:multiLevelType w:val="hybridMultilevel"/>
    <w:tmpl w:val="39BC7556"/>
    <w:lvl w:ilvl="0" w:tplc="D0864648">
      <w:start w:val="1"/>
      <w:numFmt w:val="decimal"/>
      <w:lvlText w:val="%1."/>
      <w:lvlJc w:val="left"/>
      <w:pPr>
        <w:ind w:left="856" w:hanging="360"/>
      </w:pPr>
      <w:rPr>
        <w:rFonts w:ascii="Calibri" w:eastAsia="Calibri" w:hAnsi="Calibri" w:hint="default"/>
        <w:sz w:val="22"/>
        <w:szCs w:val="22"/>
      </w:rPr>
    </w:lvl>
    <w:lvl w:ilvl="1" w:tplc="B49A1E0A">
      <w:start w:val="1"/>
      <w:numFmt w:val="bullet"/>
      <w:lvlText w:val="•"/>
      <w:lvlJc w:val="left"/>
      <w:pPr>
        <w:ind w:left="1706" w:hanging="360"/>
      </w:pPr>
      <w:rPr>
        <w:rFonts w:hint="default"/>
      </w:rPr>
    </w:lvl>
    <w:lvl w:ilvl="2" w:tplc="C0AE7D72">
      <w:start w:val="1"/>
      <w:numFmt w:val="bullet"/>
      <w:lvlText w:val="•"/>
      <w:lvlJc w:val="left"/>
      <w:pPr>
        <w:ind w:left="2557" w:hanging="360"/>
      </w:pPr>
      <w:rPr>
        <w:rFonts w:hint="default"/>
      </w:rPr>
    </w:lvl>
    <w:lvl w:ilvl="3" w:tplc="EF7850BC">
      <w:start w:val="1"/>
      <w:numFmt w:val="bullet"/>
      <w:lvlText w:val="•"/>
      <w:lvlJc w:val="left"/>
      <w:pPr>
        <w:ind w:left="3407" w:hanging="360"/>
      </w:pPr>
      <w:rPr>
        <w:rFonts w:hint="default"/>
      </w:rPr>
    </w:lvl>
    <w:lvl w:ilvl="4" w:tplc="D57A5DBC">
      <w:start w:val="1"/>
      <w:numFmt w:val="bullet"/>
      <w:lvlText w:val="•"/>
      <w:lvlJc w:val="left"/>
      <w:pPr>
        <w:ind w:left="4258" w:hanging="360"/>
      </w:pPr>
      <w:rPr>
        <w:rFonts w:hint="default"/>
      </w:rPr>
    </w:lvl>
    <w:lvl w:ilvl="5" w:tplc="875C461E">
      <w:start w:val="1"/>
      <w:numFmt w:val="bullet"/>
      <w:lvlText w:val="•"/>
      <w:lvlJc w:val="left"/>
      <w:pPr>
        <w:ind w:left="5108" w:hanging="360"/>
      </w:pPr>
      <w:rPr>
        <w:rFonts w:hint="default"/>
      </w:rPr>
    </w:lvl>
    <w:lvl w:ilvl="6" w:tplc="62C6D516">
      <w:start w:val="1"/>
      <w:numFmt w:val="bullet"/>
      <w:lvlText w:val="•"/>
      <w:lvlJc w:val="left"/>
      <w:pPr>
        <w:ind w:left="5959" w:hanging="360"/>
      </w:pPr>
      <w:rPr>
        <w:rFonts w:hint="default"/>
      </w:rPr>
    </w:lvl>
    <w:lvl w:ilvl="7" w:tplc="4792FD84">
      <w:start w:val="1"/>
      <w:numFmt w:val="bullet"/>
      <w:lvlText w:val="•"/>
      <w:lvlJc w:val="left"/>
      <w:pPr>
        <w:ind w:left="6809" w:hanging="360"/>
      </w:pPr>
      <w:rPr>
        <w:rFonts w:hint="default"/>
      </w:rPr>
    </w:lvl>
    <w:lvl w:ilvl="8" w:tplc="6B180482">
      <w:start w:val="1"/>
      <w:numFmt w:val="bullet"/>
      <w:lvlText w:val="•"/>
      <w:lvlJc w:val="left"/>
      <w:pPr>
        <w:ind w:left="7659" w:hanging="360"/>
      </w:pPr>
      <w:rPr>
        <w:rFonts w:hint="default"/>
      </w:rPr>
    </w:lvl>
  </w:abstractNum>
  <w:abstractNum w:abstractNumId="1" w15:restartNumberingAfterBreak="0">
    <w:nsid w:val="052F7AAD"/>
    <w:multiLevelType w:val="hybridMultilevel"/>
    <w:tmpl w:val="4732CED4"/>
    <w:lvl w:ilvl="0" w:tplc="38E27ECA">
      <w:start w:val="1"/>
      <w:numFmt w:val="decimal"/>
      <w:lvlText w:val="%1."/>
      <w:lvlJc w:val="left"/>
      <w:pPr>
        <w:ind w:left="856" w:hanging="360"/>
      </w:pPr>
      <w:rPr>
        <w:rFonts w:ascii="Calibri" w:eastAsia="Calibri" w:hAnsi="Calibri" w:hint="default"/>
        <w:sz w:val="22"/>
        <w:szCs w:val="22"/>
      </w:rPr>
    </w:lvl>
    <w:lvl w:ilvl="1" w:tplc="73585AF8">
      <w:start w:val="1"/>
      <w:numFmt w:val="lowerLetter"/>
      <w:lvlText w:val="(%2)"/>
      <w:lvlJc w:val="left"/>
      <w:pPr>
        <w:ind w:left="1576" w:hanging="360"/>
      </w:pPr>
      <w:rPr>
        <w:rFonts w:ascii="Calibri" w:eastAsia="Calibri" w:hAnsi="Calibri" w:hint="default"/>
        <w:spacing w:val="-1"/>
        <w:sz w:val="22"/>
        <w:szCs w:val="22"/>
      </w:rPr>
    </w:lvl>
    <w:lvl w:ilvl="2" w:tplc="6AA85090">
      <w:start w:val="1"/>
      <w:numFmt w:val="bullet"/>
      <w:lvlText w:val="•"/>
      <w:lvlJc w:val="left"/>
      <w:pPr>
        <w:ind w:left="2441" w:hanging="360"/>
      </w:pPr>
      <w:rPr>
        <w:rFonts w:hint="default"/>
      </w:rPr>
    </w:lvl>
    <w:lvl w:ilvl="3" w:tplc="F74498E0">
      <w:start w:val="1"/>
      <w:numFmt w:val="bullet"/>
      <w:lvlText w:val="•"/>
      <w:lvlJc w:val="left"/>
      <w:pPr>
        <w:ind w:left="3306" w:hanging="360"/>
      </w:pPr>
      <w:rPr>
        <w:rFonts w:hint="default"/>
      </w:rPr>
    </w:lvl>
    <w:lvl w:ilvl="4" w:tplc="5C302A74">
      <w:start w:val="1"/>
      <w:numFmt w:val="bullet"/>
      <w:lvlText w:val="•"/>
      <w:lvlJc w:val="left"/>
      <w:pPr>
        <w:ind w:left="4171" w:hanging="360"/>
      </w:pPr>
      <w:rPr>
        <w:rFonts w:hint="default"/>
      </w:rPr>
    </w:lvl>
    <w:lvl w:ilvl="5" w:tplc="EF0C27B2">
      <w:start w:val="1"/>
      <w:numFmt w:val="bullet"/>
      <w:lvlText w:val="•"/>
      <w:lvlJc w:val="left"/>
      <w:pPr>
        <w:ind w:left="5036" w:hanging="360"/>
      </w:pPr>
      <w:rPr>
        <w:rFonts w:hint="default"/>
      </w:rPr>
    </w:lvl>
    <w:lvl w:ilvl="6" w:tplc="1C240772">
      <w:start w:val="1"/>
      <w:numFmt w:val="bullet"/>
      <w:lvlText w:val="•"/>
      <w:lvlJc w:val="left"/>
      <w:pPr>
        <w:ind w:left="5901" w:hanging="360"/>
      </w:pPr>
      <w:rPr>
        <w:rFonts w:hint="default"/>
      </w:rPr>
    </w:lvl>
    <w:lvl w:ilvl="7" w:tplc="16A28EBE">
      <w:start w:val="1"/>
      <w:numFmt w:val="bullet"/>
      <w:lvlText w:val="•"/>
      <w:lvlJc w:val="left"/>
      <w:pPr>
        <w:ind w:left="6766" w:hanging="360"/>
      </w:pPr>
      <w:rPr>
        <w:rFonts w:hint="default"/>
      </w:rPr>
    </w:lvl>
    <w:lvl w:ilvl="8" w:tplc="9F309ED0">
      <w:start w:val="1"/>
      <w:numFmt w:val="bullet"/>
      <w:lvlText w:val="•"/>
      <w:lvlJc w:val="left"/>
      <w:pPr>
        <w:ind w:left="7630" w:hanging="360"/>
      </w:pPr>
      <w:rPr>
        <w:rFonts w:hint="default"/>
      </w:rPr>
    </w:lvl>
  </w:abstractNum>
  <w:abstractNum w:abstractNumId="2" w15:restartNumberingAfterBreak="0">
    <w:nsid w:val="08A02221"/>
    <w:multiLevelType w:val="hybridMultilevel"/>
    <w:tmpl w:val="26CA6288"/>
    <w:lvl w:ilvl="0" w:tplc="879E6252">
      <w:start w:val="1"/>
      <w:numFmt w:val="decimal"/>
      <w:lvlText w:val="%1."/>
      <w:lvlJc w:val="left"/>
      <w:pPr>
        <w:ind w:left="856" w:hanging="360"/>
      </w:pPr>
      <w:rPr>
        <w:rFonts w:ascii="Calibri" w:eastAsia="Calibri" w:hAnsi="Calibri" w:hint="default"/>
        <w:sz w:val="22"/>
        <w:szCs w:val="22"/>
      </w:rPr>
    </w:lvl>
    <w:lvl w:ilvl="1" w:tplc="46EC429A">
      <w:start w:val="1"/>
      <w:numFmt w:val="bullet"/>
      <w:lvlText w:val="•"/>
      <w:lvlJc w:val="left"/>
      <w:pPr>
        <w:ind w:left="1706" w:hanging="360"/>
      </w:pPr>
      <w:rPr>
        <w:rFonts w:hint="default"/>
      </w:rPr>
    </w:lvl>
    <w:lvl w:ilvl="2" w:tplc="7F08BE9E">
      <w:start w:val="1"/>
      <w:numFmt w:val="bullet"/>
      <w:lvlText w:val="•"/>
      <w:lvlJc w:val="left"/>
      <w:pPr>
        <w:ind w:left="2557" w:hanging="360"/>
      </w:pPr>
      <w:rPr>
        <w:rFonts w:hint="default"/>
      </w:rPr>
    </w:lvl>
    <w:lvl w:ilvl="3" w:tplc="464C6022">
      <w:start w:val="1"/>
      <w:numFmt w:val="bullet"/>
      <w:lvlText w:val="•"/>
      <w:lvlJc w:val="left"/>
      <w:pPr>
        <w:ind w:left="3407" w:hanging="360"/>
      </w:pPr>
      <w:rPr>
        <w:rFonts w:hint="default"/>
      </w:rPr>
    </w:lvl>
    <w:lvl w:ilvl="4" w:tplc="7B4484A6">
      <w:start w:val="1"/>
      <w:numFmt w:val="bullet"/>
      <w:lvlText w:val="•"/>
      <w:lvlJc w:val="left"/>
      <w:pPr>
        <w:ind w:left="4258" w:hanging="360"/>
      </w:pPr>
      <w:rPr>
        <w:rFonts w:hint="default"/>
      </w:rPr>
    </w:lvl>
    <w:lvl w:ilvl="5" w:tplc="3AFEB638">
      <w:start w:val="1"/>
      <w:numFmt w:val="bullet"/>
      <w:lvlText w:val="•"/>
      <w:lvlJc w:val="left"/>
      <w:pPr>
        <w:ind w:left="5108" w:hanging="360"/>
      </w:pPr>
      <w:rPr>
        <w:rFonts w:hint="default"/>
      </w:rPr>
    </w:lvl>
    <w:lvl w:ilvl="6" w:tplc="F4CE2A08">
      <w:start w:val="1"/>
      <w:numFmt w:val="bullet"/>
      <w:lvlText w:val="•"/>
      <w:lvlJc w:val="left"/>
      <w:pPr>
        <w:ind w:left="5959" w:hanging="360"/>
      </w:pPr>
      <w:rPr>
        <w:rFonts w:hint="default"/>
      </w:rPr>
    </w:lvl>
    <w:lvl w:ilvl="7" w:tplc="F9EEEB84">
      <w:start w:val="1"/>
      <w:numFmt w:val="bullet"/>
      <w:lvlText w:val="•"/>
      <w:lvlJc w:val="left"/>
      <w:pPr>
        <w:ind w:left="6809" w:hanging="360"/>
      </w:pPr>
      <w:rPr>
        <w:rFonts w:hint="default"/>
      </w:rPr>
    </w:lvl>
    <w:lvl w:ilvl="8" w:tplc="E224012A">
      <w:start w:val="1"/>
      <w:numFmt w:val="bullet"/>
      <w:lvlText w:val="•"/>
      <w:lvlJc w:val="left"/>
      <w:pPr>
        <w:ind w:left="7659" w:hanging="360"/>
      </w:pPr>
      <w:rPr>
        <w:rFonts w:hint="default"/>
      </w:rPr>
    </w:lvl>
  </w:abstractNum>
  <w:abstractNum w:abstractNumId="3" w15:restartNumberingAfterBreak="0">
    <w:nsid w:val="09C61178"/>
    <w:multiLevelType w:val="hybridMultilevel"/>
    <w:tmpl w:val="9352495C"/>
    <w:lvl w:ilvl="0" w:tplc="B4E64C7E">
      <w:start w:val="1"/>
      <w:numFmt w:val="decimal"/>
      <w:lvlText w:val="%1."/>
      <w:lvlJc w:val="left"/>
      <w:pPr>
        <w:ind w:left="836" w:hanging="360"/>
      </w:pPr>
      <w:rPr>
        <w:rFonts w:ascii="Calibri" w:eastAsia="Calibri" w:hAnsi="Calibri" w:hint="default"/>
        <w:sz w:val="22"/>
        <w:szCs w:val="22"/>
      </w:rPr>
    </w:lvl>
    <w:lvl w:ilvl="1" w:tplc="0486EB1C">
      <w:start w:val="1"/>
      <w:numFmt w:val="lowerLetter"/>
      <w:lvlText w:val="(%2)"/>
      <w:lvlJc w:val="left"/>
      <w:pPr>
        <w:ind w:left="1556" w:hanging="360"/>
      </w:pPr>
      <w:rPr>
        <w:rFonts w:ascii="Calibri" w:eastAsia="Calibri" w:hAnsi="Calibri" w:hint="default"/>
        <w:spacing w:val="-1"/>
        <w:sz w:val="22"/>
        <w:szCs w:val="22"/>
      </w:rPr>
    </w:lvl>
    <w:lvl w:ilvl="2" w:tplc="1722D142">
      <w:start w:val="1"/>
      <w:numFmt w:val="bullet"/>
      <w:lvlText w:val="•"/>
      <w:lvlJc w:val="left"/>
      <w:pPr>
        <w:ind w:left="1556" w:hanging="360"/>
      </w:pPr>
      <w:rPr>
        <w:rFonts w:hint="default"/>
      </w:rPr>
    </w:lvl>
    <w:lvl w:ilvl="3" w:tplc="6B74A9C6">
      <w:start w:val="1"/>
      <w:numFmt w:val="bullet"/>
      <w:lvlText w:val="•"/>
      <w:lvlJc w:val="left"/>
      <w:pPr>
        <w:ind w:left="2529" w:hanging="360"/>
      </w:pPr>
      <w:rPr>
        <w:rFonts w:hint="default"/>
      </w:rPr>
    </w:lvl>
    <w:lvl w:ilvl="4" w:tplc="8196B864">
      <w:start w:val="1"/>
      <w:numFmt w:val="bullet"/>
      <w:lvlText w:val="•"/>
      <w:lvlJc w:val="left"/>
      <w:pPr>
        <w:ind w:left="3502" w:hanging="360"/>
      </w:pPr>
      <w:rPr>
        <w:rFonts w:hint="default"/>
      </w:rPr>
    </w:lvl>
    <w:lvl w:ilvl="5" w:tplc="528E804C">
      <w:start w:val="1"/>
      <w:numFmt w:val="bullet"/>
      <w:lvlText w:val="•"/>
      <w:lvlJc w:val="left"/>
      <w:pPr>
        <w:ind w:left="4475" w:hanging="360"/>
      </w:pPr>
      <w:rPr>
        <w:rFonts w:hint="default"/>
      </w:rPr>
    </w:lvl>
    <w:lvl w:ilvl="6" w:tplc="7F660310">
      <w:start w:val="1"/>
      <w:numFmt w:val="bullet"/>
      <w:lvlText w:val="•"/>
      <w:lvlJc w:val="left"/>
      <w:pPr>
        <w:ind w:left="5448" w:hanging="360"/>
      </w:pPr>
      <w:rPr>
        <w:rFonts w:hint="default"/>
      </w:rPr>
    </w:lvl>
    <w:lvl w:ilvl="7" w:tplc="FFD67B90">
      <w:start w:val="1"/>
      <w:numFmt w:val="bullet"/>
      <w:lvlText w:val="•"/>
      <w:lvlJc w:val="left"/>
      <w:pPr>
        <w:ind w:left="6421" w:hanging="360"/>
      </w:pPr>
      <w:rPr>
        <w:rFonts w:hint="default"/>
      </w:rPr>
    </w:lvl>
    <w:lvl w:ilvl="8" w:tplc="CC72D6FC">
      <w:start w:val="1"/>
      <w:numFmt w:val="bullet"/>
      <w:lvlText w:val="•"/>
      <w:lvlJc w:val="left"/>
      <w:pPr>
        <w:ind w:left="7394" w:hanging="360"/>
      </w:pPr>
      <w:rPr>
        <w:rFonts w:hint="default"/>
      </w:rPr>
    </w:lvl>
  </w:abstractNum>
  <w:abstractNum w:abstractNumId="4" w15:restartNumberingAfterBreak="0">
    <w:nsid w:val="0A1904CA"/>
    <w:multiLevelType w:val="hybridMultilevel"/>
    <w:tmpl w:val="C4323A28"/>
    <w:lvl w:ilvl="0" w:tplc="58F8A07E">
      <w:start w:val="1"/>
      <w:numFmt w:val="decimal"/>
      <w:lvlText w:val="%1."/>
      <w:lvlJc w:val="left"/>
      <w:pPr>
        <w:ind w:left="856" w:hanging="360"/>
      </w:pPr>
      <w:rPr>
        <w:rFonts w:ascii="Calibri" w:eastAsia="Calibri" w:hAnsi="Calibri" w:hint="default"/>
        <w:sz w:val="22"/>
        <w:szCs w:val="22"/>
      </w:rPr>
    </w:lvl>
    <w:lvl w:ilvl="1" w:tplc="77324B88">
      <w:start w:val="1"/>
      <w:numFmt w:val="lowerLetter"/>
      <w:lvlText w:val="(%2)"/>
      <w:lvlJc w:val="left"/>
      <w:pPr>
        <w:ind w:left="1576" w:hanging="360"/>
      </w:pPr>
      <w:rPr>
        <w:rFonts w:ascii="Calibri" w:eastAsia="Calibri" w:hAnsi="Calibri" w:hint="default"/>
        <w:spacing w:val="-1"/>
        <w:sz w:val="22"/>
        <w:szCs w:val="22"/>
      </w:rPr>
    </w:lvl>
    <w:lvl w:ilvl="2" w:tplc="175A22DA">
      <w:start w:val="1"/>
      <w:numFmt w:val="bullet"/>
      <w:lvlText w:val="•"/>
      <w:lvlJc w:val="left"/>
      <w:pPr>
        <w:ind w:left="2441" w:hanging="360"/>
      </w:pPr>
      <w:rPr>
        <w:rFonts w:hint="default"/>
      </w:rPr>
    </w:lvl>
    <w:lvl w:ilvl="3" w:tplc="6B7A9E5E">
      <w:start w:val="1"/>
      <w:numFmt w:val="bullet"/>
      <w:lvlText w:val="•"/>
      <w:lvlJc w:val="left"/>
      <w:pPr>
        <w:ind w:left="3306" w:hanging="360"/>
      </w:pPr>
      <w:rPr>
        <w:rFonts w:hint="default"/>
      </w:rPr>
    </w:lvl>
    <w:lvl w:ilvl="4" w:tplc="FA4258EE">
      <w:start w:val="1"/>
      <w:numFmt w:val="bullet"/>
      <w:lvlText w:val="•"/>
      <w:lvlJc w:val="left"/>
      <w:pPr>
        <w:ind w:left="4171" w:hanging="360"/>
      </w:pPr>
      <w:rPr>
        <w:rFonts w:hint="default"/>
      </w:rPr>
    </w:lvl>
    <w:lvl w:ilvl="5" w:tplc="F86CC864">
      <w:start w:val="1"/>
      <w:numFmt w:val="bullet"/>
      <w:lvlText w:val="•"/>
      <w:lvlJc w:val="left"/>
      <w:pPr>
        <w:ind w:left="5036" w:hanging="360"/>
      </w:pPr>
      <w:rPr>
        <w:rFonts w:hint="default"/>
      </w:rPr>
    </w:lvl>
    <w:lvl w:ilvl="6" w:tplc="18FE339E">
      <w:start w:val="1"/>
      <w:numFmt w:val="bullet"/>
      <w:lvlText w:val="•"/>
      <w:lvlJc w:val="left"/>
      <w:pPr>
        <w:ind w:left="5901" w:hanging="360"/>
      </w:pPr>
      <w:rPr>
        <w:rFonts w:hint="default"/>
      </w:rPr>
    </w:lvl>
    <w:lvl w:ilvl="7" w:tplc="9BF23996">
      <w:start w:val="1"/>
      <w:numFmt w:val="bullet"/>
      <w:lvlText w:val="•"/>
      <w:lvlJc w:val="left"/>
      <w:pPr>
        <w:ind w:left="6766" w:hanging="360"/>
      </w:pPr>
      <w:rPr>
        <w:rFonts w:hint="default"/>
      </w:rPr>
    </w:lvl>
    <w:lvl w:ilvl="8" w:tplc="B2C6F648">
      <w:start w:val="1"/>
      <w:numFmt w:val="bullet"/>
      <w:lvlText w:val="•"/>
      <w:lvlJc w:val="left"/>
      <w:pPr>
        <w:ind w:left="7630" w:hanging="360"/>
      </w:pPr>
      <w:rPr>
        <w:rFonts w:hint="default"/>
      </w:rPr>
    </w:lvl>
  </w:abstractNum>
  <w:abstractNum w:abstractNumId="5" w15:restartNumberingAfterBreak="0">
    <w:nsid w:val="0ADC510A"/>
    <w:multiLevelType w:val="hybridMultilevel"/>
    <w:tmpl w:val="56208C08"/>
    <w:lvl w:ilvl="0" w:tplc="B2D65918">
      <w:start w:val="1"/>
      <w:numFmt w:val="decimal"/>
      <w:lvlText w:val="%1."/>
      <w:lvlJc w:val="left"/>
      <w:pPr>
        <w:ind w:left="856" w:hanging="360"/>
      </w:pPr>
      <w:rPr>
        <w:rFonts w:ascii="Calibri" w:eastAsia="Calibri" w:hAnsi="Calibri" w:hint="default"/>
        <w:sz w:val="22"/>
        <w:szCs w:val="22"/>
      </w:rPr>
    </w:lvl>
    <w:lvl w:ilvl="1" w:tplc="66CADE08">
      <w:start w:val="1"/>
      <w:numFmt w:val="lowerLetter"/>
      <w:lvlText w:val="(%2)"/>
      <w:lvlJc w:val="left"/>
      <w:pPr>
        <w:ind w:left="1576" w:hanging="360"/>
      </w:pPr>
      <w:rPr>
        <w:rFonts w:ascii="Calibri" w:eastAsia="Calibri" w:hAnsi="Calibri" w:hint="default"/>
        <w:spacing w:val="-1"/>
        <w:sz w:val="22"/>
        <w:szCs w:val="22"/>
      </w:rPr>
    </w:lvl>
    <w:lvl w:ilvl="2" w:tplc="9D3C9858">
      <w:start w:val="1"/>
      <w:numFmt w:val="bullet"/>
      <w:lvlText w:val="•"/>
      <w:lvlJc w:val="left"/>
      <w:pPr>
        <w:ind w:left="1576" w:hanging="360"/>
      </w:pPr>
      <w:rPr>
        <w:rFonts w:hint="default"/>
      </w:rPr>
    </w:lvl>
    <w:lvl w:ilvl="3" w:tplc="E5EAD5D0">
      <w:start w:val="1"/>
      <w:numFmt w:val="bullet"/>
      <w:lvlText w:val="•"/>
      <w:lvlJc w:val="left"/>
      <w:pPr>
        <w:ind w:left="1869" w:hanging="360"/>
      </w:pPr>
      <w:rPr>
        <w:rFonts w:hint="default"/>
      </w:rPr>
    </w:lvl>
    <w:lvl w:ilvl="4" w:tplc="05F25F18">
      <w:start w:val="1"/>
      <w:numFmt w:val="bullet"/>
      <w:lvlText w:val="•"/>
      <w:lvlJc w:val="left"/>
      <w:pPr>
        <w:ind w:left="2939" w:hanging="360"/>
      </w:pPr>
      <w:rPr>
        <w:rFonts w:hint="default"/>
      </w:rPr>
    </w:lvl>
    <w:lvl w:ilvl="5" w:tplc="A940AC2E">
      <w:start w:val="1"/>
      <w:numFmt w:val="bullet"/>
      <w:lvlText w:val="•"/>
      <w:lvlJc w:val="left"/>
      <w:pPr>
        <w:ind w:left="4009" w:hanging="360"/>
      </w:pPr>
      <w:rPr>
        <w:rFonts w:hint="default"/>
      </w:rPr>
    </w:lvl>
    <w:lvl w:ilvl="6" w:tplc="CE506E4C">
      <w:start w:val="1"/>
      <w:numFmt w:val="bullet"/>
      <w:lvlText w:val="•"/>
      <w:lvlJc w:val="left"/>
      <w:pPr>
        <w:ind w:left="5079" w:hanging="360"/>
      </w:pPr>
      <w:rPr>
        <w:rFonts w:hint="default"/>
      </w:rPr>
    </w:lvl>
    <w:lvl w:ilvl="7" w:tplc="E5662722">
      <w:start w:val="1"/>
      <w:numFmt w:val="bullet"/>
      <w:lvlText w:val="•"/>
      <w:lvlJc w:val="left"/>
      <w:pPr>
        <w:ind w:left="6150" w:hanging="360"/>
      </w:pPr>
      <w:rPr>
        <w:rFonts w:hint="default"/>
      </w:rPr>
    </w:lvl>
    <w:lvl w:ilvl="8" w:tplc="8A50890E">
      <w:start w:val="1"/>
      <w:numFmt w:val="bullet"/>
      <w:lvlText w:val="•"/>
      <w:lvlJc w:val="left"/>
      <w:pPr>
        <w:ind w:left="7220" w:hanging="360"/>
      </w:pPr>
      <w:rPr>
        <w:rFonts w:hint="default"/>
      </w:rPr>
    </w:lvl>
  </w:abstractNum>
  <w:abstractNum w:abstractNumId="6" w15:restartNumberingAfterBreak="0">
    <w:nsid w:val="0D1340AF"/>
    <w:multiLevelType w:val="hybridMultilevel"/>
    <w:tmpl w:val="8BA24A60"/>
    <w:lvl w:ilvl="0" w:tplc="D2663AB6">
      <w:start w:val="1"/>
      <w:numFmt w:val="decimal"/>
      <w:lvlText w:val="%1."/>
      <w:lvlJc w:val="left"/>
      <w:pPr>
        <w:ind w:left="856" w:hanging="360"/>
      </w:pPr>
      <w:rPr>
        <w:rFonts w:ascii="Calibri" w:eastAsia="Calibri" w:hAnsi="Calibri" w:hint="default"/>
        <w:sz w:val="22"/>
        <w:szCs w:val="22"/>
      </w:rPr>
    </w:lvl>
    <w:lvl w:ilvl="1" w:tplc="C1AC7896">
      <w:start w:val="1"/>
      <w:numFmt w:val="lowerLetter"/>
      <w:lvlText w:val="(%2)"/>
      <w:lvlJc w:val="left"/>
      <w:pPr>
        <w:ind w:left="1576" w:hanging="360"/>
      </w:pPr>
      <w:rPr>
        <w:rFonts w:ascii="Calibri" w:eastAsia="Calibri" w:hAnsi="Calibri" w:hint="default"/>
        <w:spacing w:val="-1"/>
        <w:sz w:val="22"/>
        <w:szCs w:val="22"/>
      </w:rPr>
    </w:lvl>
    <w:lvl w:ilvl="2" w:tplc="ADE6DB7C">
      <w:start w:val="1"/>
      <w:numFmt w:val="bullet"/>
      <w:lvlText w:val="•"/>
      <w:lvlJc w:val="left"/>
      <w:pPr>
        <w:ind w:left="1576" w:hanging="360"/>
      </w:pPr>
      <w:rPr>
        <w:rFonts w:hint="default"/>
      </w:rPr>
    </w:lvl>
    <w:lvl w:ilvl="3" w:tplc="DE5877FE">
      <w:start w:val="1"/>
      <w:numFmt w:val="bullet"/>
      <w:lvlText w:val="•"/>
      <w:lvlJc w:val="left"/>
      <w:pPr>
        <w:ind w:left="1576" w:hanging="360"/>
      </w:pPr>
      <w:rPr>
        <w:rFonts w:hint="default"/>
      </w:rPr>
    </w:lvl>
    <w:lvl w:ilvl="4" w:tplc="EA5C7C6E">
      <w:start w:val="1"/>
      <w:numFmt w:val="bullet"/>
      <w:lvlText w:val="•"/>
      <w:lvlJc w:val="left"/>
      <w:pPr>
        <w:ind w:left="2688" w:hanging="360"/>
      </w:pPr>
      <w:rPr>
        <w:rFonts w:hint="default"/>
      </w:rPr>
    </w:lvl>
    <w:lvl w:ilvl="5" w:tplc="F1AE46F4">
      <w:start w:val="1"/>
      <w:numFmt w:val="bullet"/>
      <w:lvlText w:val="•"/>
      <w:lvlJc w:val="left"/>
      <w:pPr>
        <w:ind w:left="3800" w:hanging="360"/>
      </w:pPr>
      <w:rPr>
        <w:rFonts w:hint="default"/>
      </w:rPr>
    </w:lvl>
    <w:lvl w:ilvl="6" w:tplc="7BEC7B5A">
      <w:start w:val="1"/>
      <w:numFmt w:val="bullet"/>
      <w:lvlText w:val="•"/>
      <w:lvlJc w:val="left"/>
      <w:pPr>
        <w:ind w:left="4912" w:hanging="360"/>
      </w:pPr>
      <w:rPr>
        <w:rFonts w:hint="default"/>
      </w:rPr>
    </w:lvl>
    <w:lvl w:ilvl="7" w:tplc="9F062CCA">
      <w:start w:val="1"/>
      <w:numFmt w:val="bullet"/>
      <w:lvlText w:val="•"/>
      <w:lvlJc w:val="left"/>
      <w:pPr>
        <w:ind w:left="6024" w:hanging="360"/>
      </w:pPr>
      <w:rPr>
        <w:rFonts w:hint="default"/>
      </w:rPr>
    </w:lvl>
    <w:lvl w:ilvl="8" w:tplc="C3BA6D06">
      <w:start w:val="1"/>
      <w:numFmt w:val="bullet"/>
      <w:lvlText w:val="•"/>
      <w:lvlJc w:val="left"/>
      <w:pPr>
        <w:ind w:left="7136" w:hanging="360"/>
      </w:pPr>
      <w:rPr>
        <w:rFonts w:hint="default"/>
      </w:rPr>
    </w:lvl>
  </w:abstractNum>
  <w:abstractNum w:abstractNumId="7" w15:restartNumberingAfterBreak="0">
    <w:nsid w:val="0D511766"/>
    <w:multiLevelType w:val="hybridMultilevel"/>
    <w:tmpl w:val="AFAAAF88"/>
    <w:lvl w:ilvl="0" w:tplc="76AC1850">
      <w:start w:val="1"/>
      <w:numFmt w:val="decimal"/>
      <w:lvlText w:val="%1."/>
      <w:lvlJc w:val="left"/>
      <w:pPr>
        <w:ind w:left="856" w:hanging="360"/>
      </w:pPr>
      <w:rPr>
        <w:rFonts w:ascii="Calibri" w:eastAsia="Calibri" w:hAnsi="Calibri" w:hint="default"/>
        <w:sz w:val="22"/>
        <w:szCs w:val="22"/>
      </w:rPr>
    </w:lvl>
    <w:lvl w:ilvl="1" w:tplc="1ACC7016">
      <w:start w:val="1"/>
      <w:numFmt w:val="lowerLetter"/>
      <w:lvlText w:val="(%2)"/>
      <w:lvlJc w:val="left"/>
      <w:pPr>
        <w:ind w:left="1576" w:hanging="360"/>
      </w:pPr>
      <w:rPr>
        <w:rFonts w:ascii="Calibri" w:eastAsia="Calibri" w:hAnsi="Calibri" w:hint="default"/>
        <w:spacing w:val="-1"/>
        <w:sz w:val="22"/>
        <w:szCs w:val="22"/>
      </w:rPr>
    </w:lvl>
    <w:lvl w:ilvl="2" w:tplc="75CA2C88">
      <w:start w:val="1"/>
      <w:numFmt w:val="bullet"/>
      <w:lvlText w:val="•"/>
      <w:lvlJc w:val="left"/>
      <w:pPr>
        <w:ind w:left="1576" w:hanging="360"/>
      </w:pPr>
      <w:rPr>
        <w:rFonts w:hint="default"/>
      </w:rPr>
    </w:lvl>
    <w:lvl w:ilvl="3" w:tplc="B2C6C880">
      <w:start w:val="1"/>
      <w:numFmt w:val="bullet"/>
      <w:lvlText w:val="•"/>
      <w:lvlJc w:val="left"/>
      <w:pPr>
        <w:ind w:left="2549" w:hanging="360"/>
      </w:pPr>
      <w:rPr>
        <w:rFonts w:hint="default"/>
      </w:rPr>
    </w:lvl>
    <w:lvl w:ilvl="4" w:tplc="6838A380">
      <w:start w:val="1"/>
      <w:numFmt w:val="bullet"/>
      <w:lvlText w:val="•"/>
      <w:lvlJc w:val="left"/>
      <w:pPr>
        <w:ind w:left="3522" w:hanging="360"/>
      </w:pPr>
      <w:rPr>
        <w:rFonts w:hint="default"/>
      </w:rPr>
    </w:lvl>
    <w:lvl w:ilvl="5" w:tplc="10C4A798">
      <w:start w:val="1"/>
      <w:numFmt w:val="bullet"/>
      <w:lvlText w:val="•"/>
      <w:lvlJc w:val="left"/>
      <w:pPr>
        <w:ind w:left="4495" w:hanging="360"/>
      </w:pPr>
      <w:rPr>
        <w:rFonts w:hint="default"/>
      </w:rPr>
    </w:lvl>
    <w:lvl w:ilvl="6" w:tplc="07D257A2">
      <w:start w:val="1"/>
      <w:numFmt w:val="bullet"/>
      <w:lvlText w:val="•"/>
      <w:lvlJc w:val="left"/>
      <w:pPr>
        <w:ind w:left="5468" w:hanging="360"/>
      </w:pPr>
      <w:rPr>
        <w:rFonts w:hint="default"/>
      </w:rPr>
    </w:lvl>
    <w:lvl w:ilvl="7" w:tplc="63F4236A">
      <w:start w:val="1"/>
      <w:numFmt w:val="bullet"/>
      <w:lvlText w:val="•"/>
      <w:lvlJc w:val="left"/>
      <w:pPr>
        <w:ind w:left="6441" w:hanging="360"/>
      </w:pPr>
      <w:rPr>
        <w:rFonts w:hint="default"/>
      </w:rPr>
    </w:lvl>
    <w:lvl w:ilvl="8" w:tplc="E058435E">
      <w:start w:val="1"/>
      <w:numFmt w:val="bullet"/>
      <w:lvlText w:val="•"/>
      <w:lvlJc w:val="left"/>
      <w:pPr>
        <w:ind w:left="7414" w:hanging="360"/>
      </w:pPr>
      <w:rPr>
        <w:rFonts w:hint="default"/>
      </w:rPr>
    </w:lvl>
  </w:abstractNum>
  <w:abstractNum w:abstractNumId="8" w15:restartNumberingAfterBreak="0">
    <w:nsid w:val="0DE544D8"/>
    <w:multiLevelType w:val="hybridMultilevel"/>
    <w:tmpl w:val="89C8545C"/>
    <w:lvl w:ilvl="0" w:tplc="A4E08FAC">
      <w:start w:val="1"/>
      <w:numFmt w:val="decimal"/>
      <w:lvlText w:val="%1."/>
      <w:lvlJc w:val="left"/>
      <w:pPr>
        <w:ind w:left="856" w:hanging="360"/>
      </w:pPr>
      <w:rPr>
        <w:rFonts w:ascii="Calibri" w:eastAsia="Calibri" w:hAnsi="Calibri" w:hint="default"/>
        <w:sz w:val="22"/>
        <w:szCs w:val="22"/>
      </w:rPr>
    </w:lvl>
    <w:lvl w:ilvl="1" w:tplc="65B2E6B4">
      <w:start w:val="1"/>
      <w:numFmt w:val="lowerLetter"/>
      <w:lvlText w:val="(%2)"/>
      <w:lvlJc w:val="left"/>
      <w:pPr>
        <w:ind w:left="1576" w:hanging="360"/>
      </w:pPr>
      <w:rPr>
        <w:rFonts w:ascii="Calibri" w:eastAsia="Calibri" w:hAnsi="Calibri" w:hint="default"/>
        <w:spacing w:val="-1"/>
        <w:sz w:val="22"/>
        <w:szCs w:val="22"/>
      </w:rPr>
    </w:lvl>
    <w:lvl w:ilvl="2" w:tplc="1F4C02CA">
      <w:start w:val="1"/>
      <w:numFmt w:val="bullet"/>
      <w:lvlText w:val="•"/>
      <w:lvlJc w:val="left"/>
      <w:pPr>
        <w:ind w:left="2441" w:hanging="360"/>
      </w:pPr>
      <w:rPr>
        <w:rFonts w:hint="default"/>
      </w:rPr>
    </w:lvl>
    <w:lvl w:ilvl="3" w:tplc="7A36CB1A">
      <w:start w:val="1"/>
      <w:numFmt w:val="bullet"/>
      <w:lvlText w:val="•"/>
      <w:lvlJc w:val="left"/>
      <w:pPr>
        <w:ind w:left="3306" w:hanging="360"/>
      </w:pPr>
      <w:rPr>
        <w:rFonts w:hint="default"/>
      </w:rPr>
    </w:lvl>
    <w:lvl w:ilvl="4" w:tplc="5B82113A">
      <w:start w:val="1"/>
      <w:numFmt w:val="bullet"/>
      <w:lvlText w:val="•"/>
      <w:lvlJc w:val="left"/>
      <w:pPr>
        <w:ind w:left="4171" w:hanging="360"/>
      </w:pPr>
      <w:rPr>
        <w:rFonts w:hint="default"/>
      </w:rPr>
    </w:lvl>
    <w:lvl w:ilvl="5" w:tplc="63D2F338">
      <w:start w:val="1"/>
      <w:numFmt w:val="bullet"/>
      <w:lvlText w:val="•"/>
      <w:lvlJc w:val="left"/>
      <w:pPr>
        <w:ind w:left="5036" w:hanging="360"/>
      </w:pPr>
      <w:rPr>
        <w:rFonts w:hint="default"/>
      </w:rPr>
    </w:lvl>
    <w:lvl w:ilvl="6" w:tplc="483A3A28">
      <w:start w:val="1"/>
      <w:numFmt w:val="bullet"/>
      <w:lvlText w:val="•"/>
      <w:lvlJc w:val="left"/>
      <w:pPr>
        <w:ind w:left="5901" w:hanging="360"/>
      </w:pPr>
      <w:rPr>
        <w:rFonts w:hint="default"/>
      </w:rPr>
    </w:lvl>
    <w:lvl w:ilvl="7" w:tplc="A2D2F0EE">
      <w:start w:val="1"/>
      <w:numFmt w:val="bullet"/>
      <w:lvlText w:val="•"/>
      <w:lvlJc w:val="left"/>
      <w:pPr>
        <w:ind w:left="6766" w:hanging="360"/>
      </w:pPr>
      <w:rPr>
        <w:rFonts w:hint="default"/>
      </w:rPr>
    </w:lvl>
    <w:lvl w:ilvl="8" w:tplc="7B4EC8B4">
      <w:start w:val="1"/>
      <w:numFmt w:val="bullet"/>
      <w:lvlText w:val="•"/>
      <w:lvlJc w:val="left"/>
      <w:pPr>
        <w:ind w:left="7630" w:hanging="360"/>
      </w:pPr>
      <w:rPr>
        <w:rFonts w:hint="default"/>
      </w:rPr>
    </w:lvl>
  </w:abstractNum>
  <w:abstractNum w:abstractNumId="9" w15:restartNumberingAfterBreak="0">
    <w:nsid w:val="0F740F30"/>
    <w:multiLevelType w:val="hybridMultilevel"/>
    <w:tmpl w:val="A3F44B16"/>
    <w:lvl w:ilvl="0" w:tplc="DCDED0F2">
      <w:start w:val="1"/>
      <w:numFmt w:val="decimal"/>
      <w:lvlText w:val="%1."/>
      <w:lvlJc w:val="left"/>
      <w:pPr>
        <w:ind w:left="856" w:hanging="360"/>
      </w:pPr>
      <w:rPr>
        <w:rFonts w:ascii="Calibri" w:eastAsia="Calibri" w:hAnsi="Calibri" w:hint="default"/>
        <w:sz w:val="22"/>
        <w:szCs w:val="22"/>
      </w:rPr>
    </w:lvl>
    <w:lvl w:ilvl="1" w:tplc="8B52386E">
      <w:start w:val="1"/>
      <w:numFmt w:val="lowerLetter"/>
      <w:lvlText w:val="(%2)"/>
      <w:lvlJc w:val="left"/>
      <w:pPr>
        <w:ind w:left="1576" w:hanging="360"/>
      </w:pPr>
      <w:rPr>
        <w:rFonts w:ascii="Calibri" w:eastAsia="Calibri" w:hAnsi="Calibri" w:hint="default"/>
        <w:spacing w:val="-1"/>
        <w:sz w:val="22"/>
        <w:szCs w:val="22"/>
      </w:rPr>
    </w:lvl>
    <w:lvl w:ilvl="2" w:tplc="26724AE8">
      <w:start w:val="1"/>
      <w:numFmt w:val="bullet"/>
      <w:lvlText w:val="•"/>
      <w:lvlJc w:val="left"/>
      <w:pPr>
        <w:ind w:left="2445" w:hanging="360"/>
      </w:pPr>
      <w:rPr>
        <w:rFonts w:hint="default"/>
      </w:rPr>
    </w:lvl>
    <w:lvl w:ilvl="3" w:tplc="12E8D28A">
      <w:start w:val="1"/>
      <w:numFmt w:val="bullet"/>
      <w:lvlText w:val="•"/>
      <w:lvlJc w:val="left"/>
      <w:pPr>
        <w:ind w:left="3315" w:hanging="360"/>
      </w:pPr>
      <w:rPr>
        <w:rFonts w:hint="default"/>
      </w:rPr>
    </w:lvl>
    <w:lvl w:ilvl="4" w:tplc="AB8807FC">
      <w:start w:val="1"/>
      <w:numFmt w:val="bullet"/>
      <w:lvlText w:val="•"/>
      <w:lvlJc w:val="left"/>
      <w:pPr>
        <w:ind w:left="4184" w:hanging="360"/>
      </w:pPr>
      <w:rPr>
        <w:rFonts w:hint="default"/>
      </w:rPr>
    </w:lvl>
    <w:lvl w:ilvl="5" w:tplc="AC500A7C">
      <w:start w:val="1"/>
      <w:numFmt w:val="bullet"/>
      <w:lvlText w:val="•"/>
      <w:lvlJc w:val="left"/>
      <w:pPr>
        <w:ind w:left="5053" w:hanging="360"/>
      </w:pPr>
      <w:rPr>
        <w:rFonts w:hint="default"/>
      </w:rPr>
    </w:lvl>
    <w:lvl w:ilvl="6" w:tplc="A156DBBC">
      <w:start w:val="1"/>
      <w:numFmt w:val="bullet"/>
      <w:lvlText w:val="•"/>
      <w:lvlJc w:val="left"/>
      <w:pPr>
        <w:ind w:left="5923" w:hanging="360"/>
      </w:pPr>
      <w:rPr>
        <w:rFonts w:hint="default"/>
      </w:rPr>
    </w:lvl>
    <w:lvl w:ilvl="7" w:tplc="49DCE94A">
      <w:start w:val="1"/>
      <w:numFmt w:val="bullet"/>
      <w:lvlText w:val="•"/>
      <w:lvlJc w:val="left"/>
      <w:pPr>
        <w:ind w:left="6792" w:hanging="360"/>
      </w:pPr>
      <w:rPr>
        <w:rFonts w:hint="default"/>
      </w:rPr>
    </w:lvl>
    <w:lvl w:ilvl="8" w:tplc="6104743E">
      <w:start w:val="1"/>
      <w:numFmt w:val="bullet"/>
      <w:lvlText w:val="•"/>
      <w:lvlJc w:val="left"/>
      <w:pPr>
        <w:ind w:left="7662" w:hanging="360"/>
      </w:pPr>
      <w:rPr>
        <w:rFonts w:hint="default"/>
      </w:rPr>
    </w:lvl>
  </w:abstractNum>
  <w:abstractNum w:abstractNumId="10" w15:restartNumberingAfterBreak="0">
    <w:nsid w:val="0F921653"/>
    <w:multiLevelType w:val="hybridMultilevel"/>
    <w:tmpl w:val="46B2A084"/>
    <w:lvl w:ilvl="0" w:tplc="5FD00526">
      <w:start w:val="1"/>
      <w:numFmt w:val="decimal"/>
      <w:lvlText w:val="%1."/>
      <w:lvlJc w:val="left"/>
      <w:pPr>
        <w:ind w:left="856" w:hanging="360"/>
      </w:pPr>
      <w:rPr>
        <w:rFonts w:ascii="Calibri" w:eastAsia="Calibri" w:hAnsi="Calibri" w:hint="default"/>
        <w:sz w:val="22"/>
        <w:szCs w:val="22"/>
      </w:rPr>
    </w:lvl>
    <w:lvl w:ilvl="1" w:tplc="BD166AC8">
      <w:start w:val="1"/>
      <w:numFmt w:val="lowerLetter"/>
      <w:lvlText w:val="(%2)"/>
      <w:lvlJc w:val="left"/>
      <w:pPr>
        <w:ind w:left="1576" w:hanging="360"/>
      </w:pPr>
      <w:rPr>
        <w:rFonts w:ascii="Calibri" w:eastAsia="Calibri" w:hAnsi="Calibri" w:hint="default"/>
        <w:spacing w:val="-1"/>
        <w:sz w:val="22"/>
        <w:szCs w:val="22"/>
      </w:rPr>
    </w:lvl>
    <w:lvl w:ilvl="2" w:tplc="1BFAB3B0">
      <w:start w:val="1"/>
      <w:numFmt w:val="bullet"/>
      <w:lvlText w:val="•"/>
      <w:lvlJc w:val="left"/>
      <w:pPr>
        <w:ind w:left="2454" w:hanging="360"/>
      </w:pPr>
      <w:rPr>
        <w:rFonts w:hint="default"/>
      </w:rPr>
    </w:lvl>
    <w:lvl w:ilvl="3" w:tplc="DA4C4E86">
      <w:start w:val="1"/>
      <w:numFmt w:val="bullet"/>
      <w:lvlText w:val="•"/>
      <w:lvlJc w:val="left"/>
      <w:pPr>
        <w:ind w:left="3332" w:hanging="360"/>
      </w:pPr>
      <w:rPr>
        <w:rFonts w:hint="default"/>
      </w:rPr>
    </w:lvl>
    <w:lvl w:ilvl="4" w:tplc="E51E5040">
      <w:start w:val="1"/>
      <w:numFmt w:val="bullet"/>
      <w:lvlText w:val="•"/>
      <w:lvlJc w:val="left"/>
      <w:pPr>
        <w:ind w:left="4211" w:hanging="360"/>
      </w:pPr>
      <w:rPr>
        <w:rFonts w:hint="default"/>
      </w:rPr>
    </w:lvl>
    <w:lvl w:ilvl="5" w:tplc="FF3AF8A4">
      <w:start w:val="1"/>
      <w:numFmt w:val="bullet"/>
      <w:lvlText w:val="•"/>
      <w:lvlJc w:val="left"/>
      <w:pPr>
        <w:ind w:left="5089" w:hanging="360"/>
      </w:pPr>
      <w:rPr>
        <w:rFonts w:hint="default"/>
      </w:rPr>
    </w:lvl>
    <w:lvl w:ilvl="6" w:tplc="3EAA61CE">
      <w:start w:val="1"/>
      <w:numFmt w:val="bullet"/>
      <w:lvlText w:val="•"/>
      <w:lvlJc w:val="left"/>
      <w:pPr>
        <w:ind w:left="5967" w:hanging="360"/>
      </w:pPr>
      <w:rPr>
        <w:rFonts w:hint="default"/>
      </w:rPr>
    </w:lvl>
    <w:lvl w:ilvl="7" w:tplc="B7D4F0A2">
      <w:start w:val="1"/>
      <w:numFmt w:val="bullet"/>
      <w:lvlText w:val="•"/>
      <w:lvlJc w:val="left"/>
      <w:pPr>
        <w:ind w:left="6846" w:hanging="360"/>
      </w:pPr>
      <w:rPr>
        <w:rFonts w:hint="default"/>
      </w:rPr>
    </w:lvl>
    <w:lvl w:ilvl="8" w:tplc="FD9025CA">
      <w:start w:val="1"/>
      <w:numFmt w:val="bullet"/>
      <w:lvlText w:val="•"/>
      <w:lvlJc w:val="left"/>
      <w:pPr>
        <w:ind w:left="7724" w:hanging="360"/>
      </w:pPr>
      <w:rPr>
        <w:rFonts w:hint="default"/>
      </w:rPr>
    </w:lvl>
  </w:abstractNum>
  <w:abstractNum w:abstractNumId="11" w15:restartNumberingAfterBreak="0">
    <w:nsid w:val="1312608A"/>
    <w:multiLevelType w:val="hybridMultilevel"/>
    <w:tmpl w:val="128038D2"/>
    <w:lvl w:ilvl="0" w:tplc="0409000F">
      <w:start w:val="1"/>
      <w:numFmt w:val="decimal"/>
      <w:lvlText w:val="%1."/>
      <w:lvlJc w:val="left"/>
      <w:pPr>
        <w:ind w:left="720" w:hanging="360"/>
      </w:pPr>
      <w:rPr>
        <w:rFonts w:hint="default"/>
      </w:rPr>
    </w:lvl>
    <w:lvl w:ilvl="1" w:tplc="F5BE3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47B5E85"/>
    <w:multiLevelType w:val="hybridMultilevel"/>
    <w:tmpl w:val="AD201412"/>
    <w:lvl w:ilvl="0" w:tplc="6AD8490A">
      <w:start w:val="1"/>
      <w:numFmt w:val="decimal"/>
      <w:lvlText w:val="%1."/>
      <w:lvlJc w:val="left"/>
      <w:pPr>
        <w:ind w:left="836" w:hanging="360"/>
      </w:pPr>
      <w:rPr>
        <w:rFonts w:ascii="Calibri" w:eastAsia="Calibri" w:hAnsi="Calibri" w:hint="default"/>
        <w:sz w:val="22"/>
        <w:szCs w:val="22"/>
      </w:rPr>
    </w:lvl>
    <w:lvl w:ilvl="1" w:tplc="85BE4C82">
      <w:start w:val="1"/>
      <w:numFmt w:val="lowerLetter"/>
      <w:lvlText w:val="(%2)"/>
      <w:lvlJc w:val="left"/>
      <w:pPr>
        <w:ind w:left="1556" w:hanging="360"/>
      </w:pPr>
      <w:rPr>
        <w:rFonts w:ascii="Calibri" w:eastAsia="Calibri" w:hAnsi="Calibri" w:hint="default"/>
        <w:spacing w:val="-1"/>
        <w:sz w:val="22"/>
        <w:szCs w:val="22"/>
      </w:rPr>
    </w:lvl>
    <w:lvl w:ilvl="2" w:tplc="AC56EF0C">
      <w:start w:val="1"/>
      <w:numFmt w:val="bullet"/>
      <w:lvlText w:val="•"/>
      <w:lvlJc w:val="left"/>
      <w:pPr>
        <w:ind w:left="2421" w:hanging="360"/>
      </w:pPr>
      <w:rPr>
        <w:rFonts w:hint="default"/>
      </w:rPr>
    </w:lvl>
    <w:lvl w:ilvl="3" w:tplc="2CFC0A08">
      <w:start w:val="1"/>
      <w:numFmt w:val="bullet"/>
      <w:lvlText w:val="•"/>
      <w:lvlJc w:val="left"/>
      <w:pPr>
        <w:ind w:left="3286" w:hanging="360"/>
      </w:pPr>
      <w:rPr>
        <w:rFonts w:hint="default"/>
      </w:rPr>
    </w:lvl>
    <w:lvl w:ilvl="4" w:tplc="54385F34">
      <w:start w:val="1"/>
      <w:numFmt w:val="bullet"/>
      <w:lvlText w:val="•"/>
      <w:lvlJc w:val="left"/>
      <w:pPr>
        <w:ind w:left="4151" w:hanging="360"/>
      </w:pPr>
      <w:rPr>
        <w:rFonts w:hint="default"/>
      </w:rPr>
    </w:lvl>
    <w:lvl w:ilvl="5" w:tplc="A8BCA4C8">
      <w:start w:val="1"/>
      <w:numFmt w:val="bullet"/>
      <w:lvlText w:val="•"/>
      <w:lvlJc w:val="left"/>
      <w:pPr>
        <w:ind w:left="5016" w:hanging="360"/>
      </w:pPr>
      <w:rPr>
        <w:rFonts w:hint="default"/>
      </w:rPr>
    </w:lvl>
    <w:lvl w:ilvl="6" w:tplc="27E849C8">
      <w:start w:val="1"/>
      <w:numFmt w:val="bullet"/>
      <w:lvlText w:val="•"/>
      <w:lvlJc w:val="left"/>
      <w:pPr>
        <w:ind w:left="5881" w:hanging="360"/>
      </w:pPr>
      <w:rPr>
        <w:rFonts w:hint="default"/>
      </w:rPr>
    </w:lvl>
    <w:lvl w:ilvl="7" w:tplc="D6DC6B72">
      <w:start w:val="1"/>
      <w:numFmt w:val="bullet"/>
      <w:lvlText w:val="•"/>
      <w:lvlJc w:val="left"/>
      <w:pPr>
        <w:ind w:left="6746" w:hanging="360"/>
      </w:pPr>
      <w:rPr>
        <w:rFonts w:hint="default"/>
      </w:rPr>
    </w:lvl>
    <w:lvl w:ilvl="8" w:tplc="621685EA">
      <w:start w:val="1"/>
      <w:numFmt w:val="bullet"/>
      <w:lvlText w:val="•"/>
      <w:lvlJc w:val="left"/>
      <w:pPr>
        <w:ind w:left="7610" w:hanging="360"/>
      </w:pPr>
      <w:rPr>
        <w:rFonts w:hint="default"/>
      </w:rPr>
    </w:lvl>
  </w:abstractNum>
  <w:abstractNum w:abstractNumId="13" w15:restartNumberingAfterBreak="0">
    <w:nsid w:val="171F38C8"/>
    <w:multiLevelType w:val="hybridMultilevel"/>
    <w:tmpl w:val="01B606AE"/>
    <w:lvl w:ilvl="0" w:tplc="7B444276">
      <w:start w:val="1"/>
      <w:numFmt w:val="decimal"/>
      <w:lvlText w:val="%1."/>
      <w:lvlJc w:val="left"/>
      <w:pPr>
        <w:ind w:left="856" w:hanging="360"/>
      </w:pPr>
      <w:rPr>
        <w:rFonts w:ascii="Calibri" w:eastAsia="Calibri" w:hAnsi="Calibri" w:hint="default"/>
        <w:sz w:val="22"/>
        <w:szCs w:val="22"/>
      </w:rPr>
    </w:lvl>
    <w:lvl w:ilvl="1" w:tplc="2F7C0610">
      <w:start w:val="1"/>
      <w:numFmt w:val="bullet"/>
      <w:lvlText w:val="•"/>
      <w:lvlJc w:val="left"/>
      <w:pPr>
        <w:ind w:left="1706" w:hanging="360"/>
      </w:pPr>
      <w:rPr>
        <w:rFonts w:hint="default"/>
      </w:rPr>
    </w:lvl>
    <w:lvl w:ilvl="2" w:tplc="E550C4EE">
      <w:start w:val="1"/>
      <w:numFmt w:val="bullet"/>
      <w:lvlText w:val="•"/>
      <w:lvlJc w:val="left"/>
      <w:pPr>
        <w:ind w:left="2557" w:hanging="360"/>
      </w:pPr>
      <w:rPr>
        <w:rFonts w:hint="default"/>
      </w:rPr>
    </w:lvl>
    <w:lvl w:ilvl="3" w:tplc="57560C68">
      <w:start w:val="1"/>
      <w:numFmt w:val="bullet"/>
      <w:lvlText w:val="•"/>
      <w:lvlJc w:val="left"/>
      <w:pPr>
        <w:ind w:left="3407" w:hanging="360"/>
      </w:pPr>
      <w:rPr>
        <w:rFonts w:hint="default"/>
      </w:rPr>
    </w:lvl>
    <w:lvl w:ilvl="4" w:tplc="3EE2EAD8">
      <w:start w:val="1"/>
      <w:numFmt w:val="bullet"/>
      <w:lvlText w:val="•"/>
      <w:lvlJc w:val="left"/>
      <w:pPr>
        <w:ind w:left="4258" w:hanging="360"/>
      </w:pPr>
      <w:rPr>
        <w:rFonts w:hint="default"/>
      </w:rPr>
    </w:lvl>
    <w:lvl w:ilvl="5" w:tplc="E0DE41C4">
      <w:start w:val="1"/>
      <w:numFmt w:val="bullet"/>
      <w:lvlText w:val="•"/>
      <w:lvlJc w:val="left"/>
      <w:pPr>
        <w:ind w:left="5108" w:hanging="360"/>
      </w:pPr>
      <w:rPr>
        <w:rFonts w:hint="default"/>
      </w:rPr>
    </w:lvl>
    <w:lvl w:ilvl="6" w:tplc="4BA44780">
      <w:start w:val="1"/>
      <w:numFmt w:val="bullet"/>
      <w:lvlText w:val="•"/>
      <w:lvlJc w:val="left"/>
      <w:pPr>
        <w:ind w:left="5959" w:hanging="360"/>
      </w:pPr>
      <w:rPr>
        <w:rFonts w:hint="default"/>
      </w:rPr>
    </w:lvl>
    <w:lvl w:ilvl="7" w:tplc="7FE8667E">
      <w:start w:val="1"/>
      <w:numFmt w:val="bullet"/>
      <w:lvlText w:val="•"/>
      <w:lvlJc w:val="left"/>
      <w:pPr>
        <w:ind w:left="6809" w:hanging="360"/>
      </w:pPr>
      <w:rPr>
        <w:rFonts w:hint="default"/>
      </w:rPr>
    </w:lvl>
    <w:lvl w:ilvl="8" w:tplc="4958173E">
      <w:start w:val="1"/>
      <w:numFmt w:val="bullet"/>
      <w:lvlText w:val="•"/>
      <w:lvlJc w:val="left"/>
      <w:pPr>
        <w:ind w:left="7659" w:hanging="360"/>
      </w:pPr>
      <w:rPr>
        <w:rFonts w:hint="default"/>
      </w:rPr>
    </w:lvl>
  </w:abstractNum>
  <w:abstractNum w:abstractNumId="14" w15:restartNumberingAfterBreak="0">
    <w:nsid w:val="197131F4"/>
    <w:multiLevelType w:val="hybridMultilevel"/>
    <w:tmpl w:val="351267EA"/>
    <w:lvl w:ilvl="0" w:tplc="7E66AA14">
      <w:start w:val="2"/>
      <w:numFmt w:val="decimal"/>
      <w:lvlText w:val="%1."/>
      <w:lvlJc w:val="left"/>
      <w:pPr>
        <w:ind w:left="856" w:hanging="360"/>
      </w:pPr>
      <w:rPr>
        <w:rFonts w:ascii="Calibri" w:eastAsia="Calibri" w:hAnsi="Calibri"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00151C"/>
    <w:multiLevelType w:val="hybridMultilevel"/>
    <w:tmpl w:val="0C8CBE3A"/>
    <w:lvl w:ilvl="0" w:tplc="6430DCD4">
      <w:start w:val="1"/>
      <w:numFmt w:val="decimal"/>
      <w:lvlText w:val="%1."/>
      <w:lvlJc w:val="left"/>
      <w:pPr>
        <w:ind w:left="836" w:hanging="360"/>
      </w:pPr>
      <w:rPr>
        <w:rFonts w:ascii="Calibri" w:eastAsia="Calibri" w:hAnsi="Calibri" w:hint="default"/>
        <w:sz w:val="22"/>
        <w:szCs w:val="22"/>
      </w:rPr>
    </w:lvl>
    <w:lvl w:ilvl="1" w:tplc="714C1322">
      <w:start w:val="1"/>
      <w:numFmt w:val="lowerLetter"/>
      <w:lvlText w:val="(%2)"/>
      <w:lvlJc w:val="left"/>
      <w:pPr>
        <w:ind w:left="1556" w:hanging="360"/>
      </w:pPr>
      <w:rPr>
        <w:rFonts w:ascii="Calibri" w:eastAsia="Calibri" w:hAnsi="Calibri" w:hint="default"/>
        <w:spacing w:val="-1"/>
        <w:sz w:val="22"/>
        <w:szCs w:val="22"/>
      </w:rPr>
    </w:lvl>
    <w:lvl w:ilvl="2" w:tplc="81C834A2">
      <w:start w:val="1"/>
      <w:numFmt w:val="bullet"/>
      <w:lvlText w:val="•"/>
      <w:lvlJc w:val="left"/>
      <w:pPr>
        <w:ind w:left="2423" w:hanging="360"/>
      </w:pPr>
      <w:rPr>
        <w:rFonts w:hint="default"/>
      </w:rPr>
    </w:lvl>
    <w:lvl w:ilvl="3" w:tplc="7B587D86">
      <w:start w:val="1"/>
      <w:numFmt w:val="bullet"/>
      <w:lvlText w:val="•"/>
      <w:lvlJc w:val="left"/>
      <w:pPr>
        <w:ind w:left="3290" w:hanging="360"/>
      </w:pPr>
      <w:rPr>
        <w:rFonts w:hint="default"/>
      </w:rPr>
    </w:lvl>
    <w:lvl w:ilvl="4" w:tplc="11D449DC">
      <w:start w:val="1"/>
      <w:numFmt w:val="bullet"/>
      <w:lvlText w:val="•"/>
      <w:lvlJc w:val="left"/>
      <w:pPr>
        <w:ind w:left="4157" w:hanging="360"/>
      </w:pPr>
      <w:rPr>
        <w:rFonts w:hint="default"/>
      </w:rPr>
    </w:lvl>
    <w:lvl w:ilvl="5" w:tplc="D552554E">
      <w:start w:val="1"/>
      <w:numFmt w:val="bullet"/>
      <w:lvlText w:val="•"/>
      <w:lvlJc w:val="left"/>
      <w:pPr>
        <w:ind w:left="5025" w:hanging="360"/>
      </w:pPr>
      <w:rPr>
        <w:rFonts w:hint="default"/>
      </w:rPr>
    </w:lvl>
    <w:lvl w:ilvl="6" w:tplc="00F28E30">
      <w:start w:val="1"/>
      <w:numFmt w:val="bullet"/>
      <w:lvlText w:val="•"/>
      <w:lvlJc w:val="left"/>
      <w:pPr>
        <w:ind w:left="5892" w:hanging="360"/>
      </w:pPr>
      <w:rPr>
        <w:rFonts w:hint="default"/>
      </w:rPr>
    </w:lvl>
    <w:lvl w:ilvl="7" w:tplc="35BCCFCC">
      <w:start w:val="1"/>
      <w:numFmt w:val="bullet"/>
      <w:lvlText w:val="•"/>
      <w:lvlJc w:val="left"/>
      <w:pPr>
        <w:ind w:left="6759" w:hanging="360"/>
      </w:pPr>
      <w:rPr>
        <w:rFonts w:hint="default"/>
      </w:rPr>
    </w:lvl>
    <w:lvl w:ilvl="8" w:tplc="440E2AE8">
      <w:start w:val="1"/>
      <w:numFmt w:val="bullet"/>
      <w:lvlText w:val="•"/>
      <w:lvlJc w:val="left"/>
      <w:pPr>
        <w:ind w:left="7626" w:hanging="360"/>
      </w:pPr>
      <w:rPr>
        <w:rFonts w:hint="default"/>
      </w:rPr>
    </w:lvl>
  </w:abstractNum>
  <w:abstractNum w:abstractNumId="16" w15:restartNumberingAfterBreak="0">
    <w:nsid w:val="1A66733E"/>
    <w:multiLevelType w:val="hybridMultilevel"/>
    <w:tmpl w:val="B17452BC"/>
    <w:lvl w:ilvl="0" w:tplc="6DA00838">
      <w:start w:val="1"/>
      <w:numFmt w:val="lowerLetter"/>
      <w:lvlText w:val="%1)"/>
      <w:lvlJc w:val="left"/>
      <w:pPr>
        <w:ind w:left="1564" w:hanging="356"/>
      </w:pPr>
      <w:rPr>
        <w:rFonts w:ascii="Calibri" w:eastAsia="Calibri" w:hAnsi="Calibri" w:hint="default"/>
        <w:spacing w:val="-1"/>
        <w:sz w:val="22"/>
        <w:szCs w:val="22"/>
      </w:rPr>
    </w:lvl>
    <w:lvl w:ilvl="1" w:tplc="CE122EC0">
      <w:start w:val="1"/>
      <w:numFmt w:val="bullet"/>
      <w:lvlText w:val="•"/>
      <w:lvlJc w:val="left"/>
      <w:pPr>
        <w:ind w:left="2344" w:hanging="356"/>
      </w:pPr>
      <w:rPr>
        <w:rFonts w:hint="default"/>
      </w:rPr>
    </w:lvl>
    <w:lvl w:ilvl="2" w:tplc="CB422672">
      <w:start w:val="1"/>
      <w:numFmt w:val="bullet"/>
      <w:lvlText w:val="•"/>
      <w:lvlJc w:val="left"/>
      <w:pPr>
        <w:ind w:left="3123" w:hanging="356"/>
      </w:pPr>
      <w:rPr>
        <w:rFonts w:hint="default"/>
      </w:rPr>
    </w:lvl>
    <w:lvl w:ilvl="3" w:tplc="4486410A">
      <w:start w:val="1"/>
      <w:numFmt w:val="bullet"/>
      <w:lvlText w:val="•"/>
      <w:lvlJc w:val="left"/>
      <w:pPr>
        <w:ind w:left="3903" w:hanging="356"/>
      </w:pPr>
      <w:rPr>
        <w:rFonts w:hint="default"/>
      </w:rPr>
    </w:lvl>
    <w:lvl w:ilvl="4" w:tplc="973EC770">
      <w:start w:val="1"/>
      <w:numFmt w:val="bullet"/>
      <w:lvlText w:val="•"/>
      <w:lvlJc w:val="left"/>
      <w:pPr>
        <w:ind w:left="4682" w:hanging="356"/>
      </w:pPr>
      <w:rPr>
        <w:rFonts w:hint="default"/>
      </w:rPr>
    </w:lvl>
    <w:lvl w:ilvl="5" w:tplc="9B129B4A">
      <w:start w:val="1"/>
      <w:numFmt w:val="bullet"/>
      <w:lvlText w:val="•"/>
      <w:lvlJc w:val="left"/>
      <w:pPr>
        <w:ind w:left="5462" w:hanging="356"/>
      </w:pPr>
      <w:rPr>
        <w:rFonts w:hint="default"/>
      </w:rPr>
    </w:lvl>
    <w:lvl w:ilvl="6" w:tplc="E7FEBDF8">
      <w:start w:val="1"/>
      <w:numFmt w:val="bullet"/>
      <w:lvlText w:val="•"/>
      <w:lvlJc w:val="left"/>
      <w:pPr>
        <w:ind w:left="6242" w:hanging="356"/>
      </w:pPr>
      <w:rPr>
        <w:rFonts w:hint="default"/>
      </w:rPr>
    </w:lvl>
    <w:lvl w:ilvl="7" w:tplc="4BAEC9F6">
      <w:start w:val="1"/>
      <w:numFmt w:val="bullet"/>
      <w:lvlText w:val="•"/>
      <w:lvlJc w:val="left"/>
      <w:pPr>
        <w:ind w:left="7021" w:hanging="356"/>
      </w:pPr>
      <w:rPr>
        <w:rFonts w:hint="default"/>
      </w:rPr>
    </w:lvl>
    <w:lvl w:ilvl="8" w:tplc="71E84F48">
      <w:start w:val="1"/>
      <w:numFmt w:val="bullet"/>
      <w:lvlText w:val="•"/>
      <w:lvlJc w:val="left"/>
      <w:pPr>
        <w:ind w:left="7801" w:hanging="356"/>
      </w:pPr>
      <w:rPr>
        <w:rFonts w:hint="default"/>
      </w:rPr>
    </w:lvl>
  </w:abstractNum>
  <w:abstractNum w:abstractNumId="17" w15:restartNumberingAfterBreak="0">
    <w:nsid w:val="1B820AD9"/>
    <w:multiLevelType w:val="hybridMultilevel"/>
    <w:tmpl w:val="C87CE1EC"/>
    <w:lvl w:ilvl="0" w:tplc="95321D2E">
      <w:start w:val="1"/>
      <w:numFmt w:val="decimal"/>
      <w:lvlText w:val="%1."/>
      <w:lvlJc w:val="left"/>
      <w:pPr>
        <w:ind w:left="856" w:hanging="360"/>
      </w:pPr>
      <w:rPr>
        <w:rFonts w:ascii="Calibri" w:eastAsia="Calibri" w:hAnsi="Calibri" w:hint="default"/>
        <w:sz w:val="22"/>
        <w:szCs w:val="22"/>
      </w:rPr>
    </w:lvl>
    <w:lvl w:ilvl="1" w:tplc="E9B20E50">
      <w:start w:val="1"/>
      <w:numFmt w:val="lowerLetter"/>
      <w:lvlText w:val="(%2)"/>
      <w:lvlJc w:val="left"/>
      <w:pPr>
        <w:ind w:left="1576" w:hanging="360"/>
      </w:pPr>
      <w:rPr>
        <w:rFonts w:ascii="Calibri" w:eastAsia="Calibri" w:hAnsi="Calibri" w:hint="default"/>
        <w:spacing w:val="-1"/>
        <w:sz w:val="22"/>
        <w:szCs w:val="22"/>
      </w:rPr>
    </w:lvl>
    <w:lvl w:ilvl="2" w:tplc="7D9060E8">
      <w:start w:val="1"/>
      <w:numFmt w:val="bullet"/>
      <w:lvlText w:val="•"/>
      <w:lvlJc w:val="left"/>
      <w:pPr>
        <w:ind w:left="2441" w:hanging="360"/>
      </w:pPr>
      <w:rPr>
        <w:rFonts w:hint="default"/>
      </w:rPr>
    </w:lvl>
    <w:lvl w:ilvl="3" w:tplc="2DEAD10C">
      <w:start w:val="1"/>
      <w:numFmt w:val="bullet"/>
      <w:lvlText w:val="•"/>
      <w:lvlJc w:val="left"/>
      <w:pPr>
        <w:ind w:left="3306" w:hanging="360"/>
      </w:pPr>
      <w:rPr>
        <w:rFonts w:hint="default"/>
      </w:rPr>
    </w:lvl>
    <w:lvl w:ilvl="4" w:tplc="6F92C7D4">
      <w:start w:val="1"/>
      <w:numFmt w:val="bullet"/>
      <w:lvlText w:val="•"/>
      <w:lvlJc w:val="left"/>
      <w:pPr>
        <w:ind w:left="4171" w:hanging="360"/>
      </w:pPr>
      <w:rPr>
        <w:rFonts w:hint="default"/>
      </w:rPr>
    </w:lvl>
    <w:lvl w:ilvl="5" w:tplc="89F031AE">
      <w:start w:val="1"/>
      <w:numFmt w:val="bullet"/>
      <w:lvlText w:val="•"/>
      <w:lvlJc w:val="left"/>
      <w:pPr>
        <w:ind w:left="5036" w:hanging="360"/>
      </w:pPr>
      <w:rPr>
        <w:rFonts w:hint="default"/>
      </w:rPr>
    </w:lvl>
    <w:lvl w:ilvl="6" w:tplc="55540190">
      <w:start w:val="1"/>
      <w:numFmt w:val="bullet"/>
      <w:lvlText w:val="•"/>
      <w:lvlJc w:val="left"/>
      <w:pPr>
        <w:ind w:left="5901" w:hanging="360"/>
      </w:pPr>
      <w:rPr>
        <w:rFonts w:hint="default"/>
      </w:rPr>
    </w:lvl>
    <w:lvl w:ilvl="7" w:tplc="55262050">
      <w:start w:val="1"/>
      <w:numFmt w:val="bullet"/>
      <w:lvlText w:val="•"/>
      <w:lvlJc w:val="left"/>
      <w:pPr>
        <w:ind w:left="6766" w:hanging="360"/>
      </w:pPr>
      <w:rPr>
        <w:rFonts w:hint="default"/>
      </w:rPr>
    </w:lvl>
    <w:lvl w:ilvl="8" w:tplc="E034B1D4">
      <w:start w:val="1"/>
      <w:numFmt w:val="bullet"/>
      <w:lvlText w:val="•"/>
      <w:lvlJc w:val="left"/>
      <w:pPr>
        <w:ind w:left="7630" w:hanging="360"/>
      </w:pPr>
      <w:rPr>
        <w:rFonts w:hint="default"/>
      </w:rPr>
    </w:lvl>
  </w:abstractNum>
  <w:abstractNum w:abstractNumId="18" w15:restartNumberingAfterBreak="0">
    <w:nsid w:val="1C825BA5"/>
    <w:multiLevelType w:val="hybridMultilevel"/>
    <w:tmpl w:val="14E60028"/>
    <w:lvl w:ilvl="0" w:tplc="4216C7E0">
      <w:start w:val="1"/>
      <w:numFmt w:val="decimal"/>
      <w:lvlText w:val="%1."/>
      <w:lvlJc w:val="left"/>
      <w:pPr>
        <w:ind w:left="856" w:hanging="360"/>
      </w:pPr>
      <w:rPr>
        <w:rFonts w:ascii="Calibri" w:eastAsia="Calibri" w:hAnsi="Calibri" w:hint="default"/>
        <w:sz w:val="22"/>
        <w:szCs w:val="22"/>
      </w:rPr>
    </w:lvl>
    <w:lvl w:ilvl="1" w:tplc="5EBE0898">
      <w:start w:val="1"/>
      <w:numFmt w:val="bullet"/>
      <w:lvlText w:val="•"/>
      <w:lvlJc w:val="left"/>
      <w:pPr>
        <w:ind w:left="1706" w:hanging="360"/>
      </w:pPr>
      <w:rPr>
        <w:rFonts w:hint="default"/>
      </w:rPr>
    </w:lvl>
    <w:lvl w:ilvl="2" w:tplc="0EA6622E">
      <w:start w:val="1"/>
      <w:numFmt w:val="bullet"/>
      <w:lvlText w:val="•"/>
      <w:lvlJc w:val="left"/>
      <w:pPr>
        <w:ind w:left="2557" w:hanging="360"/>
      </w:pPr>
      <w:rPr>
        <w:rFonts w:hint="default"/>
      </w:rPr>
    </w:lvl>
    <w:lvl w:ilvl="3" w:tplc="F8EC2CB6">
      <w:start w:val="1"/>
      <w:numFmt w:val="bullet"/>
      <w:lvlText w:val="•"/>
      <w:lvlJc w:val="left"/>
      <w:pPr>
        <w:ind w:left="3407" w:hanging="360"/>
      </w:pPr>
      <w:rPr>
        <w:rFonts w:hint="default"/>
      </w:rPr>
    </w:lvl>
    <w:lvl w:ilvl="4" w:tplc="8A5E9946">
      <w:start w:val="1"/>
      <w:numFmt w:val="bullet"/>
      <w:lvlText w:val="•"/>
      <w:lvlJc w:val="left"/>
      <w:pPr>
        <w:ind w:left="4258" w:hanging="360"/>
      </w:pPr>
      <w:rPr>
        <w:rFonts w:hint="default"/>
      </w:rPr>
    </w:lvl>
    <w:lvl w:ilvl="5" w:tplc="7B000F02">
      <w:start w:val="1"/>
      <w:numFmt w:val="bullet"/>
      <w:lvlText w:val="•"/>
      <w:lvlJc w:val="left"/>
      <w:pPr>
        <w:ind w:left="5108" w:hanging="360"/>
      </w:pPr>
      <w:rPr>
        <w:rFonts w:hint="default"/>
      </w:rPr>
    </w:lvl>
    <w:lvl w:ilvl="6" w:tplc="41CEDB58">
      <w:start w:val="1"/>
      <w:numFmt w:val="bullet"/>
      <w:lvlText w:val="•"/>
      <w:lvlJc w:val="left"/>
      <w:pPr>
        <w:ind w:left="5959" w:hanging="360"/>
      </w:pPr>
      <w:rPr>
        <w:rFonts w:hint="default"/>
      </w:rPr>
    </w:lvl>
    <w:lvl w:ilvl="7" w:tplc="5EB25C1E">
      <w:start w:val="1"/>
      <w:numFmt w:val="bullet"/>
      <w:lvlText w:val="•"/>
      <w:lvlJc w:val="left"/>
      <w:pPr>
        <w:ind w:left="6809" w:hanging="360"/>
      </w:pPr>
      <w:rPr>
        <w:rFonts w:hint="default"/>
      </w:rPr>
    </w:lvl>
    <w:lvl w:ilvl="8" w:tplc="7020D364">
      <w:start w:val="1"/>
      <w:numFmt w:val="bullet"/>
      <w:lvlText w:val="•"/>
      <w:lvlJc w:val="left"/>
      <w:pPr>
        <w:ind w:left="7659" w:hanging="360"/>
      </w:pPr>
      <w:rPr>
        <w:rFonts w:hint="default"/>
      </w:rPr>
    </w:lvl>
  </w:abstractNum>
  <w:abstractNum w:abstractNumId="19" w15:restartNumberingAfterBreak="0">
    <w:nsid w:val="1D562D67"/>
    <w:multiLevelType w:val="hybridMultilevel"/>
    <w:tmpl w:val="506E1F90"/>
    <w:lvl w:ilvl="0" w:tplc="2562ABFC">
      <w:start w:val="1"/>
      <w:numFmt w:val="decimal"/>
      <w:lvlText w:val="%1."/>
      <w:lvlJc w:val="left"/>
      <w:pPr>
        <w:ind w:left="856" w:hanging="360"/>
      </w:pPr>
      <w:rPr>
        <w:rFonts w:ascii="Calibri" w:eastAsia="Calibri" w:hAnsi="Calibri" w:hint="default"/>
        <w:sz w:val="22"/>
        <w:szCs w:val="22"/>
      </w:rPr>
    </w:lvl>
    <w:lvl w:ilvl="1" w:tplc="4F8E76B6">
      <w:start w:val="1"/>
      <w:numFmt w:val="lowerLetter"/>
      <w:lvlText w:val="(%2)"/>
      <w:lvlJc w:val="left"/>
      <w:pPr>
        <w:ind w:left="1487" w:hanging="360"/>
      </w:pPr>
      <w:rPr>
        <w:rFonts w:ascii="Calibri" w:eastAsia="Calibri" w:hAnsi="Calibri" w:hint="default"/>
        <w:spacing w:val="-1"/>
        <w:sz w:val="22"/>
        <w:szCs w:val="22"/>
      </w:rPr>
    </w:lvl>
    <w:lvl w:ilvl="2" w:tplc="9CC4A2B6">
      <w:start w:val="1"/>
      <w:numFmt w:val="bullet"/>
      <w:lvlText w:val="•"/>
      <w:lvlJc w:val="left"/>
      <w:pPr>
        <w:ind w:left="2362" w:hanging="360"/>
      </w:pPr>
      <w:rPr>
        <w:rFonts w:hint="default"/>
      </w:rPr>
    </w:lvl>
    <w:lvl w:ilvl="3" w:tplc="B786494A">
      <w:start w:val="1"/>
      <w:numFmt w:val="bullet"/>
      <w:lvlText w:val="•"/>
      <w:lvlJc w:val="left"/>
      <w:pPr>
        <w:ind w:left="3237" w:hanging="360"/>
      </w:pPr>
      <w:rPr>
        <w:rFonts w:hint="default"/>
      </w:rPr>
    </w:lvl>
    <w:lvl w:ilvl="4" w:tplc="1F4C252A">
      <w:start w:val="1"/>
      <w:numFmt w:val="bullet"/>
      <w:lvlText w:val="•"/>
      <w:lvlJc w:val="left"/>
      <w:pPr>
        <w:ind w:left="4112" w:hanging="360"/>
      </w:pPr>
      <w:rPr>
        <w:rFonts w:hint="default"/>
      </w:rPr>
    </w:lvl>
    <w:lvl w:ilvl="5" w:tplc="380A40BC">
      <w:start w:val="1"/>
      <w:numFmt w:val="bullet"/>
      <w:lvlText w:val="•"/>
      <w:lvlJc w:val="left"/>
      <w:pPr>
        <w:ind w:left="4986" w:hanging="360"/>
      </w:pPr>
      <w:rPr>
        <w:rFonts w:hint="default"/>
      </w:rPr>
    </w:lvl>
    <w:lvl w:ilvl="6" w:tplc="C4068E56">
      <w:start w:val="1"/>
      <w:numFmt w:val="bullet"/>
      <w:lvlText w:val="•"/>
      <w:lvlJc w:val="left"/>
      <w:pPr>
        <w:ind w:left="5861" w:hanging="360"/>
      </w:pPr>
      <w:rPr>
        <w:rFonts w:hint="default"/>
      </w:rPr>
    </w:lvl>
    <w:lvl w:ilvl="7" w:tplc="1B5CFCB6">
      <w:start w:val="1"/>
      <w:numFmt w:val="bullet"/>
      <w:lvlText w:val="•"/>
      <w:lvlJc w:val="left"/>
      <w:pPr>
        <w:ind w:left="6736" w:hanging="360"/>
      </w:pPr>
      <w:rPr>
        <w:rFonts w:hint="default"/>
      </w:rPr>
    </w:lvl>
    <w:lvl w:ilvl="8" w:tplc="8202E628">
      <w:start w:val="1"/>
      <w:numFmt w:val="bullet"/>
      <w:lvlText w:val="•"/>
      <w:lvlJc w:val="left"/>
      <w:pPr>
        <w:ind w:left="7611" w:hanging="360"/>
      </w:pPr>
      <w:rPr>
        <w:rFonts w:hint="default"/>
      </w:rPr>
    </w:lvl>
  </w:abstractNum>
  <w:abstractNum w:abstractNumId="20" w15:restartNumberingAfterBreak="0">
    <w:nsid w:val="1E846215"/>
    <w:multiLevelType w:val="hybridMultilevel"/>
    <w:tmpl w:val="31E444AC"/>
    <w:lvl w:ilvl="0" w:tplc="0F660400">
      <w:start w:val="1"/>
      <w:numFmt w:val="decimal"/>
      <w:lvlText w:val="%1."/>
      <w:lvlJc w:val="left"/>
      <w:pPr>
        <w:ind w:left="856" w:hanging="360"/>
      </w:pPr>
      <w:rPr>
        <w:rFonts w:ascii="Calibri" w:eastAsia="Calibri" w:hAnsi="Calibri" w:hint="default"/>
        <w:sz w:val="22"/>
        <w:szCs w:val="22"/>
      </w:rPr>
    </w:lvl>
    <w:lvl w:ilvl="1" w:tplc="E61C4046">
      <w:start w:val="1"/>
      <w:numFmt w:val="lowerLetter"/>
      <w:lvlText w:val="(%2)"/>
      <w:lvlJc w:val="left"/>
      <w:pPr>
        <w:ind w:left="1576" w:hanging="360"/>
      </w:pPr>
      <w:rPr>
        <w:rFonts w:ascii="Calibri" w:eastAsia="Calibri" w:hAnsi="Calibri" w:hint="default"/>
        <w:spacing w:val="-1"/>
        <w:sz w:val="22"/>
        <w:szCs w:val="22"/>
      </w:rPr>
    </w:lvl>
    <w:lvl w:ilvl="2" w:tplc="1FE28D1A">
      <w:start w:val="1"/>
      <w:numFmt w:val="bullet"/>
      <w:lvlText w:val="•"/>
      <w:lvlJc w:val="left"/>
      <w:pPr>
        <w:ind w:left="2441" w:hanging="360"/>
      </w:pPr>
      <w:rPr>
        <w:rFonts w:hint="default"/>
      </w:rPr>
    </w:lvl>
    <w:lvl w:ilvl="3" w:tplc="AEAEBE1A">
      <w:start w:val="1"/>
      <w:numFmt w:val="bullet"/>
      <w:lvlText w:val="•"/>
      <w:lvlJc w:val="left"/>
      <w:pPr>
        <w:ind w:left="3306" w:hanging="360"/>
      </w:pPr>
      <w:rPr>
        <w:rFonts w:hint="default"/>
      </w:rPr>
    </w:lvl>
    <w:lvl w:ilvl="4" w:tplc="8C5C290E">
      <w:start w:val="1"/>
      <w:numFmt w:val="bullet"/>
      <w:lvlText w:val="•"/>
      <w:lvlJc w:val="left"/>
      <w:pPr>
        <w:ind w:left="4171" w:hanging="360"/>
      </w:pPr>
      <w:rPr>
        <w:rFonts w:hint="default"/>
      </w:rPr>
    </w:lvl>
    <w:lvl w:ilvl="5" w:tplc="72628DEE">
      <w:start w:val="1"/>
      <w:numFmt w:val="bullet"/>
      <w:lvlText w:val="•"/>
      <w:lvlJc w:val="left"/>
      <w:pPr>
        <w:ind w:left="5036" w:hanging="360"/>
      </w:pPr>
      <w:rPr>
        <w:rFonts w:hint="default"/>
      </w:rPr>
    </w:lvl>
    <w:lvl w:ilvl="6" w:tplc="6B344772">
      <w:start w:val="1"/>
      <w:numFmt w:val="bullet"/>
      <w:lvlText w:val="•"/>
      <w:lvlJc w:val="left"/>
      <w:pPr>
        <w:ind w:left="5901" w:hanging="360"/>
      </w:pPr>
      <w:rPr>
        <w:rFonts w:hint="default"/>
      </w:rPr>
    </w:lvl>
    <w:lvl w:ilvl="7" w:tplc="5A5E6464">
      <w:start w:val="1"/>
      <w:numFmt w:val="bullet"/>
      <w:lvlText w:val="•"/>
      <w:lvlJc w:val="left"/>
      <w:pPr>
        <w:ind w:left="6766" w:hanging="360"/>
      </w:pPr>
      <w:rPr>
        <w:rFonts w:hint="default"/>
      </w:rPr>
    </w:lvl>
    <w:lvl w:ilvl="8" w:tplc="D6A65C3A">
      <w:start w:val="1"/>
      <w:numFmt w:val="bullet"/>
      <w:lvlText w:val="•"/>
      <w:lvlJc w:val="left"/>
      <w:pPr>
        <w:ind w:left="7630" w:hanging="360"/>
      </w:pPr>
      <w:rPr>
        <w:rFonts w:hint="default"/>
      </w:rPr>
    </w:lvl>
  </w:abstractNum>
  <w:abstractNum w:abstractNumId="21" w15:restartNumberingAfterBreak="0">
    <w:nsid w:val="201E6210"/>
    <w:multiLevelType w:val="hybridMultilevel"/>
    <w:tmpl w:val="717E7350"/>
    <w:lvl w:ilvl="0" w:tplc="28E64E18">
      <w:start w:val="1"/>
      <w:numFmt w:val="decimal"/>
      <w:lvlText w:val="%1."/>
      <w:lvlJc w:val="left"/>
      <w:pPr>
        <w:ind w:left="856" w:hanging="360"/>
      </w:pPr>
      <w:rPr>
        <w:rFonts w:ascii="Calibri" w:eastAsia="Calibri" w:hAnsi="Calibri" w:hint="default"/>
        <w:sz w:val="22"/>
        <w:szCs w:val="22"/>
      </w:rPr>
    </w:lvl>
    <w:lvl w:ilvl="1" w:tplc="4DCAD682">
      <w:start w:val="1"/>
      <w:numFmt w:val="bullet"/>
      <w:lvlText w:val="•"/>
      <w:lvlJc w:val="left"/>
      <w:pPr>
        <w:ind w:left="1706" w:hanging="360"/>
      </w:pPr>
      <w:rPr>
        <w:rFonts w:hint="default"/>
      </w:rPr>
    </w:lvl>
    <w:lvl w:ilvl="2" w:tplc="DBBEA682">
      <w:start w:val="1"/>
      <w:numFmt w:val="bullet"/>
      <w:lvlText w:val="•"/>
      <w:lvlJc w:val="left"/>
      <w:pPr>
        <w:ind w:left="2557" w:hanging="360"/>
      </w:pPr>
      <w:rPr>
        <w:rFonts w:hint="default"/>
      </w:rPr>
    </w:lvl>
    <w:lvl w:ilvl="3" w:tplc="729A0080">
      <w:start w:val="1"/>
      <w:numFmt w:val="bullet"/>
      <w:lvlText w:val="•"/>
      <w:lvlJc w:val="left"/>
      <w:pPr>
        <w:ind w:left="3407" w:hanging="360"/>
      </w:pPr>
      <w:rPr>
        <w:rFonts w:hint="default"/>
      </w:rPr>
    </w:lvl>
    <w:lvl w:ilvl="4" w:tplc="7E142772">
      <w:start w:val="1"/>
      <w:numFmt w:val="bullet"/>
      <w:lvlText w:val="•"/>
      <w:lvlJc w:val="left"/>
      <w:pPr>
        <w:ind w:left="4258" w:hanging="360"/>
      </w:pPr>
      <w:rPr>
        <w:rFonts w:hint="default"/>
      </w:rPr>
    </w:lvl>
    <w:lvl w:ilvl="5" w:tplc="953EDE04">
      <w:start w:val="1"/>
      <w:numFmt w:val="bullet"/>
      <w:lvlText w:val="•"/>
      <w:lvlJc w:val="left"/>
      <w:pPr>
        <w:ind w:left="5108" w:hanging="360"/>
      </w:pPr>
      <w:rPr>
        <w:rFonts w:hint="default"/>
      </w:rPr>
    </w:lvl>
    <w:lvl w:ilvl="6" w:tplc="BBB83B90">
      <w:start w:val="1"/>
      <w:numFmt w:val="bullet"/>
      <w:lvlText w:val="•"/>
      <w:lvlJc w:val="left"/>
      <w:pPr>
        <w:ind w:left="5959" w:hanging="360"/>
      </w:pPr>
      <w:rPr>
        <w:rFonts w:hint="default"/>
      </w:rPr>
    </w:lvl>
    <w:lvl w:ilvl="7" w:tplc="4BB49D28">
      <w:start w:val="1"/>
      <w:numFmt w:val="bullet"/>
      <w:lvlText w:val="•"/>
      <w:lvlJc w:val="left"/>
      <w:pPr>
        <w:ind w:left="6809" w:hanging="360"/>
      </w:pPr>
      <w:rPr>
        <w:rFonts w:hint="default"/>
      </w:rPr>
    </w:lvl>
    <w:lvl w:ilvl="8" w:tplc="8160AD20">
      <w:start w:val="1"/>
      <w:numFmt w:val="bullet"/>
      <w:lvlText w:val="•"/>
      <w:lvlJc w:val="left"/>
      <w:pPr>
        <w:ind w:left="7659" w:hanging="360"/>
      </w:pPr>
      <w:rPr>
        <w:rFonts w:hint="default"/>
      </w:rPr>
    </w:lvl>
  </w:abstractNum>
  <w:abstractNum w:abstractNumId="22" w15:restartNumberingAfterBreak="0">
    <w:nsid w:val="266941E1"/>
    <w:multiLevelType w:val="hybridMultilevel"/>
    <w:tmpl w:val="175EB0C6"/>
    <w:lvl w:ilvl="0" w:tplc="4094D4C8">
      <w:start w:val="1"/>
      <w:numFmt w:val="decimal"/>
      <w:lvlText w:val="%1."/>
      <w:lvlJc w:val="left"/>
      <w:pPr>
        <w:ind w:left="856" w:hanging="360"/>
      </w:pPr>
      <w:rPr>
        <w:rFonts w:ascii="Calibri" w:eastAsia="Calibri" w:hAnsi="Calibri" w:hint="default"/>
        <w:sz w:val="22"/>
        <w:szCs w:val="22"/>
      </w:rPr>
    </w:lvl>
    <w:lvl w:ilvl="1" w:tplc="BD200DF6">
      <w:start w:val="1"/>
      <w:numFmt w:val="bullet"/>
      <w:lvlText w:val="•"/>
      <w:lvlJc w:val="left"/>
      <w:pPr>
        <w:ind w:left="1708" w:hanging="360"/>
      </w:pPr>
      <w:rPr>
        <w:rFonts w:hint="default"/>
      </w:rPr>
    </w:lvl>
    <w:lvl w:ilvl="2" w:tplc="D8283372">
      <w:start w:val="1"/>
      <w:numFmt w:val="bullet"/>
      <w:lvlText w:val="•"/>
      <w:lvlJc w:val="left"/>
      <w:pPr>
        <w:ind w:left="2561" w:hanging="360"/>
      </w:pPr>
      <w:rPr>
        <w:rFonts w:hint="default"/>
      </w:rPr>
    </w:lvl>
    <w:lvl w:ilvl="3" w:tplc="282455F2">
      <w:start w:val="1"/>
      <w:numFmt w:val="bullet"/>
      <w:lvlText w:val="•"/>
      <w:lvlJc w:val="left"/>
      <w:pPr>
        <w:ind w:left="3413" w:hanging="360"/>
      </w:pPr>
      <w:rPr>
        <w:rFonts w:hint="default"/>
      </w:rPr>
    </w:lvl>
    <w:lvl w:ilvl="4" w:tplc="99504084">
      <w:start w:val="1"/>
      <w:numFmt w:val="bullet"/>
      <w:lvlText w:val="•"/>
      <w:lvlJc w:val="left"/>
      <w:pPr>
        <w:ind w:left="4266" w:hanging="360"/>
      </w:pPr>
      <w:rPr>
        <w:rFonts w:hint="default"/>
      </w:rPr>
    </w:lvl>
    <w:lvl w:ilvl="5" w:tplc="7CDEC942">
      <w:start w:val="1"/>
      <w:numFmt w:val="bullet"/>
      <w:lvlText w:val="•"/>
      <w:lvlJc w:val="left"/>
      <w:pPr>
        <w:ind w:left="5118" w:hanging="360"/>
      </w:pPr>
      <w:rPr>
        <w:rFonts w:hint="default"/>
      </w:rPr>
    </w:lvl>
    <w:lvl w:ilvl="6" w:tplc="616276F2">
      <w:start w:val="1"/>
      <w:numFmt w:val="bullet"/>
      <w:lvlText w:val="•"/>
      <w:lvlJc w:val="left"/>
      <w:pPr>
        <w:ind w:left="5971" w:hanging="360"/>
      </w:pPr>
      <w:rPr>
        <w:rFonts w:hint="default"/>
      </w:rPr>
    </w:lvl>
    <w:lvl w:ilvl="7" w:tplc="8D5EDBF2">
      <w:start w:val="1"/>
      <w:numFmt w:val="bullet"/>
      <w:lvlText w:val="•"/>
      <w:lvlJc w:val="left"/>
      <w:pPr>
        <w:ind w:left="6823" w:hanging="360"/>
      </w:pPr>
      <w:rPr>
        <w:rFonts w:hint="default"/>
      </w:rPr>
    </w:lvl>
    <w:lvl w:ilvl="8" w:tplc="5CACC764">
      <w:start w:val="1"/>
      <w:numFmt w:val="bullet"/>
      <w:lvlText w:val="•"/>
      <w:lvlJc w:val="left"/>
      <w:pPr>
        <w:ind w:left="7675" w:hanging="360"/>
      </w:pPr>
      <w:rPr>
        <w:rFonts w:hint="default"/>
      </w:rPr>
    </w:lvl>
  </w:abstractNum>
  <w:abstractNum w:abstractNumId="23" w15:restartNumberingAfterBreak="0">
    <w:nsid w:val="27286C88"/>
    <w:multiLevelType w:val="hybridMultilevel"/>
    <w:tmpl w:val="DD2A4ABE"/>
    <w:lvl w:ilvl="0" w:tplc="EDD80D2E">
      <w:start w:val="1"/>
      <w:numFmt w:val="decimal"/>
      <w:lvlText w:val="%1."/>
      <w:lvlJc w:val="left"/>
      <w:pPr>
        <w:ind w:left="996" w:hanging="360"/>
      </w:pPr>
      <w:rPr>
        <w:rFonts w:ascii="Calibri" w:eastAsia="Calibri" w:hAnsi="Calibri" w:hint="default"/>
        <w:sz w:val="22"/>
        <w:szCs w:val="22"/>
      </w:rPr>
    </w:lvl>
    <w:lvl w:ilvl="1" w:tplc="14FEB3E8">
      <w:start w:val="1"/>
      <w:numFmt w:val="bullet"/>
      <w:lvlText w:val="•"/>
      <w:lvlJc w:val="left"/>
      <w:pPr>
        <w:ind w:left="1870" w:hanging="360"/>
      </w:pPr>
      <w:rPr>
        <w:rFonts w:hint="default"/>
      </w:rPr>
    </w:lvl>
    <w:lvl w:ilvl="2" w:tplc="83C47266">
      <w:start w:val="1"/>
      <w:numFmt w:val="bullet"/>
      <w:lvlText w:val="•"/>
      <w:lvlJc w:val="left"/>
      <w:pPr>
        <w:ind w:left="2745" w:hanging="360"/>
      </w:pPr>
      <w:rPr>
        <w:rFonts w:hint="default"/>
      </w:rPr>
    </w:lvl>
    <w:lvl w:ilvl="3" w:tplc="1B0A96D0">
      <w:start w:val="1"/>
      <w:numFmt w:val="bullet"/>
      <w:lvlText w:val="•"/>
      <w:lvlJc w:val="left"/>
      <w:pPr>
        <w:ind w:left="3619" w:hanging="360"/>
      </w:pPr>
      <w:rPr>
        <w:rFonts w:hint="default"/>
      </w:rPr>
    </w:lvl>
    <w:lvl w:ilvl="4" w:tplc="3DB82542">
      <w:start w:val="1"/>
      <w:numFmt w:val="bullet"/>
      <w:lvlText w:val="•"/>
      <w:lvlJc w:val="left"/>
      <w:pPr>
        <w:ind w:left="4494" w:hanging="360"/>
      </w:pPr>
      <w:rPr>
        <w:rFonts w:hint="default"/>
      </w:rPr>
    </w:lvl>
    <w:lvl w:ilvl="5" w:tplc="ADAAF226">
      <w:start w:val="1"/>
      <w:numFmt w:val="bullet"/>
      <w:lvlText w:val="•"/>
      <w:lvlJc w:val="left"/>
      <w:pPr>
        <w:ind w:left="5368" w:hanging="360"/>
      </w:pPr>
      <w:rPr>
        <w:rFonts w:hint="default"/>
      </w:rPr>
    </w:lvl>
    <w:lvl w:ilvl="6" w:tplc="32CC3110">
      <w:start w:val="1"/>
      <w:numFmt w:val="bullet"/>
      <w:lvlText w:val="•"/>
      <w:lvlJc w:val="left"/>
      <w:pPr>
        <w:ind w:left="6243" w:hanging="360"/>
      </w:pPr>
      <w:rPr>
        <w:rFonts w:hint="default"/>
      </w:rPr>
    </w:lvl>
    <w:lvl w:ilvl="7" w:tplc="C18A601E">
      <w:start w:val="1"/>
      <w:numFmt w:val="bullet"/>
      <w:lvlText w:val="•"/>
      <w:lvlJc w:val="left"/>
      <w:pPr>
        <w:ind w:left="7117" w:hanging="360"/>
      </w:pPr>
      <w:rPr>
        <w:rFonts w:hint="default"/>
      </w:rPr>
    </w:lvl>
    <w:lvl w:ilvl="8" w:tplc="C7D259C8">
      <w:start w:val="1"/>
      <w:numFmt w:val="bullet"/>
      <w:lvlText w:val="•"/>
      <w:lvlJc w:val="left"/>
      <w:pPr>
        <w:ind w:left="7991" w:hanging="360"/>
      </w:pPr>
      <w:rPr>
        <w:rFonts w:hint="default"/>
      </w:rPr>
    </w:lvl>
  </w:abstractNum>
  <w:abstractNum w:abstractNumId="24" w15:restartNumberingAfterBreak="0">
    <w:nsid w:val="285460CD"/>
    <w:multiLevelType w:val="hybridMultilevel"/>
    <w:tmpl w:val="B04A8558"/>
    <w:lvl w:ilvl="0" w:tplc="F2D21CBA">
      <w:start w:val="1"/>
      <w:numFmt w:val="decimal"/>
      <w:lvlText w:val="%1."/>
      <w:lvlJc w:val="left"/>
      <w:pPr>
        <w:ind w:left="836" w:hanging="360"/>
      </w:pPr>
      <w:rPr>
        <w:rFonts w:ascii="Calibri" w:eastAsia="Calibri" w:hAnsi="Calibri" w:hint="default"/>
        <w:sz w:val="22"/>
        <w:szCs w:val="22"/>
      </w:rPr>
    </w:lvl>
    <w:lvl w:ilvl="1" w:tplc="8C5E5BDE">
      <w:start w:val="1"/>
      <w:numFmt w:val="bullet"/>
      <w:lvlText w:val="•"/>
      <w:lvlJc w:val="left"/>
      <w:pPr>
        <w:ind w:left="1686" w:hanging="360"/>
      </w:pPr>
      <w:rPr>
        <w:rFonts w:hint="default"/>
      </w:rPr>
    </w:lvl>
    <w:lvl w:ilvl="2" w:tplc="C040CF62">
      <w:start w:val="1"/>
      <w:numFmt w:val="bullet"/>
      <w:lvlText w:val="•"/>
      <w:lvlJc w:val="left"/>
      <w:pPr>
        <w:ind w:left="2537" w:hanging="360"/>
      </w:pPr>
      <w:rPr>
        <w:rFonts w:hint="default"/>
      </w:rPr>
    </w:lvl>
    <w:lvl w:ilvl="3" w:tplc="58B0D5D8">
      <w:start w:val="1"/>
      <w:numFmt w:val="bullet"/>
      <w:lvlText w:val="•"/>
      <w:lvlJc w:val="left"/>
      <w:pPr>
        <w:ind w:left="3387" w:hanging="360"/>
      </w:pPr>
      <w:rPr>
        <w:rFonts w:hint="default"/>
      </w:rPr>
    </w:lvl>
    <w:lvl w:ilvl="4" w:tplc="49A48632">
      <w:start w:val="1"/>
      <w:numFmt w:val="bullet"/>
      <w:lvlText w:val="•"/>
      <w:lvlJc w:val="left"/>
      <w:pPr>
        <w:ind w:left="4238" w:hanging="360"/>
      </w:pPr>
      <w:rPr>
        <w:rFonts w:hint="default"/>
      </w:rPr>
    </w:lvl>
    <w:lvl w:ilvl="5" w:tplc="9654859A">
      <w:start w:val="1"/>
      <w:numFmt w:val="bullet"/>
      <w:lvlText w:val="•"/>
      <w:lvlJc w:val="left"/>
      <w:pPr>
        <w:ind w:left="5088" w:hanging="360"/>
      </w:pPr>
      <w:rPr>
        <w:rFonts w:hint="default"/>
      </w:rPr>
    </w:lvl>
    <w:lvl w:ilvl="6" w:tplc="F196A91A">
      <w:start w:val="1"/>
      <w:numFmt w:val="bullet"/>
      <w:lvlText w:val="•"/>
      <w:lvlJc w:val="left"/>
      <w:pPr>
        <w:ind w:left="5939" w:hanging="360"/>
      </w:pPr>
      <w:rPr>
        <w:rFonts w:hint="default"/>
      </w:rPr>
    </w:lvl>
    <w:lvl w:ilvl="7" w:tplc="CAE67100">
      <w:start w:val="1"/>
      <w:numFmt w:val="bullet"/>
      <w:lvlText w:val="•"/>
      <w:lvlJc w:val="left"/>
      <w:pPr>
        <w:ind w:left="6789" w:hanging="360"/>
      </w:pPr>
      <w:rPr>
        <w:rFonts w:hint="default"/>
      </w:rPr>
    </w:lvl>
    <w:lvl w:ilvl="8" w:tplc="ACA0093C">
      <w:start w:val="1"/>
      <w:numFmt w:val="bullet"/>
      <w:lvlText w:val="•"/>
      <w:lvlJc w:val="left"/>
      <w:pPr>
        <w:ind w:left="7639" w:hanging="360"/>
      </w:pPr>
      <w:rPr>
        <w:rFonts w:hint="default"/>
      </w:rPr>
    </w:lvl>
  </w:abstractNum>
  <w:abstractNum w:abstractNumId="25" w15:restartNumberingAfterBreak="0">
    <w:nsid w:val="2B5C3145"/>
    <w:multiLevelType w:val="hybridMultilevel"/>
    <w:tmpl w:val="BA20D2BE"/>
    <w:lvl w:ilvl="0" w:tplc="432A20C8">
      <w:start w:val="1"/>
      <w:numFmt w:val="decimal"/>
      <w:lvlText w:val="%1."/>
      <w:lvlJc w:val="left"/>
      <w:pPr>
        <w:ind w:left="856" w:hanging="360"/>
      </w:pPr>
      <w:rPr>
        <w:rFonts w:ascii="Calibri" w:eastAsia="Calibri" w:hAnsi="Calibri" w:hint="default"/>
        <w:sz w:val="22"/>
        <w:szCs w:val="22"/>
      </w:rPr>
    </w:lvl>
    <w:lvl w:ilvl="1" w:tplc="06741398">
      <w:start w:val="1"/>
      <w:numFmt w:val="lowerLetter"/>
      <w:lvlText w:val="(%2)"/>
      <w:lvlJc w:val="left"/>
      <w:pPr>
        <w:ind w:left="1576" w:hanging="360"/>
      </w:pPr>
      <w:rPr>
        <w:rFonts w:ascii="Calibri" w:eastAsia="Calibri" w:hAnsi="Calibri" w:hint="default"/>
        <w:spacing w:val="-1"/>
        <w:sz w:val="22"/>
        <w:szCs w:val="22"/>
      </w:rPr>
    </w:lvl>
    <w:lvl w:ilvl="2" w:tplc="3132DBB2">
      <w:start w:val="1"/>
      <w:numFmt w:val="bullet"/>
      <w:lvlText w:val="•"/>
      <w:lvlJc w:val="left"/>
      <w:pPr>
        <w:ind w:left="2441" w:hanging="360"/>
      </w:pPr>
      <w:rPr>
        <w:rFonts w:hint="default"/>
      </w:rPr>
    </w:lvl>
    <w:lvl w:ilvl="3" w:tplc="DB34EECA">
      <w:start w:val="1"/>
      <w:numFmt w:val="bullet"/>
      <w:lvlText w:val="•"/>
      <w:lvlJc w:val="left"/>
      <w:pPr>
        <w:ind w:left="3306" w:hanging="360"/>
      </w:pPr>
      <w:rPr>
        <w:rFonts w:hint="default"/>
      </w:rPr>
    </w:lvl>
    <w:lvl w:ilvl="4" w:tplc="788896EA">
      <w:start w:val="1"/>
      <w:numFmt w:val="bullet"/>
      <w:lvlText w:val="•"/>
      <w:lvlJc w:val="left"/>
      <w:pPr>
        <w:ind w:left="4171" w:hanging="360"/>
      </w:pPr>
      <w:rPr>
        <w:rFonts w:hint="default"/>
      </w:rPr>
    </w:lvl>
    <w:lvl w:ilvl="5" w:tplc="239EAAD2">
      <w:start w:val="1"/>
      <w:numFmt w:val="bullet"/>
      <w:lvlText w:val="•"/>
      <w:lvlJc w:val="left"/>
      <w:pPr>
        <w:ind w:left="5036" w:hanging="360"/>
      </w:pPr>
      <w:rPr>
        <w:rFonts w:hint="default"/>
      </w:rPr>
    </w:lvl>
    <w:lvl w:ilvl="6" w:tplc="E3DE4ACE">
      <w:start w:val="1"/>
      <w:numFmt w:val="bullet"/>
      <w:lvlText w:val="•"/>
      <w:lvlJc w:val="left"/>
      <w:pPr>
        <w:ind w:left="5901" w:hanging="360"/>
      </w:pPr>
      <w:rPr>
        <w:rFonts w:hint="default"/>
      </w:rPr>
    </w:lvl>
    <w:lvl w:ilvl="7" w:tplc="475032AC">
      <w:start w:val="1"/>
      <w:numFmt w:val="bullet"/>
      <w:lvlText w:val="•"/>
      <w:lvlJc w:val="left"/>
      <w:pPr>
        <w:ind w:left="6766" w:hanging="360"/>
      </w:pPr>
      <w:rPr>
        <w:rFonts w:hint="default"/>
      </w:rPr>
    </w:lvl>
    <w:lvl w:ilvl="8" w:tplc="44A4D5AE">
      <w:start w:val="1"/>
      <w:numFmt w:val="bullet"/>
      <w:lvlText w:val="•"/>
      <w:lvlJc w:val="left"/>
      <w:pPr>
        <w:ind w:left="7630" w:hanging="360"/>
      </w:pPr>
      <w:rPr>
        <w:rFonts w:hint="default"/>
      </w:rPr>
    </w:lvl>
  </w:abstractNum>
  <w:abstractNum w:abstractNumId="26" w15:restartNumberingAfterBreak="0">
    <w:nsid w:val="2CCB32BE"/>
    <w:multiLevelType w:val="hybridMultilevel"/>
    <w:tmpl w:val="B3E040FC"/>
    <w:lvl w:ilvl="0" w:tplc="90E42300">
      <w:start w:val="1"/>
      <w:numFmt w:val="decimal"/>
      <w:lvlText w:val="%1."/>
      <w:lvlJc w:val="left"/>
      <w:pPr>
        <w:ind w:left="856" w:hanging="360"/>
      </w:pPr>
      <w:rPr>
        <w:rFonts w:ascii="Calibri" w:eastAsia="Calibri" w:hAnsi="Calibri" w:hint="default"/>
        <w:sz w:val="22"/>
        <w:szCs w:val="22"/>
      </w:rPr>
    </w:lvl>
    <w:lvl w:ilvl="1" w:tplc="FEE66344">
      <w:start w:val="1"/>
      <w:numFmt w:val="lowerLetter"/>
      <w:lvlText w:val="(%2)"/>
      <w:lvlJc w:val="left"/>
      <w:pPr>
        <w:ind w:left="1576" w:hanging="360"/>
      </w:pPr>
      <w:rPr>
        <w:rFonts w:ascii="Calibri" w:eastAsia="Calibri" w:hAnsi="Calibri" w:hint="default"/>
        <w:spacing w:val="-1"/>
        <w:sz w:val="22"/>
        <w:szCs w:val="22"/>
      </w:rPr>
    </w:lvl>
    <w:lvl w:ilvl="2" w:tplc="7D3E16A4">
      <w:start w:val="1"/>
      <w:numFmt w:val="bullet"/>
      <w:lvlText w:val="•"/>
      <w:lvlJc w:val="left"/>
      <w:pPr>
        <w:ind w:left="1576" w:hanging="360"/>
      </w:pPr>
      <w:rPr>
        <w:rFonts w:hint="default"/>
      </w:rPr>
    </w:lvl>
    <w:lvl w:ilvl="3" w:tplc="102EF7FE">
      <w:start w:val="1"/>
      <w:numFmt w:val="bullet"/>
      <w:lvlText w:val="•"/>
      <w:lvlJc w:val="left"/>
      <w:pPr>
        <w:ind w:left="1576" w:hanging="360"/>
      </w:pPr>
      <w:rPr>
        <w:rFonts w:hint="default"/>
      </w:rPr>
    </w:lvl>
    <w:lvl w:ilvl="4" w:tplc="7A907CE2">
      <w:start w:val="1"/>
      <w:numFmt w:val="bullet"/>
      <w:lvlText w:val="•"/>
      <w:lvlJc w:val="left"/>
      <w:pPr>
        <w:ind w:left="1576" w:hanging="360"/>
      </w:pPr>
      <w:rPr>
        <w:rFonts w:hint="default"/>
      </w:rPr>
    </w:lvl>
    <w:lvl w:ilvl="5" w:tplc="7108BF38">
      <w:start w:val="1"/>
      <w:numFmt w:val="bullet"/>
      <w:lvlText w:val="•"/>
      <w:lvlJc w:val="left"/>
      <w:pPr>
        <w:ind w:left="1576" w:hanging="360"/>
      </w:pPr>
      <w:rPr>
        <w:rFonts w:hint="default"/>
      </w:rPr>
    </w:lvl>
    <w:lvl w:ilvl="6" w:tplc="58FE7802">
      <w:start w:val="1"/>
      <w:numFmt w:val="bullet"/>
      <w:lvlText w:val="•"/>
      <w:lvlJc w:val="left"/>
      <w:pPr>
        <w:ind w:left="3133" w:hanging="360"/>
      </w:pPr>
      <w:rPr>
        <w:rFonts w:hint="default"/>
      </w:rPr>
    </w:lvl>
    <w:lvl w:ilvl="7" w:tplc="790C49FE">
      <w:start w:val="1"/>
      <w:numFmt w:val="bullet"/>
      <w:lvlText w:val="•"/>
      <w:lvlJc w:val="left"/>
      <w:pPr>
        <w:ind w:left="4690" w:hanging="360"/>
      </w:pPr>
      <w:rPr>
        <w:rFonts w:hint="default"/>
      </w:rPr>
    </w:lvl>
    <w:lvl w:ilvl="8" w:tplc="21E47144">
      <w:start w:val="1"/>
      <w:numFmt w:val="bullet"/>
      <w:lvlText w:val="•"/>
      <w:lvlJc w:val="left"/>
      <w:pPr>
        <w:ind w:left="6247" w:hanging="360"/>
      </w:pPr>
      <w:rPr>
        <w:rFonts w:hint="default"/>
      </w:rPr>
    </w:lvl>
  </w:abstractNum>
  <w:abstractNum w:abstractNumId="27" w15:restartNumberingAfterBreak="0">
    <w:nsid w:val="2E8F5BEB"/>
    <w:multiLevelType w:val="hybridMultilevel"/>
    <w:tmpl w:val="0A085546"/>
    <w:lvl w:ilvl="0" w:tplc="D1BCA980">
      <w:start w:val="1"/>
      <w:numFmt w:val="decimal"/>
      <w:lvlText w:val="%1."/>
      <w:lvlJc w:val="left"/>
      <w:pPr>
        <w:ind w:left="856" w:hanging="360"/>
      </w:pPr>
      <w:rPr>
        <w:rFonts w:ascii="Calibri" w:eastAsia="Calibri" w:hAnsi="Calibri" w:hint="default"/>
        <w:sz w:val="22"/>
        <w:szCs w:val="22"/>
      </w:rPr>
    </w:lvl>
    <w:lvl w:ilvl="1" w:tplc="175CA424">
      <w:start w:val="1"/>
      <w:numFmt w:val="lowerLetter"/>
      <w:lvlText w:val="(%2)"/>
      <w:lvlJc w:val="left"/>
      <w:pPr>
        <w:ind w:left="1576" w:hanging="360"/>
      </w:pPr>
      <w:rPr>
        <w:rFonts w:ascii="Calibri" w:eastAsia="Calibri" w:hAnsi="Calibri" w:hint="default"/>
        <w:spacing w:val="-1"/>
        <w:sz w:val="22"/>
        <w:szCs w:val="22"/>
      </w:rPr>
    </w:lvl>
    <w:lvl w:ilvl="2" w:tplc="68BEC4EA">
      <w:start w:val="1"/>
      <w:numFmt w:val="bullet"/>
      <w:lvlText w:val="•"/>
      <w:lvlJc w:val="left"/>
      <w:pPr>
        <w:ind w:left="1576" w:hanging="360"/>
      </w:pPr>
      <w:rPr>
        <w:rFonts w:hint="default"/>
      </w:rPr>
    </w:lvl>
    <w:lvl w:ilvl="3" w:tplc="CFD49F02">
      <w:start w:val="1"/>
      <w:numFmt w:val="bullet"/>
      <w:lvlText w:val="•"/>
      <w:lvlJc w:val="left"/>
      <w:pPr>
        <w:ind w:left="2549" w:hanging="360"/>
      </w:pPr>
      <w:rPr>
        <w:rFonts w:hint="default"/>
      </w:rPr>
    </w:lvl>
    <w:lvl w:ilvl="4" w:tplc="B948B28E">
      <w:start w:val="1"/>
      <w:numFmt w:val="bullet"/>
      <w:lvlText w:val="•"/>
      <w:lvlJc w:val="left"/>
      <w:pPr>
        <w:ind w:left="3522" w:hanging="360"/>
      </w:pPr>
      <w:rPr>
        <w:rFonts w:hint="default"/>
      </w:rPr>
    </w:lvl>
    <w:lvl w:ilvl="5" w:tplc="6D885912">
      <w:start w:val="1"/>
      <w:numFmt w:val="bullet"/>
      <w:lvlText w:val="•"/>
      <w:lvlJc w:val="left"/>
      <w:pPr>
        <w:ind w:left="4495" w:hanging="360"/>
      </w:pPr>
      <w:rPr>
        <w:rFonts w:hint="default"/>
      </w:rPr>
    </w:lvl>
    <w:lvl w:ilvl="6" w:tplc="84C4F454">
      <w:start w:val="1"/>
      <w:numFmt w:val="bullet"/>
      <w:lvlText w:val="•"/>
      <w:lvlJc w:val="left"/>
      <w:pPr>
        <w:ind w:left="5468" w:hanging="360"/>
      </w:pPr>
      <w:rPr>
        <w:rFonts w:hint="default"/>
      </w:rPr>
    </w:lvl>
    <w:lvl w:ilvl="7" w:tplc="C672C178">
      <w:start w:val="1"/>
      <w:numFmt w:val="bullet"/>
      <w:lvlText w:val="•"/>
      <w:lvlJc w:val="left"/>
      <w:pPr>
        <w:ind w:left="6441" w:hanging="360"/>
      </w:pPr>
      <w:rPr>
        <w:rFonts w:hint="default"/>
      </w:rPr>
    </w:lvl>
    <w:lvl w:ilvl="8" w:tplc="9364FCEC">
      <w:start w:val="1"/>
      <w:numFmt w:val="bullet"/>
      <w:lvlText w:val="•"/>
      <w:lvlJc w:val="left"/>
      <w:pPr>
        <w:ind w:left="7414" w:hanging="360"/>
      </w:pPr>
      <w:rPr>
        <w:rFonts w:hint="default"/>
      </w:rPr>
    </w:lvl>
  </w:abstractNum>
  <w:abstractNum w:abstractNumId="28" w15:restartNumberingAfterBreak="0">
    <w:nsid w:val="2EED734B"/>
    <w:multiLevelType w:val="hybridMultilevel"/>
    <w:tmpl w:val="93ACA258"/>
    <w:lvl w:ilvl="0" w:tplc="82384404">
      <w:start w:val="1"/>
      <w:numFmt w:val="decimal"/>
      <w:lvlText w:val="%1."/>
      <w:lvlJc w:val="left"/>
      <w:pPr>
        <w:ind w:left="836" w:hanging="360"/>
      </w:pPr>
      <w:rPr>
        <w:rFonts w:ascii="Calibri" w:eastAsia="Calibri" w:hAnsi="Calibri" w:hint="default"/>
        <w:sz w:val="22"/>
        <w:szCs w:val="22"/>
      </w:rPr>
    </w:lvl>
    <w:lvl w:ilvl="1" w:tplc="CE66A11A">
      <w:start w:val="1"/>
      <w:numFmt w:val="bullet"/>
      <w:lvlText w:val="•"/>
      <w:lvlJc w:val="left"/>
      <w:pPr>
        <w:ind w:left="1686" w:hanging="360"/>
      </w:pPr>
      <w:rPr>
        <w:rFonts w:hint="default"/>
      </w:rPr>
    </w:lvl>
    <w:lvl w:ilvl="2" w:tplc="0B2E373E">
      <w:start w:val="1"/>
      <w:numFmt w:val="bullet"/>
      <w:lvlText w:val="•"/>
      <w:lvlJc w:val="left"/>
      <w:pPr>
        <w:ind w:left="2537" w:hanging="360"/>
      </w:pPr>
      <w:rPr>
        <w:rFonts w:hint="default"/>
      </w:rPr>
    </w:lvl>
    <w:lvl w:ilvl="3" w:tplc="B8BA33C8">
      <w:start w:val="1"/>
      <w:numFmt w:val="bullet"/>
      <w:lvlText w:val="•"/>
      <w:lvlJc w:val="left"/>
      <w:pPr>
        <w:ind w:left="3387" w:hanging="360"/>
      </w:pPr>
      <w:rPr>
        <w:rFonts w:hint="default"/>
      </w:rPr>
    </w:lvl>
    <w:lvl w:ilvl="4" w:tplc="0E148848">
      <w:start w:val="1"/>
      <w:numFmt w:val="bullet"/>
      <w:lvlText w:val="•"/>
      <w:lvlJc w:val="left"/>
      <w:pPr>
        <w:ind w:left="4238" w:hanging="360"/>
      </w:pPr>
      <w:rPr>
        <w:rFonts w:hint="default"/>
      </w:rPr>
    </w:lvl>
    <w:lvl w:ilvl="5" w:tplc="A1105268">
      <w:start w:val="1"/>
      <w:numFmt w:val="bullet"/>
      <w:lvlText w:val="•"/>
      <w:lvlJc w:val="left"/>
      <w:pPr>
        <w:ind w:left="5088" w:hanging="360"/>
      </w:pPr>
      <w:rPr>
        <w:rFonts w:hint="default"/>
      </w:rPr>
    </w:lvl>
    <w:lvl w:ilvl="6" w:tplc="F46ED398">
      <w:start w:val="1"/>
      <w:numFmt w:val="bullet"/>
      <w:lvlText w:val="•"/>
      <w:lvlJc w:val="left"/>
      <w:pPr>
        <w:ind w:left="5939" w:hanging="360"/>
      </w:pPr>
      <w:rPr>
        <w:rFonts w:hint="default"/>
      </w:rPr>
    </w:lvl>
    <w:lvl w:ilvl="7" w:tplc="FDF686D8">
      <w:start w:val="1"/>
      <w:numFmt w:val="bullet"/>
      <w:lvlText w:val="•"/>
      <w:lvlJc w:val="left"/>
      <w:pPr>
        <w:ind w:left="6789" w:hanging="360"/>
      </w:pPr>
      <w:rPr>
        <w:rFonts w:hint="default"/>
      </w:rPr>
    </w:lvl>
    <w:lvl w:ilvl="8" w:tplc="B04005A0">
      <w:start w:val="1"/>
      <w:numFmt w:val="bullet"/>
      <w:lvlText w:val="•"/>
      <w:lvlJc w:val="left"/>
      <w:pPr>
        <w:ind w:left="7639" w:hanging="360"/>
      </w:pPr>
      <w:rPr>
        <w:rFonts w:hint="default"/>
      </w:rPr>
    </w:lvl>
  </w:abstractNum>
  <w:abstractNum w:abstractNumId="29" w15:restartNumberingAfterBreak="0">
    <w:nsid w:val="31FF4AED"/>
    <w:multiLevelType w:val="hybridMultilevel"/>
    <w:tmpl w:val="64DE2E86"/>
    <w:lvl w:ilvl="0" w:tplc="5ED0A9AE">
      <w:start w:val="1"/>
      <w:numFmt w:val="decimal"/>
      <w:lvlText w:val="%1."/>
      <w:lvlJc w:val="left"/>
      <w:pPr>
        <w:ind w:left="856" w:hanging="360"/>
      </w:pPr>
      <w:rPr>
        <w:rFonts w:ascii="Calibri" w:eastAsia="Calibri" w:hAnsi="Calibri" w:hint="default"/>
        <w:sz w:val="22"/>
        <w:szCs w:val="22"/>
      </w:rPr>
    </w:lvl>
    <w:lvl w:ilvl="1" w:tplc="FFAE598A">
      <w:start w:val="1"/>
      <w:numFmt w:val="bullet"/>
      <w:lvlText w:val="•"/>
      <w:lvlJc w:val="left"/>
      <w:pPr>
        <w:ind w:left="1706" w:hanging="360"/>
      </w:pPr>
      <w:rPr>
        <w:rFonts w:hint="default"/>
      </w:rPr>
    </w:lvl>
    <w:lvl w:ilvl="2" w:tplc="6C36BF76">
      <w:start w:val="1"/>
      <w:numFmt w:val="bullet"/>
      <w:lvlText w:val="•"/>
      <w:lvlJc w:val="left"/>
      <w:pPr>
        <w:ind w:left="2557" w:hanging="360"/>
      </w:pPr>
      <w:rPr>
        <w:rFonts w:hint="default"/>
      </w:rPr>
    </w:lvl>
    <w:lvl w:ilvl="3" w:tplc="8424F006">
      <w:start w:val="1"/>
      <w:numFmt w:val="bullet"/>
      <w:lvlText w:val="•"/>
      <w:lvlJc w:val="left"/>
      <w:pPr>
        <w:ind w:left="3407" w:hanging="360"/>
      </w:pPr>
      <w:rPr>
        <w:rFonts w:hint="default"/>
      </w:rPr>
    </w:lvl>
    <w:lvl w:ilvl="4" w:tplc="9E3CF66E">
      <w:start w:val="1"/>
      <w:numFmt w:val="bullet"/>
      <w:lvlText w:val="•"/>
      <w:lvlJc w:val="left"/>
      <w:pPr>
        <w:ind w:left="4258" w:hanging="360"/>
      </w:pPr>
      <w:rPr>
        <w:rFonts w:hint="default"/>
      </w:rPr>
    </w:lvl>
    <w:lvl w:ilvl="5" w:tplc="9D44CF88">
      <w:start w:val="1"/>
      <w:numFmt w:val="bullet"/>
      <w:lvlText w:val="•"/>
      <w:lvlJc w:val="left"/>
      <w:pPr>
        <w:ind w:left="5108" w:hanging="360"/>
      </w:pPr>
      <w:rPr>
        <w:rFonts w:hint="default"/>
      </w:rPr>
    </w:lvl>
    <w:lvl w:ilvl="6" w:tplc="130E51D2">
      <w:start w:val="1"/>
      <w:numFmt w:val="bullet"/>
      <w:lvlText w:val="•"/>
      <w:lvlJc w:val="left"/>
      <w:pPr>
        <w:ind w:left="5959" w:hanging="360"/>
      </w:pPr>
      <w:rPr>
        <w:rFonts w:hint="default"/>
      </w:rPr>
    </w:lvl>
    <w:lvl w:ilvl="7" w:tplc="69ECF26E">
      <w:start w:val="1"/>
      <w:numFmt w:val="bullet"/>
      <w:lvlText w:val="•"/>
      <w:lvlJc w:val="left"/>
      <w:pPr>
        <w:ind w:left="6809" w:hanging="360"/>
      </w:pPr>
      <w:rPr>
        <w:rFonts w:hint="default"/>
      </w:rPr>
    </w:lvl>
    <w:lvl w:ilvl="8" w:tplc="E7CC1C70">
      <w:start w:val="1"/>
      <w:numFmt w:val="bullet"/>
      <w:lvlText w:val="•"/>
      <w:lvlJc w:val="left"/>
      <w:pPr>
        <w:ind w:left="7659" w:hanging="360"/>
      </w:pPr>
      <w:rPr>
        <w:rFonts w:hint="default"/>
      </w:rPr>
    </w:lvl>
  </w:abstractNum>
  <w:abstractNum w:abstractNumId="30" w15:restartNumberingAfterBreak="0">
    <w:nsid w:val="39B50A18"/>
    <w:multiLevelType w:val="hybridMultilevel"/>
    <w:tmpl w:val="EE14FB56"/>
    <w:lvl w:ilvl="0" w:tplc="BC50E614">
      <w:start w:val="1"/>
      <w:numFmt w:val="decimal"/>
      <w:lvlText w:val="%1."/>
      <w:lvlJc w:val="left"/>
      <w:pPr>
        <w:ind w:left="856" w:hanging="360"/>
      </w:pPr>
      <w:rPr>
        <w:rFonts w:ascii="Calibri" w:eastAsia="Calibri" w:hAnsi="Calibri" w:hint="default"/>
        <w:sz w:val="22"/>
        <w:szCs w:val="22"/>
      </w:rPr>
    </w:lvl>
    <w:lvl w:ilvl="1" w:tplc="1990E9F6">
      <w:start w:val="1"/>
      <w:numFmt w:val="bullet"/>
      <w:lvlText w:val="•"/>
      <w:lvlJc w:val="left"/>
      <w:pPr>
        <w:ind w:left="1706" w:hanging="360"/>
      </w:pPr>
      <w:rPr>
        <w:rFonts w:hint="default"/>
      </w:rPr>
    </w:lvl>
    <w:lvl w:ilvl="2" w:tplc="0C764AEC">
      <w:start w:val="1"/>
      <w:numFmt w:val="bullet"/>
      <w:lvlText w:val="•"/>
      <w:lvlJc w:val="left"/>
      <w:pPr>
        <w:ind w:left="2557" w:hanging="360"/>
      </w:pPr>
      <w:rPr>
        <w:rFonts w:hint="default"/>
      </w:rPr>
    </w:lvl>
    <w:lvl w:ilvl="3" w:tplc="8FD44346">
      <w:start w:val="1"/>
      <w:numFmt w:val="bullet"/>
      <w:lvlText w:val="•"/>
      <w:lvlJc w:val="left"/>
      <w:pPr>
        <w:ind w:left="3407" w:hanging="360"/>
      </w:pPr>
      <w:rPr>
        <w:rFonts w:hint="default"/>
      </w:rPr>
    </w:lvl>
    <w:lvl w:ilvl="4" w:tplc="5252687E">
      <w:start w:val="1"/>
      <w:numFmt w:val="bullet"/>
      <w:lvlText w:val="•"/>
      <w:lvlJc w:val="left"/>
      <w:pPr>
        <w:ind w:left="4258" w:hanging="360"/>
      </w:pPr>
      <w:rPr>
        <w:rFonts w:hint="default"/>
      </w:rPr>
    </w:lvl>
    <w:lvl w:ilvl="5" w:tplc="36720B68">
      <w:start w:val="1"/>
      <w:numFmt w:val="bullet"/>
      <w:lvlText w:val="•"/>
      <w:lvlJc w:val="left"/>
      <w:pPr>
        <w:ind w:left="5108" w:hanging="360"/>
      </w:pPr>
      <w:rPr>
        <w:rFonts w:hint="default"/>
      </w:rPr>
    </w:lvl>
    <w:lvl w:ilvl="6" w:tplc="DBDC126C">
      <w:start w:val="1"/>
      <w:numFmt w:val="bullet"/>
      <w:lvlText w:val="•"/>
      <w:lvlJc w:val="left"/>
      <w:pPr>
        <w:ind w:left="5959" w:hanging="360"/>
      </w:pPr>
      <w:rPr>
        <w:rFonts w:hint="default"/>
      </w:rPr>
    </w:lvl>
    <w:lvl w:ilvl="7" w:tplc="3A6E1612">
      <w:start w:val="1"/>
      <w:numFmt w:val="bullet"/>
      <w:lvlText w:val="•"/>
      <w:lvlJc w:val="left"/>
      <w:pPr>
        <w:ind w:left="6809" w:hanging="360"/>
      </w:pPr>
      <w:rPr>
        <w:rFonts w:hint="default"/>
      </w:rPr>
    </w:lvl>
    <w:lvl w:ilvl="8" w:tplc="33709800">
      <w:start w:val="1"/>
      <w:numFmt w:val="bullet"/>
      <w:lvlText w:val="•"/>
      <w:lvlJc w:val="left"/>
      <w:pPr>
        <w:ind w:left="7659" w:hanging="360"/>
      </w:pPr>
      <w:rPr>
        <w:rFonts w:hint="default"/>
      </w:rPr>
    </w:lvl>
  </w:abstractNum>
  <w:abstractNum w:abstractNumId="31" w15:restartNumberingAfterBreak="0">
    <w:nsid w:val="39F34E6C"/>
    <w:multiLevelType w:val="hybridMultilevel"/>
    <w:tmpl w:val="7D30FEE4"/>
    <w:lvl w:ilvl="0" w:tplc="1F901C4A">
      <w:start w:val="1"/>
      <w:numFmt w:val="decimal"/>
      <w:lvlText w:val="%1."/>
      <w:lvlJc w:val="left"/>
      <w:pPr>
        <w:ind w:left="856" w:hanging="360"/>
      </w:pPr>
      <w:rPr>
        <w:rFonts w:ascii="Calibri" w:eastAsia="Calibri" w:hAnsi="Calibri" w:hint="default"/>
        <w:sz w:val="22"/>
        <w:szCs w:val="22"/>
      </w:rPr>
    </w:lvl>
    <w:lvl w:ilvl="1" w:tplc="C0B2EBFE">
      <w:start w:val="1"/>
      <w:numFmt w:val="lowerLetter"/>
      <w:lvlText w:val="(%2)"/>
      <w:lvlJc w:val="left"/>
      <w:pPr>
        <w:ind w:left="1576" w:hanging="360"/>
      </w:pPr>
      <w:rPr>
        <w:rFonts w:ascii="Calibri" w:eastAsia="Calibri" w:hAnsi="Calibri" w:hint="default"/>
        <w:spacing w:val="-1"/>
        <w:sz w:val="22"/>
        <w:szCs w:val="22"/>
      </w:rPr>
    </w:lvl>
    <w:lvl w:ilvl="2" w:tplc="ECAE6590">
      <w:start w:val="1"/>
      <w:numFmt w:val="bullet"/>
      <w:lvlText w:val="•"/>
      <w:lvlJc w:val="left"/>
      <w:pPr>
        <w:ind w:left="2441" w:hanging="360"/>
      </w:pPr>
      <w:rPr>
        <w:rFonts w:hint="default"/>
      </w:rPr>
    </w:lvl>
    <w:lvl w:ilvl="3" w:tplc="C186C97C">
      <w:start w:val="1"/>
      <w:numFmt w:val="bullet"/>
      <w:lvlText w:val="•"/>
      <w:lvlJc w:val="left"/>
      <w:pPr>
        <w:ind w:left="3306" w:hanging="360"/>
      </w:pPr>
      <w:rPr>
        <w:rFonts w:hint="default"/>
      </w:rPr>
    </w:lvl>
    <w:lvl w:ilvl="4" w:tplc="36689AFC">
      <w:start w:val="1"/>
      <w:numFmt w:val="bullet"/>
      <w:lvlText w:val="•"/>
      <w:lvlJc w:val="left"/>
      <w:pPr>
        <w:ind w:left="4171" w:hanging="360"/>
      </w:pPr>
      <w:rPr>
        <w:rFonts w:hint="default"/>
      </w:rPr>
    </w:lvl>
    <w:lvl w:ilvl="5" w:tplc="21C62348">
      <w:start w:val="1"/>
      <w:numFmt w:val="bullet"/>
      <w:lvlText w:val="•"/>
      <w:lvlJc w:val="left"/>
      <w:pPr>
        <w:ind w:left="5036" w:hanging="360"/>
      </w:pPr>
      <w:rPr>
        <w:rFonts w:hint="default"/>
      </w:rPr>
    </w:lvl>
    <w:lvl w:ilvl="6" w:tplc="FAE85FBE">
      <w:start w:val="1"/>
      <w:numFmt w:val="bullet"/>
      <w:lvlText w:val="•"/>
      <w:lvlJc w:val="left"/>
      <w:pPr>
        <w:ind w:left="5901" w:hanging="360"/>
      </w:pPr>
      <w:rPr>
        <w:rFonts w:hint="default"/>
      </w:rPr>
    </w:lvl>
    <w:lvl w:ilvl="7" w:tplc="8AB0F340">
      <w:start w:val="1"/>
      <w:numFmt w:val="bullet"/>
      <w:lvlText w:val="•"/>
      <w:lvlJc w:val="left"/>
      <w:pPr>
        <w:ind w:left="6766" w:hanging="360"/>
      </w:pPr>
      <w:rPr>
        <w:rFonts w:hint="default"/>
      </w:rPr>
    </w:lvl>
    <w:lvl w:ilvl="8" w:tplc="7F984734">
      <w:start w:val="1"/>
      <w:numFmt w:val="bullet"/>
      <w:lvlText w:val="•"/>
      <w:lvlJc w:val="left"/>
      <w:pPr>
        <w:ind w:left="7630" w:hanging="360"/>
      </w:pPr>
      <w:rPr>
        <w:rFonts w:hint="default"/>
      </w:rPr>
    </w:lvl>
  </w:abstractNum>
  <w:abstractNum w:abstractNumId="32" w15:restartNumberingAfterBreak="0">
    <w:nsid w:val="3DAE6E1F"/>
    <w:multiLevelType w:val="hybridMultilevel"/>
    <w:tmpl w:val="A7D2C74A"/>
    <w:lvl w:ilvl="0" w:tplc="EAF09D5E">
      <w:start w:val="1"/>
      <w:numFmt w:val="decimal"/>
      <w:lvlText w:val="%1."/>
      <w:lvlJc w:val="left"/>
      <w:pPr>
        <w:ind w:left="856" w:hanging="360"/>
      </w:pPr>
      <w:rPr>
        <w:rFonts w:ascii="Calibri" w:eastAsia="Calibri" w:hAnsi="Calibri" w:hint="default"/>
        <w:sz w:val="22"/>
        <w:szCs w:val="22"/>
      </w:rPr>
    </w:lvl>
    <w:lvl w:ilvl="1" w:tplc="92BA55D8">
      <w:start w:val="1"/>
      <w:numFmt w:val="lowerLetter"/>
      <w:lvlText w:val="(%2)"/>
      <w:lvlJc w:val="left"/>
      <w:pPr>
        <w:ind w:left="1576" w:hanging="360"/>
      </w:pPr>
      <w:rPr>
        <w:rFonts w:ascii="Calibri" w:eastAsia="Calibri" w:hAnsi="Calibri" w:hint="default"/>
        <w:spacing w:val="-1"/>
        <w:sz w:val="22"/>
        <w:szCs w:val="22"/>
      </w:rPr>
    </w:lvl>
    <w:lvl w:ilvl="2" w:tplc="B1F219BA">
      <w:start w:val="1"/>
      <w:numFmt w:val="bullet"/>
      <w:lvlText w:val="•"/>
      <w:lvlJc w:val="left"/>
      <w:pPr>
        <w:ind w:left="2441" w:hanging="360"/>
      </w:pPr>
      <w:rPr>
        <w:rFonts w:hint="default"/>
      </w:rPr>
    </w:lvl>
    <w:lvl w:ilvl="3" w:tplc="3EA6D044">
      <w:start w:val="1"/>
      <w:numFmt w:val="bullet"/>
      <w:lvlText w:val="•"/>
      <w:lvlJc w:val="left"/>
      <w:pPr>
        <w:ind w:left="3306" w:hanging="360"/>
      </w:pPr>
      <w:rPr>
        <w:rFonts w:hint="default"/>
      </w:rPr>
    </w:lvl>
    <w:lvl w:ilvl="4" w:tplc="3630249E">
      <w:start w:val="1"/>
      <w:numFmt w:val="bullet"/>
      <w:lvlText w:val="•"/>
      <w:lvlJc w:val="left"/>
      <w:pPr>
        <w:ind w:left="4171" w:hanging="360"/>
      </w:pPr>
      <w:rPr>
        <w:rFonts w:hint="default"/>
      </w:rPr>
    </w:lvl>
    <w:lvl w:ilvl="5" w:tplc="173CDCBA">
      <w:start w:val="1"/>
      <w:numFmt w:val="bullet"/>
      <w:lvlText w:val="•"/>
      <w:lvlJc w:val="left"/>
      <w:pPr>
        <w:ind w:left="5036" w:hanging="360"/>
      </w:pPr>
      <w:rPr>
        <w:rFonts w:hint="default"/>
      </w:rPr>
    </w:lvl>
    <w:lvl w:ilvl="6" w:tplc="5784F472">
      <w:start w:val="1"/>
      <w:numFmt w:val="bullet"/>
      <w:lvlText w:val="•"/>
      <w:lvlJc w:val="left"/>
      <w:pPr>
        <w:ind w:left="5901" w:hanging="360"/>
      </w:pPr>
      <w:rPr>
        <w:rFonts w:hint="default"/>
      </w:rPr>
    </w:lvl>
    <w:lvl w:ilvl="7" w:tplc="54D4D69C">
      <w:start w:val="1"/>
      <w:numFmt w:val="bullet"/>
      <w:lvlText w:val="•"/>
      <w:lvlJc w:val="left"/>
      <w:pPr>
        <w:ind w:left="6766" w:hanging="360"/>
      </w:pPr>
      <w:rPr>
        <w:rFonts w:hint="default"/>
      </w:rPr>
    </w:lvl>
    <w:lvl w:ilvl="8" w:tplc="A650E942">
      <w:start w:val="1"/>
      <w:numFmt w:val="bullet"/>
      <w:lvlText w:val="•"/>
      <w:lvlJc w:val="left"/>
      <w:pPr>
        <w:ind w:left="7630" w:hanging="360"/>
      </w:pPr>
      <w:rPr>
        <w:rFonts w:hint="default"/>
      </w:rPr>
    </w:lvl>
  </w:abstractNum>
  <w:abstractNum w:abstractNumId="33" w15:restartNumberingAfterBreak="0">
    <w:nsid w:val="40676FA3"/>
    <w:multiLevelType w:val="hybridMultilevel"/>
    <w:tmpl w:val="03F88C52"/>
    <w:lvl w:ilvl="0" w:tplc="A48ABC4C">
      <w:start w:val="1"/>
      <w:numFmt w:val="decimal"/>
      <w:lvlText w:val="%1."/>
      <w:lvlJc w:val="left"/>
      <w:pPr>
        <w:ind w:left="996" w:hanging="360"/>
      </w:pPr>
      <w:rPr>
        <w:rFonts w:ascii="Calibri" w:eastAsia="Calibri" w:hAnsi="Calibri" w:hint="default"/>
        <w:sz w:val="22"/>
        <w:szCs w:val="22"/>
      </w:rPr>
    </w:lvl>
    <w:lvl w:ilvl="1" w:tplc="207CA818">
      <w:start w:val="1"/>
      <w:numFmt w:val="bullet"/>
      <w:lvlText w:val="•"/>
      <w:lvlJc w:val="left"/>
      <w:pPr>
        <w:ind w:left="1860" w:hanging="360"/>
      </w:pPr>
      <w:rPr>
        <w:rFonts w:hint="default"/>
      </w:rPr>
    </w:lvl>
    <w:lvl w:ilvl="2" w:tplc="299A4CAC">
      <w:start w:val="1"/>
      <w:numFmt w:val="bullet"/>
      <w:lvlText w:val="•"/>
      <w:lvlJc w:val="left"/>
      <w:pPr>
        <w:ind w:left="2725" w:hanging="360"/>
      </w:pPr>
      <w:rPr>
        <w:rFonts w:hint="default"/>
      </w:rPr>
    </w:lvl>
    <w:lvl w:ilvl="3" w:tplc="C2C6D40C">
      <w:start w:val="1"/>
      <w:numFmt w:val="bullet"/>
      <w:lvlText w:val="•"/>
      <w:lvlJc w:val="left"/>
      <w:pPr>
        <w:ind w:left="3589" w:hanging="360"/>
      </w:pPr>
      <w:rPr>
        <w:rFonts w:hint="default"/>
      </w:rPr>
    </w:lvl>
    <w:lvl w:ilvl="4" w:tplc="7C787E60">
      <w:start w:val="1"/>
      <w:numFmt w:val="bullet"/>
      <w:lvlText w:val="•"/>
      <w:lvlJc w:val="left"/>
      <w:pPr>
        <w:ind w:left="4454" w:hanging="360"/>
      </w:pPr>
      <w:rPr>
        <w:rFonts w:hint="default"/>
      </w:rPr>
    </w:lvl>
    <w:lvl w:ilvl="5" w:tplc="986611BE">
      <w:start w:val="1"/>
      <w:numFmt w:val="bullet"/>
      <w:lvlText w:val="•"/>
      <w:lvlJc w:val="left"/>
      <w:pPr>
        <w:ind w:left="5318" w:hanging="360"/>
      </w:pPr>
      <w:rPr>
        <w:rFonts w:hint="default"/>
      </w:rPr>
    </w:lvl>
    <w:lvl w:ilvl="6" w:tplc="29900246">
      <w:start w:val="1"/>
      <w:numFmt w:val="bullet"/>
      <w:lvlText w:val="•"/>
      <w:lvlJc w:val="left"/>
      <w:pPr>
        <w:ind w:left="6183" w:hanging="360"/>
      </w:pPr>
      <w:rPr>
        <w:rFonts w:hint="default"/>
      </w:rPr>
    </w:lvl>
    <w:lvl w:ilvl="7" w:tplc="B5200D36">
      <w:start w:val="1"/>
      <w:numFmt w:val="bullet"/>
      <w:lvlText w:val="•"/>
      <w:lvlJc w:val="left"/>
      <w:pPr>
        <w:ind w:left="7047" w:hanging="360"/>
      </w:pPr>
      <w:rPr>
        <w:rFonts w:hint="default"/>
      </w:rPr>
    </w:lvl>
    <w:lvl w:ilvl="8" w:tplc="4D008096">
      <w:start w:val="1"/>
      <w:numFmt w:val="bullet"/>
      <w:lvlText w:val="•"/>
      <w:lvlJc w:val="left"/>
      <w:pPr>
        <w:ind w:left="7911" w:hanging="360"/>
      </w:pPr>
      <w:rPr>
        <w:rFonts w:hint="default"/>
      </w:rPr>
    </w:lvl>
  </w:abstractNum>
  <w:abstractNum w:abstractNumId="34" w15:restartNumberingAfterBreak="0">
    <w:nsid w:val="40AE219F"/>
    <w:multiLevelType w:val="hybridMultilevel"/>
    <w:tmpl w:val="0F929ADA"/>
    <w:lvl w:ilvl="0" w:tplc="33EAF72C">
      <w:start w:val="1"/>
      <w:numFmt w:val="decimal"/>
      <w:lvlText w:val="%1."/>
      <w:lvlJc w:val="left"/>
      <w:pPr>
        <w:ind w:left="836" w:hanging="360"/>
      </w:pPr>
      <w:rPr>
        <w:rFonts w:ascii="Calibri" w:eastAsia="Calibri" w:hAnsi="Calibri" w:hint="default"/>
        <w:sz w:val="22"/>
        <w:szCs w:val="22"/>
      </w:rPr>
    </w:lvl>
    <w:lvl w:ilvl="1" w:tplc="1D26804E">
      <w:start w:val="1"/>
      <w:numFmt w:val="lowerLetter"/>
      <w:lvlText w:val="(%2)"/>
      <w:lvlJc w:val="left"/>
      <w:pPr>
        <w:ind w:left="1614" w:hanging="372"/>
      </w:pPr>
      <w:rPr>
        <w:rFonts w:ascii="Calibri" w:eastAsia="Calibri" w:hAnsi="Calibri" w:hint="default"/>
        <w:spacing w:val="-1"/>
        <w:sz w:val="22"/>
        <w:szCs w:val="22"/>
      </w:rPr>
    </w:lvl>
    <w:lvl w:ilvl="2" w:tplc="92CADFE0">
      <w:start w:val="1"/>
      <w:numFmt w:val="bullet"/>
      <w:lvlText w:val="•"/>
      <w:lvlJc w:val="left"/>
      <w:pPr>
        <w:ind w:left="2472" w:hanging="372"/>
      </w:pPr>
      <w:rPr>
        <w:rFonts w:hint="default"/>
      </w:rPr>
    </w:lvl>
    <w:lvl w:ilvl="3" w:tplc="28C21B76">
      <w:start w:val="1"/>
      <w:numFmt w:val="bullet"/>
      <w:lvlText w:val="•"/>
      <w:lvlJc w:val="left"/>
      <w:pPr>
        <w:ind w:left="3331" w:hanging="372"/>
      </w:pPr>
      <w:rPr>
        <w:rFonts w:hint="default"/>
      </w:rPr>
    </w:lvl>
    <w:lvl w:ilvl="4" w:tplc="D9B20C14">
      <w:start w:val="1"/>
      <w:numFmt w:val="bullet"/>
      <w:lvlText w:val="•"/>
      <w:lvlJc w:val="left"/>
      <w:pPr>
        <w:ind w:left="4189" w:hanging="372"/>
      </w:pPr>
      <w:rPr>
        <w:rFonts w:hint="default"/>
      </w:rPr>
    </w:lvl>
    <w:lvl w:ilvl="5" w:tplc="B8787FFE">
      <w:start w:val="1"/>
      <w:numFmt w:val="bullet"/>
      <w:lvlText w:val="•"/>
      <w:lvlJc w:val="left"/>
      <w:pPr>
        <w:ind w:left="5048" w:hanging="372"/>
      </w:pPr>
      <w:rPr>
        <w:rFonts w:hint="default"/>
      </w:rPr>
    </w:lvl>
    <w:lvl w:ilvl="6" w:tplc="970665BC">
      <w:start w:val="1"/>
      <w:numFmt w:val="bullet"/>
      <w:lvlText w:val="•"/>
      <w:lvlJc w:val="left"/>
      <w:pPr>
        <w:ind w:left="5906" w:hanging="372"/>
      </w:pPr>
      <w:rPr>
        <w:rFonts w:hint="default"/>
      </w:rPr>
    </w:lvl>
    <w:lvl w:ilvl="7" w:tplc="6AA83D98">
      <w:start w:val="1"/>
      <w:numFmt w:val="bullet"/>
      <w:lvlText w:val="•"/>
      <w:lvlJc w:val="left"/>
      <w:pPr>
        <w:ind w:left="6765" w:hanging="372"/>
      </w:pPr>
      <w:rPr>
        <w:rFonts w:hint="default"/>
      </w:rPr>
    </w:lvl>
    <w:lvl w:ilvl="8" w:tplc="5E68542A">
      <w:start w:val="1"/>
      <w:numFmt w:val="bullet"/>
      <w:lvlText w:val="•"/>
      <w:lvlJc w:val="left"/>
      <w:pPr>
        <w:ind w:left="7623" w:hanging="372"/>
      </w:pPr>
      <w:rPr>
        <w:rFonts w:hint="default"/>
      </w:rPr>
    </w:lvl>
  </w:abstractNum>
  <w:abstractNum w:abstractNumId="35" w15:restartNumberingAfterBreak="0">
    <w:nsid w:val="42A97CC1"/>
    <w:multiLevelType w:val="hybridMultilevel"/>
    <w:tmpl w:val="915626B2"/>
    <w:lvl w:ilvl="0" w:tplc="DFCA0CC6">
      <w:start w:val="1"/>
      <w:numFmt w:val="decimal"/>
      <w:lvlText w:val="%1."/>
      <w:lvlJc w:val="left"/>
      <w:pPr>
        <w:ind w:left="856" w:hanging="360"/>
      </w:pPr>
      <w:rPr>
        <w:rFonts w:ascii="Calibri" w:eastAsia="Calibri" w:hAnsi="Calibri" w:hint="default"/>
        <w:sz w:val="22"/>
        <w:szCs w:val="22"/>
      </w:rPr>
    </w:lvl>
    <w:lvl w:ilvl="1" w:tplc="52D62C1C">
      <w:start w:val="1"/>
      <w:numFmt w:val="lowerLetter"/>
      <w:lvlText w:val="(%2)"/>
      <w:lvlJc w:val="left"/>
      <w:pPr>
        <w:ind w:left="1576" w:hanging="360"/>
      </w:pPr>
      <w:rPr>
        <w:rFonts w:ascii="Calibri" w:eastAsia="Calibri" w:hAnsi="Calibri" w:hint="default"/>
        <w:spacing w:val="-1"/>
        <w:sz w:val="22"/>
        <w:szCs w:val="22"/>
      </w:rPr>
    </w:lvl>
    <w:lvl w:ilvl="2" w:tplc="ACE094AA">
      <w:start w:val="1"/>
      <w:numFmt w:val="bullet"/>
      <w:lvlText w:val="•"/>
      <w:lvlJc w:val="left"/>
      <w:pPr>
        <w:ind w:left="1576" w:hanging="360"/>
      </w:pPr>
      <w:rPr>
        <w:rFonts w:hint="default"/>
      </w:rPr>
    </w:lvl>
    <w:lvl w:ilvl="3" w:tplc="C928C1DA">
      <w:start w:val="1"/>
      <w:numFmt w:val="bullet"/>
      <w:lvlText w:val="•"/>
      <w:lvlJc w:val="left"/>
      <w:pPr>
        <w:ind w:left="2549" w:hanging="360"/>
      </w:pPr>
      <w:rPr>
        <w:rFonts w:hint="default"/>
      </w:rPr>
    </w:lvl>
    <w:lvl w:ilvl="4" w:tplc="41EECB32">
      <w:start w:val="1"/>
      <w:numFmt w:val="bullet"/>
      <w:lvlText w:val="•"/>
      <w:lvlJc w:val="left"/>
      <w:pPr>
        <w:ind w:left="3522" w:hanging="360"/>
      </w:pPr>
      <w:rPr>
        <w:rFonts w:hint="default"/>
      </w:rPr>
    </w:lvl>
    <w:lvl w:ilvl="5" w:tplc="E0941570">
      <w:start w:val="1"/>
      <w:numFmt w:val="bullet"/>
      <w:lvlText w:val="•"/>
      <w:lvlJc w:val="left"/>
      <w:pPr>
        <w:ind w:left="4495" w:hanging="360"/>
      </w:pPr>
      <w:rPr>
        <w:rFonts w:hint="default"/>
      </w:rPr>
    </w:lvl>
    <w:lvl w:ilvl="6" w:tplc="E4EE3FD4">
      <w:start w:val="1"/>
      <w:numFmt w:val="bullet"/>
      <w:lvlText w:val="•"/>
      <w:lvlJc w:val="left"/>
      <w:pPr>
        <w:ind w:left="5468" w:hanging="360"/>
      </w:pPr>
      <w:rPr>
        <w:rFonts w:hint="default"/>
      </w:rPr>
    </w:lvl>
    <w:lvl w:ilvl="7" w:tplc="FE70D7FC">
      <w:start w:val="1"/>
      <w:numFmt w:val="bullet"/>
      <w:lvlText w:val="•"/>
      <w:lvlJc w:val="left"/>
      <w:pPr>
        <w:ind w:left="6441" w:hanging="360"/>
      </w:pPr>
      <w:rPr>
        <w:rFonts w:hint="default"/>
      </w:rPr>
    </w:lvl>
    <w:lvl w:ilvl="8" w:tplc="7CE6FFE2">
      <w:start w:val="1"/>
      <w:numFmt w:val="bullet"/>
      <w:lvlText w:val="•"/>
      <w:lvlJc w:val="left"/>
      <w:pPr>
        <w:ind w:left="7414" w:hanging="360"/>
      </w:pPr>
      <w:rPr>
        <w:rFonts w:hint="default"/>
      </w:rPr>
    </w:lvl>
  </w:abstractNum>
  <w:abstractNum w:abstractNumId="36" w15:restartNumberingAfterBreak="0">
    <w:nsid w:val="460B54D0"/>
    <w:multiLevelType w:val="hybridMultilevel"/>
    <w:tmpl w:val="0CDCCD10"/>
    <w:lvl w:ilvl="0" w:tplc="5CE8A7C8">
      <w:start w:val="1"/>
      <w:numFmt w:val="decimal"/>
      <w:lvlText w:val="%1."/>
      <w:lvlJc w:val="left"/>
      <w:pPr>
        <w:ind w:left="976" w:hanging="360"/>
      </w:pPr>
      <w:rPr>
        <w:rFonts w:ascii="Calibri" w:eastAsia="Calibri" w:hAnsi="Calibri" w:hint="default"/>
        <w:sz w:val="22"/>
        <w:szCs w:val="22"/>
      </w:rPr>
    </w:lvl>
    <w:lvl w:ilvl="1" w:tplc="1A929A40">
      <w:start w:val="1"/>
      <w:numFmt w:val="bullet"/>
      <w:lvlText w:val="•"/>
      <w:lvlJc w:val="left"/>
      <w:pPr>
        <w:ind w:left="1266" w:hanging="360"/>
      </w:pPr>
      <w:rPr>
        <w:rFonts w:hint="default"/>
      </w:rPr>
    </w:lvl>
    <w:lvl w:ilvl="2" w:tplc="0228060E">
      <w:start w:val="1"/>
      <w:numFmt w:val="bullet"/>
      <w:lvlText w:val="•"/>
      <w:lvlJc w:val="left"/>
      <w:pPr>
        <w:ind w:left="2179" w:hanging="360"/>
      </w:pPr>
      <w:rPr>
        <w:rFonts w:hint="default"/>
      </w:rPr>
    </w:lvl>
    <w:lvl w:ilvl="3" w:tplc="98080892">
      <w:start w:val="1"/>
      <w:numFmt w:val="bullet"/>
      <w:lvlText w:val="•"/>
      <w:lvlJc w:val="left"/>
      <w:pPr>
        <w:ind w:left="3092" w:hanging="360"/>
      </w:pPr>
      <w:rPr>
        <w:rFonts w:hint="default"/>
      </w:rPr>
    </w:lvl>
    <w:lvl w:ilvl="4" w:tplc="3D24D90A">
      <w:start w:val="1"/>
      <w:numFmt w:val="bullet"/>
      <w:lvlText w:val="•"/>
      <w:lvlJc w:val="left"/>
      <w:pPr>
        <w:ind w:left="4004" w:hanging="360"/>
      </w:pPr>
      <w:rPr>
        <w:rFonts w:hint="default"/>
      </w:rPr>
    </w:lvl>
    <w:lvl w:ilvl="5" w:tplc="EC2291CC">
      <w:start w:val="1"/>
      <w:numFmt w:val="bullet"/>
      <w:lvlText w:val="•"/>
      <w:lvlJc w:val="left"/>
      <w:pPr>
        <w:ind w:left="4917" w:hanging="360"/>
      </w:pPr>
      <w:rPr>
        <w:rFonts w:hint="default"/>
      </w:rPr>
    </w:lvl>
    <w:lvl w:ilvl="6" w:tplc="BED21938">
      <w:start w:val="1"/>
      <w:numFmt w:val="bullet"/>
      <w:lvlText w:val="•"/>
      <w:lvlJc w:val="left"/>
      <w:pPr>
        <w:ind w:left="5830" w:hanging="360"/>
      </w:pPr>
      <w:rPr>
        <w:rFonts w:hint="default"/>
      </w:rPr>
    </w:lvl>
    <w:lvl w:ilvl="7" w:tplc="FD7070F0">
      <w:start w:val="1"/>
      <w:numFmt w:val="bullet"/>
      <w:lvlText w:val="•"/>
      <w:lvlJc w:val="left"/>
      <w:pPr>
        <w:ind w:left="6742" w:hanging="360"/>
      </w:pPr>
      <w:rPr>
        <w:rFonts w:hint="default"/>
      </w:rPr>
    </w:lvl>
    <w:lvl w:ilvl="8" w:tplc="1068E7D6">
      <w:start w:val="1"/>
      <w:numFmt w:val="bullet"/>
      <w:lvlText w:val="•"/>
      <w:lvlJc w:val="left"/>
      <w:pPr>
        <w:ind w:left="7655" w:hanging="360"/>
      </w:pPr>
      <w:rPr>
        <w:rFonts w:hint="default"/>
      </w:rPr>
    </w:lvl>
  </w:abstractNum>
  <w:abstractNum w:abstractNumId="37" w15:restartNumberingAfterBreak="0">
    <w:nsid w:val="47CB7FD4"/>
    <w:multiLevelType w:val="hybridMultilevel"/>
    <w:tmpl w:val="996C5DBC"/>
    <w:lvl w:ilvl="0" w:tplc="4CF49DC6">
      <w:start w:val="1"/>
      <w:numFmt w:val="decimal"/>
      <w:lvlText w:val="%1."/>
      <w:lvlJc w:val="left"/>
      <w:pPr>
        <w:ind w:left="856" w:hanging="360"/>
      </w:pPr>
      <w:rPr>
        <w:rFonts w:ascii="Calibri" w:eastAsia="Calibri" w:hAnsi="Calibri" w:hint="default"/>
        <w:sz w:val="22"/>
        <w:szCs w:val="22"/>
      </w:rPr>
    </w:lvl>
    <w:lvl w:ilvl="1" w:tplc="5EDEE4BE">
      <w:start w:val="1"/>
      <w:numFmt w:val="bullet"/>
      <w:lvlText w:val="•"/>
      <w:lvlJc w:val="left"/>
      <w:pPr>
        <w:ind w:left="1706" w:hanging="360"/>
      </w:pPr>
      <w:rPr>
        <w:rFonts w:hint="default"/>
      </w:rPr>
    </w:lvl>
    <w:lvl w:ilvl="2" w:tplc="1306196A">
      <w:start w:val="1"/>
      <w:numFmt w:val="bullet"/>
      <w:lvlText w:val="•"/>
      <w:lvlJc w:val="left"/>
      <w:pPr>
        <w:ind w:left="2557" w:hanging="360"/>
      </w:pPr>
      <w:rPr>
        <w:rFonts w:hint="default"/>
      </w:rPr>
    </w:lvl>
    <w:lvl w:ilvl="3" w:tplc="7148747E">
      <w:start w:val="1"/>
      <w:numFmt w:val="bullet"/>
      <w:lvlText w:val="•"/>
      <w:lvlJc w:val="left"/>
      <w:pPr>
        <w:ind w:left="3407" w:hanging="360"/>
      </w:pPr>
      <w:rPr>
        <w:rFonts w:hint="default"/>
      </w:rPr>
    </w:lvl>
    <w:lvl w:ilvl="4" w:tplc="A2FC0C82">
      <w:start w:val="1"/>
      <w:numFmt w:val="bullet"/>
      <w:lvlText w:val="•"/>
      <w:lvlJc w:val="left"/>
      <w:pPr>
        <w:ind w:left="4258" w:hanging="360"/>
      </w:pPr>
      <w:rPr>
        <w:rFonts w:hint="default"/>
      </w:rPr>
    </w:lvl>
    <w:lvl w:ilvl="5" w:tplc="5BC61B8C">
      <w:start w:val="1"/>
      <w:numFmt w:val="bullet"/>
      <w:lvlText w:val="•"/>
      <w:lvlJc w:val="left"/>
      <w:pPr>
        <w:ind w:left="5108" w:hanging="360"/>
      </w:pPr>
      <w:rPr>
        <w:rFonts w:hint="default"/>
      </w:rPr>
    </w:lvl>
    <w:lvl w:ilvl="6" w:tplc="5176AB2E">
      <w:start w:val="1"/>
      <w:numFmt w:val="bullet"/>
      <w:lvlText w:val="•"/>
      <w:lvlJc w:val="left"/>
      <w:pPr>
        <w:ind w:left="5959" w:hanging="360"/>
      </w:pPr>
      <w:rPr>
        <w:rFonts w:hint="default"/>
      </w:rPr>
    </w:lvl>
    <w:lvl w:ilvl="7" w:tplc="7EB0A2D6">
      <w:start w:val="1"/>
      <w:numFmt w:val="bullet"/>
      <w:lvlText w:val="•"/>
      <w:lvlJc w:val="left"/>
      <w:pPr>
        <w:ind w:left="6809" w:hanging="360"/>
      </w:pPr>
      <w:rPr>
        <w:rFonts w:hint="default"/>
      </w:rPr>
    </w:lvl>
    <w:lvl w:ilvl="8" w:tplc="834ED98E">
      <w:start w:val="1"/>
      <w:numFmt w:val="bullet"/>
      <w:lvlText w:val="•"/>
      <w:lvlJc w:val="left"/>
      <w:pPr>
        <w:ind w:left="7659" w:hanging="360"/>
      </w:pPr>
      <w:rPr>
        <w:rFonts w:hint="default"/>
      </w:rPr>
    </w:lvl>
  </w:abstractNum>
  <w:abstractNum w:abstractNumId="38" w15:restartNumberingAfterBreak="0">
    <w:nsid w:val="481815BF"/>
    <w:multiLevelType w:val="hybridMultilevel"/>
    <w:tmpl w:val="08667EAA"/>
    <w:lvl w:ilvl="0" w:tplc="AB64BBF6">
      <w:start w:val="1"/>
      <w:numFmt w:val="decimal"/>
      <w:lvlText w:val="%1."/>
      <w:lvlJc w:val="left"/>
      <w:pPr>
        <w:ind w:left="976" w:hanging="360"/>
      </w:pPr>
      <w:rPr>
        <w:rFonts w:ascii="Calibri" w:eastAsia="Calibri" w:hAnsi="Calibri" w:hint="default"/>
        <w:sz w:val="22"/>
        <w:szCs w:val="22"/>
      </w:rPr>
    </w:lvl>
    <w:lvl w:ilvl="1" w:tplc="417CA374">
      <w:start w:val="1"/>
      <w:numFmt w:val="lowerLetter"/>
      <w:lvlText w:val="(%2)"/>
      <w:lvlJc w:val="left"/>
      <w:pPr>
        <w:ind w:left="1696" w:hanging="360"/>
      </w:pPr>
      <w:rPr>
        <w:rFonts w:ascii="Calibri" w:eastAsia="Calibri" w:hAnsi="Calibri" w:hint="default"/>
        <w:spacing w:val="-1"/>
        <w:sz w:val="22"/>
        <w:szCs w:val="22"/>
      </w:rPr>
    </w:lvl>
    <w:lvl w:ilvl="2" w:tplc="3118B90E">
      <w:start w:val="1"/>
      <w:numFmt w:val="bullet"/>
      <w:lvlText w:val="•"/>
      <w:lvlJc w:val="left"/>
      <w:pPr>
        <w:ind w:left="1696" w:hanging="360"/>
      </w:pPr>
      <w:rPr>
        <w:rFonts w:hint="default"/>
      </w:rPr>
    </w:lvl>
    <w:lvl w:ilvl="3" w:tplc="F6663302">
      <w:start w:val="1"/>
      <w:numFmt w:val="bullet"/>
      <w:lvlText w:val="•"/>
      <w:lvlJc w:val="left"/>
      <w:pPr>
        <w:ind w:left="2669" w:hanging="360"/>
      </w:pPr>
      <w:rPr>
        <w:rFonts w:hint="default"/>
      </w:rPr>
    </w:lvl>
    <w:lvl w:ilvl="4" w:tplc="41E8DB96">
      <w:start w:val="1"/>
      <w:numFmt w:val="bullet"/>
      <w:lvlText w:val="•"/>
      <w:lvlJc w:val="left"/>
      <w:pPr>
        <w:ind w:left="3642" w:hanging="360"/>
      </w:pPr>
      <w:rPr>
        <w:rFonts w:hint="default"/>
      </w:rPr>
    </w:lvl>
    <w:lvl w:ilvl="5" w:tplc="836C37A0">
      <w:start w:val="1"/>
      <w:numFmt w:val="bullet"/>
      <w:lvlText w:val="•"/>
      <w:lvlJc w:val="left"/>
      <w:pPr>
        <w:ind w:left="4615" w:hanging="360"/>
      </w:pPr>
      <w:rPr>
        <w:rFonts w:hint="default"/>
      </w:rPr>
    </w:lvl>
    <w:lvl w:ilvl="6" w:tplc="73306198">
      <w:start w:val="1"/>
      <w:numFmt w:val="bullet"/>
      <w:lvlText w:val="•"/>
      <w:lvlJc w:val="left"/>
      <w:pPr>
        <w:ind w:left="5588" w:hanging="360"/>
      </w:pPr>
      <w:rPr>
        <w:rFonts w:hint="default"/>
      </w:rPr>
    </w:lvl>
    <w:lvl w:ilvl="7" w:tplc="961AF334">
      <w:start w:val="1"/>
      <w:numFmt w:val="bullet"/>
      <w:lvlText w:val="•"/>
      <w:lvlJc w:val="left"/>
      <w:pPr>
        <w:ind w:left="6561" w:hanging="360"/>
      </w:pPr>
      <w:rPr>
        <w:rFonts w:hint="default"/>
      </w:rPr>
    </w:lvl>
    <w:lvl w:ilvl="8" w:tplc="A632399C">
      <w:start w:val="1"/>
      <w:numFmt w:val="bullet"/>
      <w:lvlText w:val="•"/>
      <w:lvlJc w:val="left"/>
      <w:pPr>
        <w:ind w:left="7534" w:hanging="360"/>
      </w:pPr>
      <w:rPr>
        <w:rFonts w:hint="default"/>
      </w:rPr>
    </w:lvl>
  </w:abstractNum>
  <w:abstractNum w:abstractNumId="39" w15:restartNumberingAfterBreak="0">
    <w:nsid w:val="49A62DA2"/>
    <w:multiLevelType w:val="hybridMultilevel"/>
    <w:tmpl w:val="918E75A0"/>
    <w:lvl w:ilvl="0" w:tplc="EFE0F706">
      <w:start w:val="1"/>
      <w:numFmt w:val="decimal"/>
      <w:lvlText w:val="%1."/>
      <w:lvlJc w:val="left"/>
      <w:pPr>
        <w:ind w:left="856" w:hanging="360"/>
      </w:pPr>
      <w:rPr>
        <w:rFonts w:ascii="Calibri" w:eastAsia="Calibri" w:hAnsi="Calibri" w:hint="default"/>
        <w:sz w:val="22"/>
        <w:szCs w:val="22"/>
      </w:rPr>
    </w:lvl>
    <w:lvl w:ilvl="1" w:tplc="2F7643D6">
      <w:start w:val="1"/>
      <w:numFmt w:val="lowerLetter"/>
      <w:lvlText w:val="(%2)"/>
      <w:lvlJc w:val="left"/>
      <w:pPr>
        <w:ind w:left="1576" w:hanging="360"/>
      </w:pPr>
      <w:rPr>
        <w:rFonts w:ascii="Calibri" w:eastAsia="Calibri" w:hAnsi="Calibri" w:hint="default"/>
        <w:spacing w:val="-1"/>
        <w:sz w:val="22"/>
        <w:szCs w:val="22"/>
      </w:rPr>
    </w:lvl>
    <w:lvl w:ilvl="2" w:tplc="CCAA1418">
      <w:start w:val="1"/>
      <w:numFmt w:val="bullet"/>
      <w:lvlText w:val="•"/>
      <w:lvlJc w:val="left"/>
      <w:pPr>
        <w:ind w:left="2443" w:hanging="360"/>
      </w:pPr>
      <w:rPr>
        <w:rFonts w:hint="default"/>
      </w:rPr>
    </w:lvl>
    <w:lvl w:ilvl="3" w:tplc="1E5AE966">
      <w:start w:val="1"/>
      <w:numFmt w:val="bullet"/>
      <w:lvlText w:val="•"/>
      <w:lvlJc w:val="left"/>
      <w:pPr>
        <w:ind w:left="3310" w:hanging="360"/>
      </w:pPr>
      <w:rPr>
        <w:rFonts w:hint="default"/>
      </w:rPr>
    </w:lvl>
    <w:lvl w:ilvl="4" w:tplc="78F82716">
      <w:start w:val="1"/>
      <w:numFmt w:val="bullet"/>
      <w:lvlText w:val="•"/>
      <w:lvlJc w:val="left"/>
      <w:pPr>
        <w:ind w:left="4177" w:hanging="360"/>
      </w:pPr>
      <w:rPr>
        <w:rFonts w:hint="default"/>
      </w:rPr>
    </w:lvl>
    <w:lvl w:ilvl="5" w:tplc="E8CEC42A">
      <w:start w:val="1"/>
      <w:numFmt w:val="bullet"/>
      <w:lvlText w:val="•"/>
      <w:lvlJc w:val="left"/>
      <w:pPr>
        <w:ind w:left="5045" w:hanging="360"/>
      </w:pPr>
      <w:rPr>
        <w:rFonts w:hint="default"/>
      </w:rPr>
    </w:lvl>
    <w:lvl w:ilvl="6" w:tplc="32AC4A7E">
      <w:start w:val="1"/>
      <w:numFmt w:val="bullet"/>
      <w:lvlText w:val="•"/>
      <w:lvlJc w:val="left"/>
      <w:pPr>
        <w:ind w:left="5912" w:hanging="360"/>
      </w:pPr>
      <w:rPr>
        <w:rFonts w:hint="default"/>
      </w:rPr>
    </w:lvl>
    <w:lvl w:ilvl="7" w:tplc="2728763E">
      <w:start w:val="1"/>
      <w:numFmt w:val="bullet"/>
      <w:lvlText w:val="•"/>
      <w:lvlJc w:val="left"/>
      <w:pPr>
        <w:ind w:left="6779" w:hanging="360"/>
      </w:pPr>
      <w:rPr>
        <w:rFonts w:hint="default"/>
      </w:rPr>
    </w:lvl>
    <w:lvl w:ilvl="8" w:tplc="9708B25A">
      <w:start w:val="1"/>
      <w:numFmt w:val="bullet"/>
      <w:lvlText w:val="•"/>
      <w:lvlJc w:val="left"/>
      <w:pPr>
        <w:ind w:left="7646" w:hanging="360"/>
      </w:pPr>
      <w:rPr>
        <w:rFonts w:hint="default"/>
      </w:rPr>
    </w:lvl>
  </w:abstractNum>
  <w:abstractNum w:abstractNumId="40" w15:restartNumberingAfterBreak="0">
    <w:nsid w:val="4BD1690B"/>
    <w:multiLevelType w:val="hybridMultilevel"/>
    <w:tmpl w:val="6970660C"/>
    <w:lvl w:ilvl="0" w:tplc="08090001">
      <w:start w:val="1"/>
      <w:numFmt w:val="bullet"/>
      <w:lvlText w:val=""/>
      <w:lvlJc w:val="left"/>
      <w:pPr>
        <w:ind w:left="2296" w:hanging="360"/>
      </w:pPr>
      <w:rPr>
        <w:rFonts w:ascii="Symbol" w:hAnsi="Symbol" w:hint="default"/>
      </w:rPr>
    </w:lvl>
    <w:lvl w:ilvl="1" w:tplc="08090003" w:tentative="1">
      <w:start w:val="1"/>
      <w:numFmt w:val="bullet"/>
      <w:lvlText w:val="o"/>
      <w:lvlJc w:val="left"/>
      <w:pPr>
        <w:ind w:left="3016" w:hanging="360"/>
      </w:pPr>
      <w:rPr>
        <w:rFonts w:ascii="Courier New" w:hAnsi="Courier New" w:cs="Courier New" w:hint="default"/>
      </w:rPr>
    </w:lvl>
    <w:lvl w:ilvl="2" w:tplc="08090005" w:tentative="1">
      <w:start w:val="1"/>
      <w:numFmt w:val="bullet"/>
      <w:lvlText w:val=""/>
      <w:lvlJc w:val="left"/>
      <w:pPr>
        <w:ind w:left="3736" w:hanging="360"/>
      </w:pPr>
      <w:rPr>
        <w:rFonts w:ascii="Wingdings" w:hAnsi="Wingdings" w:hint="default"/>
      </w:rPr>
    </w:lvl>
    <w:lvl w:ilvl="3" w:tplc="08090001" w:tentative="1">
      <w:start w:val="1"/>
      <w:numFmt w:val="bullet"/>
      <w:lvlText w:val=""/>
      <w:lvlJc w:val="left"/>
      <w:pPr>
        <w:ind w:left="4456" w:hanging="360"/>
      </w:pPr>
      <w:rPr>
        <w:rFonts w:ascii="Symbol" w:hAnsi="Symbol" w:hint="default"/>
      </w:rPr>
    </w:lvl>
    <w:lvl w:ilvl="4" w:tplc="08090003" w:tentative="1">
      <w:start w:val="1"/>
      <w:numFmt w:val="bullet"/>
      <w:lvlText w:val="o"/>
      <w:lvlJc w:val="left"/>
      <w:pPr>
        <w:ind w:left="5176" w:hanging="360"/>
      </w:pPr>
      <w:rPr>
        <w:rFonts w:ascii="Courier New" w:hAnsi="Courier New" w:cs="Courier New" w:hint="default"/>
      </w:rPr>
    </w:lvl>
    <w:lvl w:ilvl="5" w:tplc="08090005" w:tentative="1">
      <w:start w:val="1"/>
      <w:numFmt w:val="bullet"/>
      <w:lvlText w:val=""/>
      <w:lvlJc w:val="left"/>
      <w:pPr>
        <w:ind w:left="5896" w:hanging="360"/>
      </w:pPr>
      <w:rPr>
        <w:rFonts w:ascii="Wingdings" w:hAnsi="Wingdings" w:hint="default"/>
      </w:rPr>
    </w:lvl>
    <w:lvl w:ilvl="6" w:tplc="08090001" w:tentative="1">
      <w:start w:val="1"/>
      <w:numFmt w:val="bullet"/>
      <w:lvlText w:val=""/>
      <w:lvlJc w:val="left"/>
      <w:pPr>
        <w:ind w:left="6616" w:hanging="360"/>
      </w:pPr>
      <w:rPr>
        <w:rFonts w:ascii="Symbol" w:hAnsi="Symbol" w:hint="default"/>
      </w:rPr>
    </w:lvl>
    <w:lvl w:ilvl="7" w:tplc="08090003" w:tentative="1">
      <w:start w:val="1"/>
      <w:numFmt w:val="bullet"/>
      <w:lvlText w:val="o"/>
      <w:lvlJc w:val="left"/>
      <w:pPr>
        <w:ind w:left="7336" w:hanging="360"/>
      </w:pPr>
      <w:rPr>
        <w:rFonts w:ascii="Courier New" w:hAnsi="Courier New" w:cs="Courier New" w:hint="default"/>
      </w:rPr>
    </w:lvl>
    <w:lvl w:ilvl="8" w:tplc="08090005" w:tentative="1">
      <w:start w:val="1"/>
      <w:numFmt w:val="bullet"/>
      <w:lvlText w:val=""/>
      <w:lvlJc w:val="left"/>
      <w:pPr>
        <w:ind w:left="8056" w:hanging="360"/>
      </w:pPr>
      <w:rPr>
        <w:rFonts w:ascii="Wingdings" w:hAnsi="Wingdings" w:hint="default"/>
      </w:rPr>
    </w:lvl>
  </w:abstractNum>
  <w:abstractNum w:abstractNumId="41" w15:restartNumberingAfterBreak="0">
    <w:nsid w:val="4C1D321F"/>
    <w:multiLevelType w:val="hybridMultilevel"/>
    <w:tmpl w:val="297CE440"/>
    <w:lvl w:ilvl="0" w:tplc="2BCA6DC8">
      <w:start w:val="1"/>
      <w:numFmt w:val="decimal"/>
      <w:lvlText w:val="%1."/>
      <w:lvlJc w:val="left"/>
      <w:pPr>
        <w:ind w:left="996" w:hanging="360"/>
      </w:pPr>
      <w:rPr>
        <w:rFonts w:ascii="Calibri" w:eastAsia="Calibri" w:hAnsi="Calibri" w:hint="default"/>
        <w:sz w:val="22"/>
        <w:szCs w:val="22"/>
      </w:rPr>
    </w:lvl>
    <w:lvl w:ilvl="1" w:tplc="12B62232">
      <w:start w:val="1"/>
      <w:numFmt w:val="bullet"/>
      <w:lvlText w:val="•"/>
      <w:lvlJc w:val="left"/>
      <w:pPr>
        <w:ind w:left="1860" w:hanging="360"/>
      </w:pPr>
      <w:rPr>
        <w:rFonts w:hint="default"/>
      </w:rPr>
    </w:lvl>
    <w:lvl w:ilvl="2" w:tplc="2DAC981A">
      <w:start w:val="1"/>
      <w:numFmt w:val="bullet"/>
      <w:lvlText w:val="•"/>
      <w:lvlJc w:val="left"/>
      <w:pPr>
        <w:ind w:left="2725" w:hanging="360"/>
      </w:pPr>
      <w:rPr>
        <w:rFonts w:hint="default"/>
      </w:rPr>
    </w:lvl>
    <w:lvl w:ilvl="3" w:tplc="9F84233A">
      <w:start w:val="1"/>
      <w:numFmt w:val="bullet"/>
      <w:lvlText w:val="•"/>
      <w:lvlJc w:val="left"/>
      <w:pPr>
        <w:ind w:left="3589" w:hanging="360"/>
      </w:pPr>
      <w:rPr>
        <w:rFonts w:hint="default"/>
      </w:rPr>
    </w:lvl>
    <w:lvl w:ilvl="4" w:tplc="E71E08B2">
      <w:start w:val="1"/>
      <w:numFmt w:val="bullet"/>
      <w:lvlText w:val="•"/>
      <w:lvlJc w:val="left"/>
      <w:pPr>
        <w:ind w:left="4454" w:hanging="360"/>
      </w:pPr>
      <w:rPr>
        <w:rFonts w:hint="default"/>
      </w:rPr>
    </w:lvl>
    <w:lvl w:ilvl="5" w:tplc="F23803F8">
      <w:start w:val="1"/>
      <w:numFmt w:val="bullet"/>
      <w:lvlText w:val="•"/>
      <w:lvlJc w:val="left"/>
      <w:pPr>
        <w:ind w:left="5318" w:hanging="360"/>
      </w:pPr>
      <w:rPr>
        <w:rFonts w:hint="default"/>
      </w:rPr>
    </w:lvl>
    <w:lvl w:ilvl="6" w:tplc="C16E4D68">
      <w:start w:val="1"/>
      <w:numFmt w:val="bullet"/>
      <w:lvlText w:val="•"/>
      <w:lvlJc w:val="left"/>
      <w:pPr>
        <w:ind w:left="6183" w:hanging="360"/>
      </w:pPr>
      <w:rPr>
        <w:rFonts w:hint="default"/>
      </w:rPr>
    </w:lvl>
    <w:lvl w:ilvl="7" w:tplc="E0BE5488">
      <w:start w:val="1"/>
      <w:numFmt w:val="bullet"/>
      <w:lvlText w:val="•"/>
      <w:lvlJc w:val="left"/>
      <w:pPr>
        <w:ind w:left="7047" w:hanging="360"/>
      </w:pPr>
      <w:rPr>
        <w:rFonts w:hint="default"/>
      </w:rPr>
    </w:lvl>
    <w:lvl w:ilvl="8" w:tplc="43F4411A">
      <w:start w:val="1"/>
      <w:numFmt w:val="bullet"/>
      <w:lvlText w:val="•"/>
      <w:lvlJc w:val="left"/>
      <w:pPr>
        <w:ind w:left="7911" w:hanging="360"/>
      </w:pPr>
      <w:rPr>
        <w:rFonts w:hint="default"/>
      </w:rPr>
    </w:lvl>
  </w:abstractNum>
  <w:abstractNum w:abstractNumId="42" w15:restartNumberingAfterBreak="0">
    <w:nsid w:val="4FB23053"/>
    <w:multiLevelType w:val="hybridMultilevel"/>
    <w:tmpl w:val="40F8D9CA"/>
    <w:lvl w:ilvl="0" w:tplc="96E6814C">
      <w:start w:val="1"/>
      <w:numFmt w:val="decimal"/>
      <w:lvlText w:val="%1."/>
      <w:lvlJc w:val="left"/>
      <w:pPr>
        <w:ind w:left="836" w:hanging="360"/>
      </w:pPr>
      <w:rPr>
        <w:rFonts w:ascii="Calibri" w:eastAsia="Calibri" w:hAnsi="Calibri" w:hint="default"/>
        <w:sz w:val="22"/>
        <w:szCs w:val="22"/>
      </w:rPr>
    </w:lvl>
    <w:lvl w:ilvl="1" w:tplc="A0322644">
      <w:start w:val="1"/>
      <w:numFmt w:val="bullet"/>
      <w:lvlText w:val="•"/>
      <w:lvlJc w:val="left"/>
      <w:pPr>
        <w:ind w:left="1686" w:hanging="360"/>
      </w:pPr>
      <w:rPr>
        <w:rFonts w:hint="default"/>
      </w:rPr>
    </w:lvl>
    <w:lvl w:ilvl="2" w:tplc="89CE3274">
      <w:start w:val="1"/>
      <w:numFmt w:val="bullet"/>
      <w:lvlText w:val="•"/>
      <w:lvlJc w:val="left"/>
      <w:pPr>
        <w:ind w:left="2537" w:hanging="360"/>
      </w:pPr>
      <w:rPr>
        <w:rFonts w:hint="default"/>
      </w:rPr>
    </w:lvl>
    <w:lvl w:ilvl="3" w:tplc="08A29EAC">
      <w:start w:val="1"/>
      <w:numFmt w:val="bullet"/>
      <w:lvlText w:val="•"/>
      <w:lvlJc w:val="left"/>
      <w:pPr>
        <w:ind w:left="3387" w:hanging="360"/>
      </w:pPr>
      <w:rPr>
        <w:rFonts w:hint="default"/>
      </w:rPr>
    </w:lvl>
    <w:lvl w:ilvl="4" w:tplc="AD1EF068">
      <w:start w:val="1"/>
      <w:numFmt w:val="bullet"/>
      <w:lvlText w:val="•"/>
      <w:lvlJc w:val="left"/>
      <w:pPr>
        <w:ind w:left="4238" w:hanging="360"/>
      </w:pPr>
      <w:rPr>
        <w:rFonts w:hint="default"/>
      </w:rPr>
    </w:lvl>
    <w:lvl w:ilvl="5" w:tplc="4ACE3FDA">
      <w:start w:val="1"/>
      <w:numFmt w:val="bullet"/>
      <w:lvlText w:val="•"/>
      <w:lvlJc w:val="left"/>
      <w:pPr>
        <w:ind w:left="5088" w:hanging="360"/>
      </w:pPr>
      <w:rPr>
        <w:rFonts w:hint="default"/>
      </w:rPr>
    </w:lvl>
    <w:lvl w:ilvl="6" w:tplc="DE982DF0">
      <w:start w:val="1"/>
      <w:numFmt w:val="bullet"/>
      <w:lvlText w:val="•"/>
      <w:lvlJc w:val="left"/>
      <w:pPr>
        <w:ind w:left="5939" w:hanging="360"/>
      </w:pPr>
      <w:rPr>
        <w:rFonts w:hint="default"/>
      </w:rPr>
    </w:lvl>
    <w:lvl w:ilvl="7" w:tplc="CCD0C5E8">
      <w:start w:val="1"/>
      <w:numFmt w:val="bullet"/>
      <w:lvlText w:val="•"/>
      <w:lvlJc w:val="left"/>
      <w:pPr>
        <w:ind w:left="6789" w:hanging="360"/>
      </w:pPr>
      <w:rPr>
        <w:rFonts w:hint="default"/>
      </w:rPr>
    </w:lvl>
    <w:lvl w:ilvl="8" w:tplc="E5BE60BA">
      <w:start w:val="1"/>
      <w:numFmt w:val="bullet"/>
      <w:lvlText w:val="•"/>
      <w:lvlJc w:val="left"/>
      <w:pPr>
        <w:ind w:left="7639" w:hanging="360"/>
      </w:pPr>
      <w:rPr>
        <w:rFonts w:hint="default"/>
      </w:rPr>
    </w:lvl>
  </w:abstractNum>
  <w:abstractNum w:abstractNumId="43" w15:restartNumberingAfterBreak="0">
    <w:nsid w:val="51D22AD8"/>
    <w:multiLevelType w:val="hybridMultilevel"/>
    <w:tmpl w:val="C7E2AB16"/>
    <w:lvl w:ilvl="0" w:tplc="85BE4C82">
      <w:start w:val="1"/>
      <w:numFmt w:val="lowerLetter"/>
      <w:lvlText w:val="(%1)"/>
      <w:lvlJc w:val="left"/>
      <w:pPr>
        <w:ind w:left="1556" w:hanging="360"/>
      </w:pPr>
      <w:rPr>
        <w:rFonts w:ascii="Calibri" w:eastAsia="Calibri" w:hAnsi="Calibri" w:hint="default"/>
        <w:spacing w:val="-1"/>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4754C77"/>
    <w:multiLevelType w:val="hybridMultilevel"/>
    <w:tmpl w:val="79CCE33C"/>
    <w:lvl w:ilvl="0" w:tplc="29122270">
      <w:start w:val="1"/>
      <w:numFmt w:val="decimal"/>
      <w:lvlText w:val="%1."/>
      <w:lvlJc w:val="left"/>
      <w:pPr>
        <w:ind w:left="856" w:hanging="360"/>
      </w:pPr>
      <w:rPr>
        <w:rFonts w:ascii="Calibri" w:eastAsia="Calibri" w:hAnsi="Calibri" w:hint="default"/>
        <w:sz w:val="22"/>
        <w:szCs w:val="22"/>
      </w:rPr>
    </w:lvl>
    <w:lvl w:ilvl="1" w:tplc="6C6CD86A">
      <w:start w:val="1"/>
      <w:numFmt w:val="lowerLetter"/>
      <w:lvlText w:val="(%2)"/>
      <w:lvlJc w:val="left"/>
      <w:pPr>
        <w:ind w:left="1576" w:hanging="360"/>
      </w:pPr>
      <w:rPr>
        <w:rFonts w:ascii="Calibri" w:eastAsia="Calibri" w:hAnsi="Calibri" w:hint="default"/>
        <w:spacing w:val="-1"/>
        <w:sz w:val="22"/>
        <w:szCs w:val="22"/>
      </w:rPr>
    </w:lvl>
    <w:lvl w:ilvl="2" w:tplc="E2E2B412">
      <w:start w:val="1"/>
      <w:numFmt w:val="bullet"/>
      <w:lvlText w:val="•"/>
      <w:lvlJc w:val="left"/>
      <w:pPr>
        <w:ind w:left="2441" w:hanging="360"/>
      </w:pPr>
      <w:rPr>
        <w:rFonts w:hint="default"/>
      </w:rPr>
    </w:lvl>
    <w:lvl w:ilvl="3" w:tplc="9ADEB39A">
      <w:start w:val="1"/>
      <w:numFmt w:val="bullet"/>
      <w:lvlText w:val="•"/>
      <w:lvlJc w:val="left"/>
      <w:pPr>
        <w:ind w:left="3306" w:hanging="360"/>
      </w:pPr>
      <w:rPr>
        <w:rFonts w:hint="default"/>
      </w:rPr>
    </w:lvl>
    <w:lvl w:ilvl="4" w:tplc="A792FAE6">
      <w:start w:val="1"/>
      <w:numFmt w:val="bullet"/>
      <w:lvlText w:val="•"/>
      <w:lvlJc w:val="left"/>
      <w:pPr>
        <w:ind w:left="4171" w:hanging="360"/>
      </w:pPr>
      <w:rPr>
        <w:rFonts w:hint="default"/>
      </w:rPr>
    </w:lvl>
    <w:lvl w:ilvl="5" w:tplc="DAC8B3C2">
      <w:start w:val="1"/>
      <w:numFmt w:val="bullet"/>
      <w:lvlText w:val="•"/>
      <w:lvlJc w:val="left"/>
      <w:pPr>
        <w:ind w:left="5036" w:hanging="360"/>
      </w:pPr>
      <w:rPr>
        <w:rFonts w:hint="default"/>
      </w:rPr>
    </w:lvl>
    <w:lvl w:ilvl="6" w:tplc="88162CA8">
      <w:start w:val="1"/>
      <w:numFmt w:val="bullet"/>
      <w:lvlText w:val="•"/>
      <w:lvlJc w:val="left"/>
      <w:pPr>
        <w:ind w:left="5901" w:hanging="360"/>
      </w:pPr>
      <w:rPr>
        <w:rFonts w:hint="default"/>
      </w:rPr>
    </w:lvl>
    <w:lvl w:ilvl="7" w:tplc="AB2E8A22">
      <w:start w:val="1"/>
      <w:numFmt w:val="bullet"/>
      <w:lvlText w:val="•"/>
      <w:lvlJc w:val="left"/>
      <w:pPr>
        <w:ind w:left="6766" w:hanging="360"/>
      </w:pPr>
      <w:rPr>
        <w:rFonts w:hint="default"/>
      </w:rPr>
    </w:lvl>
    <w:lvl w:ilvl="8" w:tplc="A7804C56">
      <w:start w:val="1"/>
      <w:numFmt w:val="bullet"/>
      <w:lvlText w:val="•"/>
      <w:lvlJc w:val="left"/>
      <w:pPr>
        <w:ind w:left="7630" w:hanging="360"/>
      </w:pPr>
      <w:rPr>
        <w:rFonts w:hint="default"/>
      </w:rPr>
    </w:lvl>
  </w:abstractNum>
  <w:abstractNum w:abstractNumId="45" w15:restartNumberingAfterBreak="0">
    <w:nsid w:val="577731DD"/>
    <w:multiLevelType w:val="hybridMultilevel"/>
    <w:tmpl w:val="620605D6"/>
    <w:lvl w:ilvl="0" w:tplc="96E2F92C">
      <w:start w:val="2"/>
      <w:numFmt w:val="decimal"/>
      <w:lvlText w:val="%1."/>
      <w:lvlJc w:val="left"/>
      <w:pPr>
        <w:ind w:left="856" w:hanging="360"/>
      </w:pPr>
      <w:rPr>
        <w:rFonts w:ascii="Calibri" w:eastAsia="Calibri" w:hAnsi="Calibri" w:hint="default"/>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5A4E3B03"/>
    <w:multiLevelType w:val="hybridMultilevel"/>
    <w:tmpl w:val="327ADBF0"/>
    <w:lvl w:ilvl="0" w:tplc="122EE572">
      <w:start w:val="1"/>
      <w:numFmt w:val="decimal"/>
      <w:lvlText w:val="%1."/>
      <w:lvlJc w:val="left"/>
      <w:pPr>
        <w:ind w:left="856" w:hanging="360"/>
      </w:pPr>
      <w:rPr>
        <w:rFonts w:ascii="Calibri" w:eastAsia="Calibri" w:hAnsi="Calibri" w:hint="default"/>
        <w:sz w:val="22"/>
        <w:szCs w:val="22"/>
      </w:rPr>
    </w:lvl>
    <w:lvl w:ilvl="1" w:tplc="CE566B14">
      <w:start w:val="1"/>
      <w:numFmt w:val="bullet"/>
      <w:lvlText w:val="•"/>
      <w:lvlJc w:val="left"/>
      <w:pPr>
        <w:ind w:left="1706" w:hanging="360"/>
      </w:pPr>
      <w:rPr>
        <w:rFonts w:hint="default"/>
      </w:rPr>
    </w:lvl>
    <w:lvl w:ilvl="2" w:tplc="6936B706">
      <w:start w:val="1"/>
      <w:numFmt w:val="bullet"/>
      <w:lvlText w:val="•"/>
      <w:lvlJc w:val="left"/>
      <w:pPr>
        <w:ind w:left="2557" w:hanging="360"/>
      </w:pPr>
      <w:rPr>
        <w:rFonts w:hint="default"/>
      </w:rPr>
    </w:lvl>
    <w:lvl w:ilvl="3" w:tplc="DBB8A088">
      <w:start w:val="1"/>
      <w:numFmt w:val="bullet"/>
      <w:lvlText w:val="•"/>
      <w:lvlJc w:val="left"/>
      <w:pPr>
        <w:ind w:left="3407" w:hanging="360"/>
      </w:pPr>
      <w:rPr>
        <w:rFonts w:hint="default"/>
      </w:rPr>
    </w:lvl>
    <w:lvl w:ilvl="4" w:tplc="0EA89A22">
      <w:start w:val="1"/>
      <w:numFmt w:val="bullet"/>
      <w:lvlText w:val="•"/>
      <w:lvlJc w:val="left"/>
      <w:pPr>
        <w:ind w:left="4258" w:hanging="360"/>
      </w:pPr>
      <w:rPr>
        <w:rFonts w:hint="default"/>
      </w:rPr>
    </w:lvl>
    <w:lvl w:ilvl="5" w:tplc="84F04EC8">
      <w:start w:val="1"/>
      <w:numFmt w:val="bullet"/>
      <w:lvlText w:val="•"/>
      <w:lvlJc w:val="left"/>
      <w:pPr>
        <w:ind w:left="5108" w:hanging="360"/>
      </w:pPr>
      <w:rPr>
        <w:rFonts w:hint="default"/>
      </w:rPr>
    </w:lvl>
    <w:lvl w:ilvl="6" w:tplc="BF666468">
      <w:start w:val="1"/>
      <w:numFmt w:val="bullet"/>
      <w:lvlText w:val="•"/>
      <w:lvlJc w:val="left"/>
      <w:pPr>
        <w:ind w:left="5959" w:hanging="360"/>
      </w:pPr>
      <w:rPr>
        <w:rFonts w:hint="default"/>
      </w:rPr>
    </w:lvl>
    <w:lvl w:ilvl="7" w:tplc="885CBB6C">
      <w:start w:val="1"/>
      <w:numFmt w:val="bullet"/>
      <w:lvlText w:val="•"/>
      <w:lvlJc w:val="left"/>
      <w:pPr>
        <w:ind w:left="6809" w:hanging="360"/>
      </w:pPr>
      <w:rPr>
        <w:rFonts w:hint="default"/>
      </w:rPr>
    </w:lvl>
    <w:lvl w:ilvl="8" w:tplc="8D1C00F0">
      <w:start w:val="1"/>
      <w:numFmt w:val="bullet"/>
      <w:lvlText w:val="•"/>
      <w:lvlJc w:val="left"/>
      <w:pPr>
        <w:ind w:left="7659" w:hanging="360"/>
      </w:pPr>
      <w:rPr>
        <w:rFonts w:hint="default"/>
      </w:rPr>
    </w:lvl>
  </w:abstractNum>
  <w:abstractNum w:abstractNumId="47" w15:restartNumberingAfterBreak="0">
    <w:nsid w:val="64247293"/>
    <w:multiLevelType w:val="hybridMultilevel"/>
    <w:tmpl w:val="8F08C92C"/>
    <w:lvl w:ilvl="0" w:tplc="281AE61E">
      <w:start w:val="1"/>
      <w:numFmt w:val="decimal"/>
      <w:lvlText w:val="%1."/>
      <w:lvlJc w:val="left"/>
      <w:pPr>
        <w:ind w:left="856" w:hanging="360"/>
      </w:pPr>
      <w:rPr>
        <w:rFonts w:ascii="Calibri" w:eastAsia="Calibri" w:hAnsi="Calibri" w:hint="default"/>
        <w:sz w:val="22"/>
        <w:szCs w:val="22"/>
      </w:rPr>
    </w:lvl>
    <w:lvl w:ilvl="1" w:tplc="8C96D968">
      <w:start w:val="1"/>
      <w:numFmt w:val="bullet"/>
      <w:lvlText w:val="•"/>
      <w:lvlJc w:val="left"/>
      <w:pPr>
        <w:ind w:left="1708" w:hanging="360"/>
      </w:pPr>
      <w:rPr>
        <w:rFonts w:hint="default"/>
      </w:rPr>
    </w:lvl>
    <w:lvl w:ilvl="2" w:tplc="1C649F84">
      <w:start w:val="1"/>
      <w:numFmt w:val="bullet"/>
      <w:lvlText w:val="•"/>
      <w:lvlJc w:val="left"/>
      <w:pPr>
        <w:ind w:left="2561" w:hanging="360"/>
      </w:pPr>
      <w:rPr>
        <w:rFonts w:hint="default"/>
      </w:rPr>
    </w:lvl>
    <w:lvl w:ilvl="3" w:tplc="353A3A02">
      <w:start w:val="1"/>
      <w:numFmt w:val="bullet"/>
      <w:lvlText w:val="•"/>
      <w:lvlJc w:val="left"/>
      <w:pPr>
        <w:ind w:left="3413" w:hanging="360"/>
      </w:pPr>
      <w:rPr>
        <w:rFonts w:hint="default"/>
      </w:rPr>
    </w:lvl>
    <w:lvl w:ilvl="4" w:tplc="D124D966">
      <w:start w:val="1"/>
      <w:numFmt w:val="bullet"/>
      <w:lvlText w:val="•"/>
      <w:lvlJc w:val="left"/>
      <w:pPr>
        <w:ind w:left="4266" w:hanging="360"/>
      </w:pPr>
      <w:rPr>
        <w:rFonts w:hint="default"/>
      </w:rPr>
    </w:lvl>
    <w:lvl w:ilvl="5" w:tplc="9F180356">
      <w:start w:val="1"/>
      <w:numFmt w:val="bullet"/>
      <w:lvlText w:val="•"/>
      <w:lvlJc w:val="left"/>
      <w:pPr>
        <w:ind w:left="5118" w:hanging="360"/>
      </w:pPr>
      <w:rPr>
        <w:rFonts w:hint="default"/>
      </w:rPr>
    </w:lvl>
    <w:lvl w:ilvl="6" w:tplc="7848D44A">
      <w:start w:val="1"/>
      <w:numFmt w:val="bullet"/>
      <w:lvlText w:val="•"/>
      <w:lvlJc w:val="left"/>
      <w:pPr>
        <w:ind w:left="5971" w:hanging="360"/>
      </w:pPr>
      <w:rPr>
        <w:rFonts w:hint="default"/>
      </w:rPr>
    </w:lvl>
    <w:lvl w:ilvl="7" w:tplc="BE1CB724">
      <w:start w:val="1"/>
      <w:numFmt w:val="bullet"/>
      <w:lvlText w:val="•"/>
      <w:lvlJc w:val="left"/>
      <w:pPr>
        <w:ind w:left="6823" w:hanging="360"/>
      </w:pPr>
      <w:rPr>
        <w:rFonts w:hint="default"/>
      </w:rPr>
    </w:lvl>
    <w:lvl w:ilvl="8" w:tplc="51548A16">
      <w:start w:val="1"/>
      <w:numFmt w:val="bullet"/>
      <w:lvlText w:val="•"/>
      <w:lvlJc w:val="left"/>
      <w:pPr>
        <w:ind w:left="7675" w:hanging="360"/>
      </w:pPr>
      <w:rPr>
        <w:rFonts w:hint="default"/>
      </w:rPr>
    </w:lvl>
  </w:abstractNum>
  <w:abstractNum w:abstractNumId="48" w15:restartNumberingAfterBreak="0">
    <w:nsid w:val="65455F76"/>
    <w:multiLevelType w:val="hybridMultilevel"/>
    <w:tmpl w:val="FB7A32F6"/>
    <w:lvl w:ilvl="0" w:tplc="5036AAB4">
      <w:start w:val="1"/>
      <w:numFmt w:val="decimal"/>
      <w:lvlText w:val="%1."/>
      <w:lvlJc w:val="left"/>
      <w:pPr>
        <w:ind w:left="856" w:hanging="360"/>
      </w:pPr>
      <w:rPr>
        <w:rFonts w:ascii="Calibri" w:eastAsia="Calibri" w:hAnsi="Calibri" w:hint="default"/>
        <w:sz w:val="22"/>
        <w:szCs w:val="22"/>
      </w:rPr>
    </w:lvl>
    <w:lvl w:ilvl="1" w:tplc="3BC66C92">
      <w:start w:val="1"/>
      <w:numFmt w:val="bullet"/>
      <w:lvlText w:val="•"/>
      <w:lvlJc w:val="left"/>
      <w:pPr>
        <w:ind w:left="1706" w:hanging="360"/>
      </w:pPr>
      <w:rPr>
        <w:rFonts w:hint="default"/>
      </w:rPr>
    </w:lvl>
    <w:lvl w:ilvl="2" w:tplc="8B20E7E6">
      <w:start w:val="1"/>
      <w:numFmt w:val="bullet"/>
      <w:lvlText w:val="•"/>
      <w:lvlJc w:val="left"/>
      <w:pPr>
        <w:ind w:left="2557" w:hanging="360"/>
      </w:pPr>
      <w:rPr>
        <w:rFonts w:hint="default"/>
      </w:rPr>
    </w:lvl>
    <w:lvl w:ilvl="3" w:tplc="E9EEDEF6">
      <w:start w:val="1"/>
      <w:numFmt w:val="bullet"/>
      <w:lvlText w:val="•"/>
      <w:lvlJc w:val="left"/>
      <w:pPr>
        <w:ind w:left="3407" w:hanging="360"/>
      </w:pPr>
      <w:rPr>
        <w:rFonts w:hint="default"/>
      </w:rPr>
    </w:lvl>
    <w:lvl w:ilvl="4" w:tplc="0BC4C9CC">
      <w:start w:val="1"/>
      <w:numFmt w:val="bullet"/>
      <w:lvlText w:val="•"/>
      <w:lvlJc w:val="left"/>
      <w:pPr>
        <w:ind w:left="4258" w:hanging="360"/>
      </w:pPr>
      <w:rPr>
        <w:rFonts w:hint="default"/>
      </w:rPr>
    </w:lvl>
    <w:lvl w:ilvl="5" w:tplc="55621FAA">
      <w:start w:val="1"/>
      <w:numFmt w:val="bullet"/>
      <w:lvlText w:val="•"/>
      <w:lvlJc w:val="left"/>
      <w:pPr>
        <w:ind w:left="5108" w:hanging="360"/>
      </w:pPr>
      <w:rPr>
        <w:rFonts w:hint="default"/>
      </w:rPr>
    </w:lvl>
    <w:lvl w:ilvl="6" w:tplc="23D2A6CE">
      <w:start w:val="1"/>
      <w:numFmt w:val="bullet"/>
      <w:lvlText w:val="•"/>
      <w:lvlJc w:val="left"/>
      <w:pPr>
        <w:ind w:left="5959" w:hanging="360"/>
      </w:pPr>
      <w:rPr>
        <w:rFonts w:hint="default"/>
      </w:rPr>
    </w:lvl>
    <w:lvl w:ilvl="7" w:tplc="BF465222">
      <w:start w:val="1"/>
      <w:numFmt w:val="bullet"/>
      <w:lvlText w:val="•"/>
      <w:lvlJc w:val="left"/>
      <w:pPr>
        <w:ind w:left="6809" w:hanging="360"/>
      </w:pPr>
      <w:rPr>
        <w:rFonts w:hint="default"/>
      </w:rPr>
    </w:lvl>
    <w:lvl w:ilvl="8" w:tplc="33F25766">
      <w:start w:val="1"/>
      <w:numFmt w:val="bullet"/>
      <w:lvlText w:val="•"/>
      <w:lvlJc w:val="left"/>
      <w:pPr>
        <w:ind w:left="7659" w:hanging="360"/>
      </w:pPr>
      <w:rPr>
        <w:rFonts w:hint="default"/>
      </w:rPr>
    </w:lvl>
  </w:abstractNum>
  <w:abstractNum w:abstractNumId="49" w15:restartNumberingAfterBreak="0">
    <w:nsid w:val="66D67FDC"/>
    <w:multiLevelType w:val="hybridMultilevel"/>
    <w:tmpl w:val="F2D4755E"/>
    <w:lvl w:ilvl="0" w:tplc="0B50670E">
      <w:start w:val="1"/>
      <w:numFmt w:val="decimal"/>
      <w:lvlText w:val="%1."/>
      <w:lvlJc w:val="left"/>
      <w:pPr>
        <w:ind w:left="856" w:hanging="360"/>
      </w:pPr>
      <w:rPr>
        <w:rFonts w:ascii="Calibri" w:eastAsia="Calibri" w:hAnsi="Calibri" w:hint="default"/>
        <w:sz w:val="22"/>
        <w:szCs w:val="22"/>
      </w:rPr>
    </w:lvl>
    <w:lvl w:ilvl="1" w:tplc="FCA27C64">
      <w:start w:val="1"/>
      <w:numFmt w:val="lowerLetter"/>
      <w:lvlText w:val="(%2)"/>
      <w:lvlJc w:val="left"/>
      <w:pPr>
        <w:ind w:left="1576" w:hanging="360"/>
      </w:pPr>
      <w:rPr>
        <w:rFonts w:ascii="Calibri" w:eastAsia="Calibri" w:hAnsi="Calibri" w:hint="default"/>
        <w:spacing w:val="-1"/>
        <w:sz w:val="22"/>
        <w:szCs w:val="22"/>
      </w:rPr>
    </w:lvl>
    <w:lvl w:ilvl="2" w:tplc="85742936">
      <w:start w:val="1"/>
      <w:numFmt w:val="bullet"/>
      <w:lvlText w:val="•"/>
      <w:lvlJc w:val="left"/>
      <w:pPr>
        <w:ind w:left="2443" w:hanging="360"/>
      </w:pPr>
      <w:rPr>
        <w:rFonts w:hint="default"/>
      </w:rPr>
    </w:lvl>
    <w:lvl w:ilvl="3" w:tplc="8AF8BFCA">
      <w:start w:val="1"/>
      <w:numFmt w:val="bullet"/>
      <w:lvlText w:val="•"/>
      <w:lvlJc w:val="left"/>
      <w:pPr>
        <w:ind w:left="3310" w:hanging="360"/>
      </w:pPr>
      <w:rPr>
        <w:rFonts w:hint="default"/>
      </w:rPr>
    </w:lvl>
    <w:lvl w:ilvl="4" w:tplc="357E6E9E">
      <w:start w:val="1"/>
      <w:numFmt w:val="bullet"/>
      <w:lvlText w:val="•"/>
      <w:lvlJc w:val="left"/>
      <w:pPr>
        <w:ind w:left="4177" w:hanging="360"/>
      </w:pPr>
      <w:rPr>
        <w:rFonts w:hint="default"/>
      </w:rPr>
    </w:lvl>
    <w:lvl w:ilvl="5" w:tplc="369EDD68">
      <w:start w:val="1"/>
      <w:numFmt w:val="bullet"/>
      <w:lvlText w:val="•"/>
      <w:lvlJc w:val="left"/>
      <w:pPr>
        <w:ind w:left="5045" w:hanging="360"/>
      </w:pPr>
      <w:rPr>
        <w:rFonts w:hint="default"/>
      </w:rPr>
    </w:lvl>
    <w:lvl w:ilvl="6" w:tplc="94029502">
      <w:start w:val="1"/>
      <w:numFmt w:val="bullet"/>
      <w:lvlText w:val="•"/>
      <w:lvlJc w:val="left"/>
      <w:pPr>
        <w:ind w:left="5912" w:hanging="360"/>
      </w:pPr>
      <w:rPr>
        <w:rFonts w:hint="default"/>
      </w:rPr>
    </w:lvl>
    <w:lvl w:ilvl="7" w:tplc="13BA27AC">
      <w:start w:val="1"/>
      <w:numFmt w:val="bullet"/>
      <w:lvlText w:val="•"/>
      <w:lvlJc w:val="left"/>
      <w:pPr>
        <w:ind w:left="6779" w:hanging="360"/>
      </w:pPr>
      <w:rPr>
        <w:rFonts w:hint="default"/>
      </w:rPr>
    </w:lvl>
    <w:lvl w:ilvl="8" w:tplc="41A48540">
      <w:start w:val="1"/>
      <w:numFmt w:val="bullet"/>
      <w:lvlText w:val="•"/>
      <w:lvlJc w:val="left"/>
      <w:pPr>
        <w:ind w:left="7646" w:hanging="360"/>
      </w:pPr>
      <w:rPr>
        <w:rFonts w:hint="default"/>
      </w:rPr>
    </w:lvl>
  </w:abstractNum>
  <w:abstractNum w:abstractNumId="50" w15:restartNumberingAfterBreak="0">
    <w:nsid w:val="66E106BD"/>
    <w:multiLevelType w:val="hybridMultilevel"/>
    <w:tmpl w:val="76700EB6"/>
    <w:lvl w:ilvl="0" w:tplc="CAB89C9C">
      <w:start w:val="1"/>
      <w:numFmt w:val="decimal"/>
      <w:lvlText w:val="%1."/>
      <w:lvlJc w:val="left"/>
      <w:pPr>
        <w:ind w:left="856" w:hanging="360"/>
      </w:pPr>
      <w:rPr>
        <w:rFonts w:ascii="Calibri" w:eastAsia="Calibri" w:hAnsi="Calibri" w:hint="default"/>
        <w:sz w:val="22"/>
        <w:szCs w:val="22"/>
      </w:rPr>
    </w:lvl>
    <w:lvl w:ilvl="1" w:tplc="B85AFAF2">
      <w:start w:val="1"/>
      <w:numFmt w:val="lowerLetter"/>
      <w:lvlText w:val="(%2)"/>
      <w:lvlJc w:val="left"/>
      <w:pPr>
        <w:ind w:left="1487" w:hanging="360"/>
      </w:pPr>
      <w:rPr>
        <w:rFonts w:ascii="Calibri" w:eastAsia="Calibri" w:hAnsi="Calibri" w:hint="default"/>
        <w:spacing w:val="-1"/>
        <w:sz w:val="22"/>
        <w:szCs w:val="22"/>
      </w:rPr>
    </w:lvl>
    <w:lvl w:ilvl="2" w:tplc="BDF86064">
      <w:start w:val="1"/>
      <w:numFmt w:val="bullet"/>
      <w:lvlText w:val="•"/>
      <w:lvlJc w:val="left"/>
      <w:pPr>
        <w:ind w:left="2362" w:hanging="360"/>
      </w:pPr>
      <w:rPr>
        <w:rFonts w:hint="default"/>
      </w:rPr>
    </w:lvl>
    <w:lvl w:ilvl="3" w:tplc="44F4D262">
      <w:start w:val="1"/>
      <w:numFmt w:val="bullet"/>
      <w:lvlText w:val="•"/>
      <w:lvlJc w:val="left"/>
      <w:pPr>
        <w:ind w:left="3237" w:hanging="360"/>
      </w:pPr>
      <w:rPr>
        <w:rFonts w:hint="default"/>
      </w:rPr>
    </w:lvl>
    <w:lvl w:ilvl="4" w:tplc="B64C33F6">
      <w:start w:val="1"/>
      <w:numFmt w:val="bullet"/>
      <w:lvlText w:val="•"/>
      <w:lvlJc w:val="left"/>
      <w:pPr>
        <w:ind w:left="4112" w:hanging="360"/>
      </w:pPr>
      <w:rPr>
        <w:rFonts w:hint="default"/>
      </w:rPr>
    </w:lvl>
    <w:lvl w:ilvl="5" w:tplc="AD4CBC56">
      <w:start w:val="1"/>
      <w:numFmt w:val="bullet"/>
      <w:lvlText w:val="•"/>
      <w:lvlJc w:val="left"/>
      <w:pPr>
        <w:ind w:left="4986" w:hanging="360"/>
      </w:pPr>
      <w:rPr>
        <w:rFonts w:hint="default"/>
      </w:rPr>
    </w:lvl>
    <w:lvl w:ilvl="6" w:tplc="ACE8C108">
      <w:start w:val="1"/>
      <w:numFmt w:val="bullet"/>
      <w:lvlText w:val="•"/>
      <w:lvlJc w:val="left"/>
      <w:pPr>
        <w:ind w:left="5861" w:hanging="360"/>
      </w:pPr>
      <w:rPr>
        <w:rFonts w:hint="default"/>
      </w:rPr>
    </w:lvl>
    <w:lvl w:ilvl="7" w:tplc="E168E2C0">
      <w:start w:val="1"/>
      <w:numFmt w:val="bullet"/>
      <w:lvlText w:val="•"/>
      <w:lvlJc w:val="left"/>
      <w:pPr>
        <w:ind w:left="6736" w:hanging="360"/>
      </w:pPr>
      <w:rPr>
        <w:rFonts w:hint="default"/>
      </w:rPr>
    </w:lvl>
    <w:lvl w:ilvl="8" w:tplc="795ACE34">
      <w:start w:val="1"/>
      <w:numFmt w:val="bullet"/>
      <w:lvlText w:val="•"/>
      <w:lvlJc w:val="left"/>
      <w:pPr>
        <w:ind w:left="7611" w:hanging="360"/>
      </w:pPr>
      <w:rPr>
        <w:rFonts w:hint="default"/>
      </w:rPr>
    </w:lvl>
  </w:abstractNum>
  <w:abstractNum w:abstractNumId="51" w15:restartNumberingAfterBreak="0">
    <w:nsid w:val="67F72B5D"/>
    <w:multiLevelType w:val="hybridMultilevel"/>
    <w:tmpl w:val="A93CF384"/>
    <w:lvl w:ilvl="0" w:tplc="B61A7CAE">
      <w:start w:val="1"/>
      <w:numFmt w:val="decimal"/>
      <w:lvlText w:val="%1."/>
      <w:lvlJc w:val="left"/>
      <w:pPr>
        <w:ind w:left="836" w:hanging="360"/>
      </w:pPr>
      <w:rPr>
        <w:rFonts w:ascii="Calibri" w:eastAsia="Calibri" w:hAnsi="Calibri" w:hint="default"/>
        <w:sz w:val="22"/>
        <w:szCs w:val="22"/>
      </w:rPr>
    </w:lvl>
    <w:lvl w:ilvl="1" w:tplc="8B107520">
      <w:start w:val="1"/>
      <w:numFmt w:val="lowerLetter"/>
      <w:lvlText w:val="(%2)"/>
      <w:lvlJc w:val="left"/>
      <w:pPr>
        <w:ind w:left="1556" w:hanging="360"/>
      </w:pPr>
      <w:rPr>
        <w:rFonts w:ascii="Calibri" w:eastAsia="Calibri" w:hAnsi="Calibri" w:hint="default"/>
        <w:spacing w:val="-1"/>
        <w:sz w:val="22"/>
        <w:szCs w:val="22"/>
      </w:rPr>
    </w:lvl>
    <w:lvl w:ilvl="2" w:tplc="B192D686">
      <w:start w:val="1"/>
      <w:numFmt w:val="bullet"/>
      <w:lvlText w:val="•"/>
      <w:lvlJc w:val="left"/>
      <w:pPr>
        <w:ind w:left="2421" w:hanging="360"/>
      </w:pPr>
      <w:rPr>
        <w:rFonts w:hint="default"/>
      </w:rPr>
    </w:lvl>
    <w:lvl w:ilvl="3" w:tplc="8346AF04">
      <w:start w:val="1"/>
      <w:numFmt w:val="bullet"/>
      <w:lvlText w:val="•"/>
      <w:lvlJc w:val="left"/>
      <w:pPr>
        <w:ind w:left="3286" w:hanging="360"/>
      </w:pPr>
      <w:rPr>
        <w:rFonts w:hint="default"/>
      </w:rPr>
    </w:lvl>
    <w:lvl w:ilvl="4" w:tplc="A3847A14">
      <w:start w:val="1"/>
      <w:numFmt w:val="bullet"/>
      <w:lvlText w:val="•"/>
      <w:lvlJc w:val="left"/>
      <w:pPr>
        <w:ind w:left="4151" w:hanging="360"/>
      </w:pPr>
      <w:rPr>
        <w:rFonts w:hint="default"/>
      </w:rPr>
    </w:lvl>
    <w:lvl w:ilvl="5" w:tplc="B056449C">
      <w:start w:val="1"/>
      <w:numFmt w:val="bullet"/>
      <w:lvlText w:val="•"/>
      <w:lvlJc w:val="left"/>
      <w:pPr>
        <w:ind w:left="5016" w:hanging="360"/>
      </w:pPr>
      <w:rPr>
        <w:rFonts w:hint="default"/>
      </w:rPr>
    </w:lvl>
    <w:lvl w:ilvl="6" w:tplc="9A2E7A36">
      <w:start w:val="1"/>
      <w:numFmt w:val="bullet"/>
      <w:lvlText w:val="•"/>
      <w:lvlJc w:val="left"/>
      <w:pPr>
        <w:ind w:left="5881" w:hanging="360"/>
      </w:pPr>
      <w:rPr>
        <w:rFonts w:hint="default"/>
      </w:rPr>
    </w:lvl>
    <w:lvl w:ilvl="7" w:tplc="DA0EC926">
      <w:start w:val="1"/>
      <w:numFmt w:val="bullet"/>
      <w:lvlText w:val="•"/>
      <w:lvlJc w:val="left"/>
      <w:pPr>
        <w:ind w:left="6746" w:hanging="360"/>
      </w:pPr>
      <w:rPr>
        <w:rFonts w:hint="default"/>
      </w:rPr>
    </w:lvl>
    <w:lvl w:ilvl="8" w:tplc="556442FA">
      <w:start w:val="1"/>
      <w:numFmt w:val="bullet"/>
      <w:lvlText w:val="•"/>
      <w:lvlJc w:val="left"/>
      <w:pPr>
        <w:ind w:left="7610" w:hanging="360"/>
      </w:pPr>
      <w:rPr>
        <w:rFonts w:hint="default"/>
      </w:rPr>
    </w:lvl>
  </w:abstractNum>
  <w:abstractNum w:abstractNumId="52" w15:restartNumberingAfterBreak="0">
    <w:nsid w:val="694C6896"/>
    <w:multiLevelType w:val="hybridMultilevel"/>
    <w:tmpl w:val="44AA99FC"/>
    <w:lvl w:ilvl="0" w:tplc="E4645BD8">
      <w:start w:val="1"/>
      <w:numFmt w:val="decimal"/>
      <w:lvlText w:val="%1."/>
      <w:lvlJc w:val="left"/>
      <w:pPr>
        <w:ind w:left="996" w:hanging="360"/>
      </w:pPr>
      <w:rPr>
        <w:rFonts w:ascii="Calibri" w:eastAsia="Calibri" w:hAnsi="Calibri" w:hint="default"/>
        <w:sz w:val="22"/>
        <w:szCs w:val="22"/>
      </w:rPr>
    </w:lvl>
    <w:lvl w:ilvl="1" w:tplc="FB3CBFA4">
      <w:start w:val="1"/>
      <w:numFmt w:val="lowerLetter"/>
      <w:lvlText w:val="(%2)"/>
      <w:lvlJc w:val="left"/>
      <w:pPr>
        <w:ind w:left="1709" w:hanging="358"/>
      </w:pPr>
      <w:rPr>
        <w:rFonts w:ascii="Calibri" w:eastAsia="Calibri" w:hAnsi="Calibri" w:hint="default"/>
        <w:spacing w:val="-1"/>
        <w:sz w:val="22"/>
        <w:szCs w:val="22"/>
      </w:rPr>
    </w:lvl>
    <w:lvl w:ilvl="2" w:tplc="839A2D32">
      <w:start w:val="1"/>
      <w:numFmt w:val="bullet"/>
      <w:lvlText w:val="•"/>
      <w:lvlJc w:val="left"/>
      <w:pPr>
        <w:ind w:left="2590" w:hanging="358"/>
      </w:pPr>
      <w:rPr>
        <w:rFonts w:hint="default"/>
      </w:rPr>
    </w:lvl>
    <w:lvl w:ilvl="3" w:tplc="58228214">
      <w:start w:val="1"/>
      <w:numFmt w:val="bullet"/>
      <w:lvlText w:val="•"/>
      <w:lvlJc w:val="left"/>
      <w:pPr>
        <w:ind w:left="3471" w:hanging="358"/>
      </w:pPr>
      <w:rPr>
        <w:rFonts w:hint="default"/>
      </w:rPr>
    </w:lvl>
    <w:lvl w:ilvl="4" w:tplc="D3BC7762">
      <w:start w:val="1"/>
      <w:numFmt w:val="bullet"/>
      <w:lvlText w:val="•"/>
      <w:lvlJc w:val="left"/>
      <w:pPr>
        <w:ind w:left="4353" w:hanging="358"/>
      </w:pPr>
      <w:rPr>
        <w:rFonts w:hint="default"/>
      </w:rPr>
    </w:lvl>
    <w:lvl w:ilvl="5" w:tplc="82A6C15C">
      <w:start w:val="1"/>
      <w:numFmt w:val="bullet"/>
      <w:lvlText w:val="•"/>
      <w:lvlJc w:val="left"/>
      <w:pPr>
        <w:ind w:left="5234" w:hanging="358"/>
      </w:pPr>
      <w:rPr>
        <w:rFonts w:hint="default"/>
      </w:rPr>
    </w:lvl>
    <w:lvl w:ilvl="6" w:tplc="6AAA6E70">
      <w:start w:val="1"/>
      <w:numFmt w:val="bullet"/>
      <w:lvlText w:val="•"/>
      <w:lvlJc w:val="left"/>
      <w:pPr>
        <w:ind w:left="6115" w:hanging="358"/>
      </w:pPr>
      <w:rPr>
        <w:rFonts w:hint="default"/>
      </w:rPr>
    </w:lvl>
    <w:lvl w:ilvl="7" w:tplc="5BF672F6">
      <w:start w:val="1"/>
      <w:numFmt w:val="bullet"/>
      <w:lvlText w:val="•"/>
      <w:lvlJc w:val="left"/>
      <w:pPr>
        <w:ind w:left="6996" w:hanging="358"/>
      </w:pPr>
      <w:rPr>
        <w:rFonts w:hint="default"/>
      </w:rPr>
    </w:lvl>
    <w:lvl w:ilvl="8" w:tplc="A844E92E">
      <w:start w:val="1"/>
      <w:numFmt w:val="bullet"/>
      <w:lvlText w:val="•"/>
      <w:lvlJc w:val="left"/>
      <w:pPr>
        <w:ind w:left="7878" w:hanging="358"/>
      </w:pPr>
      <w:rPr>
        <w:rFonts w:hint="default"/>
      </w:rPr>
    </w:lvl>
  </w:abstractNum>
  <w:abstractNum w:abstractNumId="53" w15:restartNumberingAfterBreak="0">
    <w:nsid w:val="69621D3C"/>
    <w:multiLevelType w:val="hybridMultilevel"/>
    <w:tmpl w:val="7A72CCD4"/>
    <w:lvl w:ilvl="0" w:tplc="9F2621D2">
      <w:start w:val="1"/>
      <w:numFmt w:val="decimal"/>
      <w:lvlText w:val="%1."/>
      <w:lvlJc w:val="left"/>
      <w:pPr>
        <w:ind w:left="856" w:hanging="360"/>
      </w:pPr>
      <w:rPr>
        <w:rFonts w:ascii="Calibri" w:eastAsia="Calibri" w:hAnsi="Calibri" w:hint="default"/>
        <w:sz w:val="22"/>
        <w:szCs w:val="22"/>
      </w:rPr>
    </w:lvl>
    <w:lvl w:ilvl="1" w:tplc="DDD01C1C">
      <w:start w:val="1"/>
      <w:numFmt w:val="bullet"/>
      <w:lvlText w:val="•"/>
      <w:lvlJc w:val="left"/>
      <w:pPr>
        <w:ind w:left="1706" w:hanging="360"/>
      </w:pPr>
      <w:rPr>
        <w:rFonts w:hint="default"/>
      </w:rPr>
    </w:lvl>
    <w:lvl w:ilvl="2" w:tplc="DFFC8B20">
      <w:start w:val="1"/>
      <w:numFmt w:val="bullet"/>
      <w:lvlText w:val="•"/>
      <w:lvlJc w:val="left"/>
      <w:pPr>
        <w:ind w:left="2557" w:hanging="360"/>
      </w:pPr>
      <w:rPr>
        <w:rFonts w:hint="default"/>
      </w:rPr>
    </w:lvl>
    <w:lvl w:ilvl="3" w:tplc="BD1C5694">
      <w:start w:val="1"/>
      <w:numFmt w:val="bullet"/>
      <w:lvlText w:val="•"/>
      <w:lvlJc w:val="left"/>
      <w:pPr>
        <w:ind w:left="3407" w:hanging="360"/>
      </w:pPr>
      <w:rPr>
        <w:rFonts w:hint="default"/>
      </w:rPr>
    </w:lvl>
    <w:lvl w:ilvl="4" w:tplc="085CF152">
      <w:start w:val="1"/>
      <w:numFmt w:val="bullet"/>
      <w:lvlText w:val="•"/>
      <w:lvlJc w:val="left"/>
      <w:pPr>
        <w:ind w:left="4258" w:hanging="360"/>
      </w:pPr>
      <w:rPr>
        <w:rFonts w:hint="default"/>
      </w:rPr>
    </w:lvl>
    <w:lvl w:ilvl="5" w:tplc="7160E596">
      <w:start w:val="1"/>
      <w:numFmt w:val="bullet"/>
      <w:lvlText w:val="•"/>
      <w:lvlJc w:val="left"/>
      <w:pPr>
        <w:ind w:left="5108" w:hanging="360"/>
      </w:pPr>
      <w:rPr>
        <w:rFonts w:hint="default"/>
      </w:rPr>
    </w:lvl>
    <w:lvl w:ilvl="6" w:tplc="4F54ACE8">
      <w:start w:val="1"/>
      <w:numFmt w:val="bullet"/>
      <w:lvlText w:val="•"/>
      <w:lvlJc w:val="left"/>
      <w:pPr>
        <w:ind w:left="5959" w:hanging="360"/>
      </w:pPr>
      <w:rPr>
        <w:rFonts w:hint="default"/>
      </w:rPr>
    </w:lvl>
    <w:lvl w:ilvl="7" w:tplc="E0F6EFC6">
      <w:start w:val="1"/>
      <w:numFmt w:val="bullet"/>
      <w:lvlText w:val="•"/>
      <w:lvlJc w:val="left"/>
      <w:pPr>
        <w:ind w:left="6809" w:hanging="360"/>
      </w:pPr>
      <w:rPr>
        <w:rFonts w:hint="default"/>
      </w:rPr>
    </w:lvl>
    <w:lvl w:ilvl="8" w:tplc="217610F4">
      <w:start w:val="1"/>
      <w:numFmt w:val="bullet"/>
      <w:lvlText w:val="•"/>
      <w:lvlJc w:val="left"/>
      <w:pPr>
        <w:ind w:left="7659" w:hanging="360"/>
      </w:pPr>
      <w:rPr>
        <w:rFonts w:hint="default"/>
      </w:rPr>
    </w:lvl>
  </w:abstractNum>
  <w:abstractNum w:abstractNumId="54" w15:restartNumberingAfterBreak="0">
    <w:nsid w:val="6D121CDB"/>
    <w:multiLevelType w:val="hybridMultilevel"/>
    <w:tmpl w:val="494E8204"/>
    <w:lvl w:ilvl="0" w:tplc="5ED0A9AE">
      <w:start w:val="1"/>
      <w:numFmt w:val="decimal"/>
      <w:lvlText w:val="%1."/>
      <w:lvlJc w:val="left"/>
      <w:pPr>
        <w:ind w:left="856" w:hanging="360"/>
      </w:pPr>
      <w:rPr>
        <w:rFonts w:ascii="Calibri" w:eastAsia="Calibri" w:hAnsi="Calibri" w:hint="default"/>
        <w:sz w:val="22"/>
        <w:szCs w:val="22"/>
      </w:rPr>
    </w:lvl>
    <w:lvl w:ilvl="1" w:tplc="FFAE598A">
      <w:start w:val="1"/>
      <w:numFmt w:val="bullet"/>
      <w:lvlText w:val="•"/>
      <w:lvlJc w:val="left"/>
      <w:pPr>
        <w:ind w:left="1706" w:hanging="360"/>
      </w:pPr>
      <w:rPr>
        <w:rFonts w:hint="default"/>
      </w:rPr>
    </w:lvl>
    <w:lvl w:ilvl="2" w:tplc="6C36BF76">
      <w:start w:val="1"/>
      <w:numFmt w:val="bullet"/>
      <w:lvlText w:val="•"/>
      <w:lvlJc w:val="left"/>
      <w:pPr>
        <w:ind w:left="2557" w:hanging="360"/>
      </w:pPr>
      <w:rPr>
        <w:rFonts w:hint="default"/>
      </w:rPr>
    </w:lvl>
    <w:lvl w:ilvl="3" w:tplc="8424F006">
      <w:start w:val="1"/>
      <w:numFmt w:val="bullet"/>
      <w:lvlText w:val="•"/>
      <w:lvlJc w:val="left"/>
      <w:pPr>
        <w:ind w:left="3407" w:hanging="360"/>
      </w:pPr>
      <w:rPr>
        <w:rFonts w:hint="default"/>
      </w:rPr>
    </w:lvl>
    <w:lvl w:ilvl="4" w:tplc="9E3CF66E">
      <w:start w:val="1"/>
      <w:numFmt w:val="bullet"/>
      <w:lvlText w:val="•"/>
      <w:lvlJc w:val="left"/>
      <w:pPr>
        <w:ind w:left="4258" w:hanging="360"/>
      </w:pPr>
      <w:rPr>
        <w:rFonts w:hint="default"/>
      </w:rPr>
    </w:lvl>
    <w:lvl w:ilvl="5" w:tplc="9D44CF88">
      <w:start w:val="1"/>
      <w:numFmt w:val="bullet"/>
      <w:lvlText w:val="•"/>
      <w:lvlJc w:val="left"/>
      <w:pPr>
        <w:ind w:left="5108" w:hanging="360"/>
      </w:pPr>
      <w:rPr>
        <w:rFonts w:hint="default"/>
      </w:rPr>
    </w:lvl>
    <w:lvl w:ilvl="6" w:tplc="130E51D2">
      <w:start w:val="1"/>
      <w:numFmt w:val="bullet"/>
      <w:lvlText w:val="•"/>
      <w:lvlJc w:val="left"/>
      <w:pPr>
        <w:ind w:left="5959" w:hanging="360"/>
      </w:pPr>
      <w:rPr>
        <w:rFonts w:hint="default"/>
      </w:rPr>
    </w:lvl>
    <w:lvl w:ilvl="7" w:tplc="69ECF26E">
      <w:start w:val="1"/>
      <w:numFmt w:val="bullet"/>
      <w:lvlText w:val="•"/>
      <w:lvlJc w:val="left"/>
      <w:pPr>
        <w:ind w:left="6809" w:hanging="360"/>
      </w:pPr>
      <w:rPr>
        <w:rFonts w:hint="default"/>
      </w:rPr>
    </w:lvl>
    <w:lvl w:ilvl="8" w:tplc="E7CC1C70">
      <w:start w:val="1"/>
      <w:numFmt w:val="bullet"/>
      <w:lvlText w:val="•"/>
      <w:lvlJc w:val="left"/>
      <w:pPr>
        <w:ind w:left="7659" w:hanging="360"/>
      </w:pPr>
      <w:rPr>
        <w:rFonts w:hint="default"/>
      </w:rPr>
    </w:lvl>
  </w:abstractNum>
  <w:abstractNum w:abstractNumId="55" w15:restartNumberingAfterBreak="0">
    <w:nsid w:val="6F63019F"/>
    <w:multiLevelType w:val="hybridMultilevel"/>
    <w:tmpl w:val="BAB063B0"/>
    <w:lvl w:ilvl="0" w:tplc="B3B47E7E">
      <w:start w:val="1"/>
      <w:numFmt w:val="decimal"/>
      <w:lvlText w:val="%1."/>
      <w:lvlJc w:val="left"/>
      <w:pPr>
        <w:ind w:left="856" w:hanging="360"/>
      </w:pPr>
      <w:rPr>
        <w:rFonts w:ascii="Calibri" w:eastAsia="Calibri" w:hAnsi="Calibri" w:hint="default"/>
        <w:sz w:val="22"/>
        <w:szCs w:val="22"/>
      </w:rPr>
    </w:lvl>
    <w:lvl w:ilvl="1" w:tplc="376CB2D8">
      <w:start w:val="1"/>
      <w:numFmt w:val="lowerLetter"/>
      <w:lvlText w:val="(%2)"/>
      <w:lvlJc w:val="left"/>
      <w:pPr>
        <w:ind w:left="1576" w:hanging="360"/>
      </w:pPr>
      <w:rPr>
        <w:rFonts w:ascii="Calibri" w:eastAsia="Calibri" w:hAnsi="Calibri" w:hint="default"/>
        <w:spacing w:val="-1"/>
        <w:sz w:val="22"/>
        <w:szCs w:val="22"/>
      </w:rPr>
    </w:lvl>
    <w:lvl w:ilvl="2" w:tplc="A0429480">
      <w:start w:val="1"/>
      <w:numFmt w:val="bullet"/>
      <w:lvlText w:val="•"/>
      <w:lvlJc w:val="left"/>
      <w:pPr>
        <w:ind w:left="1576" w:hanging="360"/>
      </w:pPr>
      <w:rPr>
        <w:rFonts w:hint="default"/>
      </w:rPr>
    </w:lvl>
    <w:lvl w:ilvl="3" w:tplc="90CC7FB4">
      <w:start w:val="1"/>
      <w:numFmt w:val="bullet"/>
      <w:lvlText w:val="•"/>
      <w:lvlJc w:val="left"/>
      <w:pPr>
        <w:ind w:left="2551" w:hanging="360"/>
      </w:pPr>
      <w:rPr>
        <w:rFonts w:hint="default"/>
      </w:rPr>
    </w:lvl>
    <w:lvl w:ilvl="4" w:tplc="A3D233E6">
      <w:start w:val="1"/>
      <w:numFmt w:val="bullet"/>
      <w:lvlText w:val="•"/>
      <w:lvlJc w:val="left"/>
      <w:pPr>
        <w:ind w:left="3527" w:hanging="360"/>
      </w:pPr>
      <w:rPr>
        <w:rFonts w:hint="default"/>
      </w:rPr>
    </w:lvl>
    <w:lvl w:ilvl="5" w:tplc="505079EA">
      <w:start w:val="1"/>
      <w:numFmt w:val="bullet"/>
      <w:lvlText w:val="•"/>
      <w:lvlJc w:val="left"/>
      <w:pPr>
        <w:ind w:left="4503" w:hanging="360"/>
      </w:pPr>
      <w:rPr>
        <w:rFonts w:hint="default"/>
      </w:rPr>
    </w:lvl>
    <w:lvl w:ilvl="6" w:tplc="9AAE71CC">
      <w:start w:val="1"/>
      <w:numFmt w:val="bullet"/>
      <w:lvlText w:val="•"/>
      <w:lvlJc w:val="left"/>
      <w:pPr>
        <w:ind w:left="5478" w:hanging="360"/>
      </w:pPr>
      <w:rPr>
        <w:rFonts w:hint="default"/>
      </w:rPr>
    </w:lvl>
    <w:lvl w:ilvl="7" w:tplc="1590AA9C">
      <w:start w:val="1"/>
      <w:numFmt w:val="bullet"/>
      <w:lvlText w:val="•"/>
      <w:lvlJc w:val="left"/>
      <w:pPr>
        <w:ind w:left="6454" w:hanging="360"/>
      </w:pPr>
      <w:rPr>
        <w:rFonts w:hint="default"/>
      </w:rPr>
    </w:lvl>
    <w:lvl w:ilvl="8" w:tplc="CF2077CC">
      <w:start w:val="1"/>
      <w:numFmt w:val="bullet"/>
      <w:lvlText w:val="•"/>
      <w:lvlJc w:val="left"/>
      <w:pPr>
        <w:ind w:left="7429" w:hanging="360"/>
      </w:pPr>
      <w:rPr>
        <w:rFonts w:hint="default"/>
      </w:rPr>
    </w:lvl>
  </w:abstractNum>
  <w:abstractNum w:abstractNumId="56" w15:restartNumberingAfterBreak="0">
    <w:nsid w:val="70314631"/>
    <w:multiLevelType w:val="hybridMultilevel"/>
    <w:tmpl w:val="27648D0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71BD1D71"/>
    <w:multiLevelType w:val="hybridMultilevel"/>
    <w:tmpl w:val="4456F298"/>
    <w:lvl w:ilvl="0" w:tplc="3C8C120E">
      <w:start w:val="1"/>
      <w:numFmt w:val="decimal"/>
      <w:lvlText w:val="%1."/>
      <w:lvlJc w:val="left"/>
      <w:pPr>
        <w:ind w:left="856" w:hanging="360"/>
      </w:pPr>
      <w:rPr>
        <w:rFonts w:ascii="Calibri" w:eastAsia="Calibri" w:hAnsi="Calibri" w:hint="default"/>
        <w:sz w:val="22"/>
        <w:szCs w:val="22"/>
      </w:rPr>
    </w:lvl>
    <w:lvl w:ilvl="1" w:tplc="FFFAB3DE">
      <w:start w:val="1"/>
      <w:numFmt w:val="lowerLetter"/>
      <w:lvlText w:val="(%2)"/>
      <w:lvlJc w:val="left"/>
      <w:pPr>
        <w:ind w:left="1576" w:hanging="360"/>
      </w:pPr>
      <w:rPr>
        <w:rFonts w:ascii="Calibri" w:eastAsia="Calibri" w:hAnsi="Calibri" w:hint="default"/>
        <w:spacing w:val="-1"/>
        <w:sz w:val="22"/>
        <w:szCs w:val="22"/>
      </w:rPr>
    </w:lvl>
    <w:lvl w:ilvl="2" w:tplc="DBB67904">
      <w:start w:val="1"/>
      <w:numFmt w:val="bullet"/>
      <w:lvlText w:val="•"/>
      <w:lvlJc w:val="left"/>
      <w:pPr>
        <w:ind w:left="1576" w:hanging="360"/>
      </w:pPr>
      <w:rPr>
        <w:rFonts w:hint="default"/>
      </w:rPr>
    </w:lvl>
    <w:lvl w:ilvl="3" w:tplc="28CEDDC2">
      <w:start w:val="1"/>
      <w:numFmt w:val="bullet"/>
      <w:lvlText w:val="•"/>
      <w:lvlJc w:val="left"/>
      <w:pPr>
        <w:ind w:left="2549" w:hanging="360"/>
      </w:pPr>
      <w:rPr>
        <w:rFonts w:hint="default"/>
      </w:rPr>
    </w:lvl>
    <w:lvl w:ilvl="4" w:tplc="12AC99D0">
      <w:start w:val="1"/>
      <w:numFmt w:val="bullet"/>
      <w:lvlText w:val="•"/>
      <w:lvlJc w:val="left"/>
      <w:pPr>
        <w:ind w:left="3522" w:hanging="360"/>
      </w:pPr>
      <w:rPr>
        <w:rFonts w:hint="default"/>
      </w:rPr>
    </w:lvl>
    <w:lvl w:ilvl="5" w:tplc="49D2721E">
      <w:start w:val="1"/>
      <w:numFmt w:val="bullet"/>
      <w:lvlText w:val="•"/>
      <w:lvlJc w:val="left"/>
      <w:pPr>
        <w:ind w:left="4495" w:hanging="360"/>
      </w:pPr>
      <w:rPr>
        <w:rFonts w:hint="default"/>
      </w:rPr>
    </w:lvl>
    <w:lvl w:ilvl="6" w:tplc="720CCAAE">
      <w:start w:val="1"/>
      <w:numFmt w:val="bullet"/>
      <w:lvlText w:val="•"/>
      <w:lvlJc w:val="left"/>
      <w:pPr>
        <w:ind w:left="5468" w:hanging="360"/>
      </w:pPr>
      <w:rPr>
        <w:rFonts w:hint="default"/>
      </w:rPr>
    </w:lvl>
    <w:lvl w:ilvl="7" w:tplc="0E226EE8">
      <w:start w:val="1"/>
      <w:numFmt w:val="bullet"/>
      <w:lvlText w:val="•"/>
      <w:lvlJc w:val="left"/>
      <w:pPr>
        <w:ind w:left="6441" w:hanging="360"/>
      </w:pPr>
      <w:rPr>
        <w:rFonts w:hint="default"/>
      </w:rPr>
    </w:lvl>
    <w:lvl w:ilvl="8" w:tplc="47AC28D2">
      <w:start w:val="1"/>
      <w:numFmt w:val="bullet"/>
      <w:lvlText w:val="•"/>
      <w:lvlJc w:val="left"/>
      <w:pPr>
        <w:ind w:left="7414" w:hanging="360"/>
      </w:pPr>
      <w:rPr>
        <w:rFonts w:hint="default"/>
      </w:rPr>
    </w:lvl>
  </w:abstractNum>
  <w:abstractNum w:abstractNumId="58" w15:restartNumberingAfterBreak="0">
    <w:nsid w:val="75BE39FE"/>
    <w:multiLevelType w:val="hybridMultilevel"/>
    <w:tmpl w:val="F20AFF48"/>
    <w:lvl w:ilvl="0" w:tplc="274A927E">
      <w:start w:val="1"/>
      <w:numFmt w:val="decimal"/>
      <w:lvlText w:val="%1."/>
      <w:lvlJc w:val="left"/>
      <w:pPr>
        <w:ind w:left="856" w:hanging="360"/>
      </w:pPr>
      <w:rPr>
        <w:rFonts w:ascii="Calibri" w:eastAsia="Calibri" w:hAnsi="Calibri" w:hint="default"/>
        <w:sz w:val="22"/>
        <w:szCs w:val="22"/>
      </w:rPr>
    </w:lvl>
    <w:lvl w:ilvl="1" w:tplc="7D9EAC28">
      <w:start w:val="1"/>
      <w:numFmt w:val="lowerLetter"/>
      <w:lvlText w:val="(%2)"/>
      <w:lvlJc w:val="left"/>
      <w:pPr>
        <w:ind w:left="1576" w:hanging="360"/>
      </w:pPr>
      <w:rPr>
        <w:rFonts w:ascii="Calibri" w:eastAsia="Calibri" w:hAnsi="Calibri" w:hint="default"/>
        <w:spacing w:val="-1"/>
        <w:sz w:val="22"/>
        <w:szCs w:val="22"/>
      </w:rPr>
    </w:lvl>
    <w:lvl w:ilvl="2" w:tplc="E81865B8">
      <w:start w:val="1"/>
      <w:numFmt w:val="bullet"/>
      <w:lvlText w:val="•"/>
      <w:lvlJc w:val="left"/>
      <w:pPr>
        <w:ind w:left="1576" w:hanging="360"/>
      </w:pPr>
      <w:rPr>
        <w:rFonts w:hint="default"/>
      </w:rPr>
    </w:lvl>
    <w:lvl w:ilvl="3" w:tplc="E3360B2C">
      <w:start w:val="1"/>
      <w:numFmt w:val="bullet"/>
      <w:lvlText w:val="•"/>
      <w:lvlJc w:val="left"/>
      <w:pPr>
        <w:ind w:left="2549" w:hanging="360"/>
      </w:pPr>
      <w:rPr>
        <w:rFonts w:hint="default"/>
      </w:rPr>
    </w:lvl>
    <w:lvl w:ilvl="4" w:tplc="1746383E">
      <w:start w:val="1"/>
      <w:numFmt w:val="bullet"/>
      <w:lvlText w:val="•"/>
      <w:lvlJc w:val="left"/>
      <w:pPr>
        <w:ind w:left="3522" w:hanging="360"/>
      </w:pPr>
      <w:rPr>
        <w:rFonts w:hint="default"/>
      </w:rPr>
    </w:lvl>
    <w:lvl w:ilvl="5" w:tplc="2EC6CE90">
      <w:start w:val="1"/>
      <w:numFmt w:val="bullet"/>
      <w:lvlText w:val="•"/>
      <w:lvlJc w:val="left"/>
      <w:pPr>
        <w:ind w:left="4495" w:hanging="360"/>
      </w:pPr>
      <w:rPr>
        <w:rFonts w:hint="default"/>
      </w:rPr>
    </w:lvl>
    <w:lvl w:ilvl="6" w:tplc="F3B4D000">
      <w:start w:val="1"/>
      <w:numFmt w:val="bullet"/>
      <w:lvlText w:val="•"/>
      <w:lvlJc w:val="left"/>
      <w:pPr>
        <w:ind w:left="5468" w:hanging="360"/>
      </w:pPr>
      <w:rPr>
        <w:rFonts w:hint="default"/>
      </w:rPr>
    </w:lvl>
    <w:lvl w:ilvl="7" w:tplc="4D5E6918">
      <w:start w:val="1"/>
      <w:numFmt w:val="bullet"/>
      <w:lvlText w:val="•"/>
      <w:lvlJc w:val="left"/>
      <w:pPr>
        <w:ind w:left="6441" w:hanging="360"/>
      </w:pPr>
      <w:rPr>
        <w:rFonts w:hint="default"/>
      </w:rPr>
    </w:lvl>
    <w:lvl w:ilvl="8" w:tplc="1452CEA4">
      <w:start w:val="1"/>
      <w:numFmt w:val="bullet"/>
      <w:lvlText w:val="•"/>
      <w:lvlJc w:val="left"/>
      <w:pPr>
        <w:ind w:left="7414" w:hanging="360"/>
      </w:pPr>
      <w:rPr>
        <w:rFonts w:hint="default"/>
      </w:rPr>
    </w:lvl>
  </w:abstractNum>
  <w:abstractNum w:abstractNumId="59" w15:restartNumberingAfterBreak="0">
    <w:nsid w:val="785A6A12"/>
    <w:multiLevelType w:val="hybridMultilevel"/>
    <w:tmpl w:val="28280EC0"/>
    <w:lvl w:ilvl="0" w:tplc="2FBE18B6">
      <w:start w:val="1"/>
      <w:numFmt w:val="bullet"/>
      <w:lvlText w:val=""/>
      <w:lvlJc w:val="left"/>
      <w:pPr>
        <w:ind w:left="1269" w:hanging="425"/>
      </w:pPr>
      <w:rPr>
        <w:rFonts w:ascii="Symbol" w:eastAsia="Symbol" w:hAnsi="Symbol" w:hint="default"/>
        <w:sz w:val="22"/>
        <w:szCs w:val="22"/>
      </w:rPr>
    </w:lvl>
    <w:lvl w:ilvl="1" w:tplc="47EEEBDE">
      <w:start w:val="1"/>
      <w:numFmt w:val="bullet"/>
      <w:lvlText w:val="•"/>
      <w:lvlJc w:val="left"/>
      <w:pPr>
        <w:ind w:left="2078" w:hanging="425"/>
      </w:pPr>
      <w:rPr>
        <w:rFonts w:hint="default"/>
      </w:rPr>
    </w:lvl>
    <w:lvl w:ilvl="2" w:tplc="4B4AD9F0">
      <w:start w:val="1"/>
      <w:numFmt w:val="bullet"/>
      <w:lvlText w:val="•"/>
      <w:lvlJc w:val="left"/>
      <w:pPr>
        <w:ind w:left="2887" w:hanging="425"/>
      </w:pPr>
      <w:rPr>
        <w:rFonts w:hint="default"/>
      </w:rPr>
    </w:lvl>
    <w:lvl w:ilvl="3" w:tplc="8634F51C">
      <w:start w:val="1"/>
      <w:numFmt w:val="bullet"/>
      <w:lvlText w:val="•"/>
      <w:lvlJc w:val="left"/>
      <w:pPr>
        <w:ind w:left="3696" w:hanging="425"/>
      </w:pPr>
      <w:rPr>
        <w:rFonts w:hint="default"/>
      </w:rPr>
    </w:lvl>
    <w:lvl w:ilvl="4" w:tplc="DAC6740C">
      <w:start w:val="1"/>
      <w:numFmt w:val="bullet"/>
      <w:lvlText w:val="•"/>
      <w:lvlJc w:val="left"/>
      <w:pPr>
        <w:ind w:left="4505" w:hanging="425"/>
      </w:pPr>
      <w:rPr>
        <w:rFonts w:hint="default"/>
      </w:rPr>
    </w:lvl>
    <w:lvl w:ilvl="5" w:tplc="6540DBCC">
      <w:start w:val="1"/>
      <w:numFmt w:val="bullet"/>
      <w:lvlText w:val="•"/>
      <w:lvlJc w:val="left"/>
      <w:pPr>
        <w:ind w:left="5315" w:hanging="425"/>
      </w:pPr>
      <w:rPr>
        <w:rFonts w:hint="default"/>
      </w:rPr>
    </w:lvl>
    <w:lvl w:ilvl="6" w:tplc="D8921164">
      <w:start w:val="1"/>
      <w:numFmt w:val="bullet"/>
      <w:lvlText w:val="•"/>
      <w:lvlJc w:val="left"/>
      <w:pPr>
        <w:ind w:left="6124" w:hanging="425"/>
      </w:pPr>
      <w:rPr>
        <w:rFonts w:hint="default"/>
      </w:rPr>
    </w:lvl>
    <w:lvl w:ilvl="7" w:tplc="7E50629A">
      <w:start w:val="1"/>
      <w:numFmt w:val="bullet"/>
      <w:lvlText w:val="•"/>
      <w:lvlJc w:val="left"/>
      <w:pPr>
        <w:ind w:left="6933" w:hanging="425"/>
      </w:pPr>
      <w:rPr>
        <w:rFonts w:hint="default"/>
      </w:rPr>
    </w:lvl>
    <w:lvl w:ilvl="8" w:tplc="3AD8F378">
      <w:start w:val="1"/>
      <w:numFmt w:val="bullet"/>
      <w:lvlText w:val="•"/>
      <w:lvlJc w:val="left"/>
      <w:pPr>
        <w:ind w:left="7742" w:hanging="425"/>
      </w:pPr>
      <w:rPr>
        <w:rFonts w:hint="default"/>
      </w:rPr>
    </w:lvl>
  </w:abstractNum>
  <w:abstractNum w:abstractNumId="60" w15:restartNumberingAfterBreak="0">
    <w:nsid w:val="78603D25"/>
    <w:multiLevelType w:val="hybridMultilevel"/>
    <w:tmpl w:val="D6F64D0C"/>
    <w:lvl w:ilvl="0" w:tplc="3ADC7AEA">
      <w:start w:val="1"/>
      <w:numFmt w:val="decimal"/>
      <w:lvlText w:val="%1."/>
      <w:lvlJc w:val="left"/>
      <w:pPr>
        <w:ind w:left="836" w:hanging="360"/>
      </w:pPr>
      <w:rPr>
        <w:rFonts w:ascii="Calibri" w:eastAsia="Calibri" w:hAnsi="Calibri" w:hint="default"/>
        <w:sz w:val="22"/>
        <w:szCs w:val="22"/>
      </w:rPr>
    </w:lvl>
    <w:lvl w:ilvl="1" w:tplc="FF983084">
      <w:start w:val="1"/>
      <w:numFmt w:val="lowerLetter"/>
      <w:lvlText w:val="(%2)"/>
      <w:lvlJc w:val="left"/>
      <w:pPr>
        <w:ind w:left="1556" w:hanging="360"/>
      </w:pPr>
      <w:rPr>
        <w:rFonts w:ascii="Calibri" w:eastAsia="Calibri" w:hAnsi="Calibri" w:hint="default"/>
        <w:spacing w:val="-1"/>
        <w:sz w:val="22"/>
        <w:szCs w:val="22"/>
      </w:rPr>
    </w:lvl>
    <w:lvl w:ilvl="2" w:tplc="BBBA54D6">
      <w:start w:val="1"/>
      <w:numFmt w:val="bullet"/>
      <w:lvlText w:val="•"/>
      <w:lvlJc w:val="left"/>
      <w:pPr>
        <w:ind w:left="2419" w:hanging="360"/>
      </w:pPr>
      <w:rPr>
        <w:rFonts w:hint="default"/>
      </w:rPr>
    </w:lvl>
    <w:lvl w:ilvl="3" w:tplc="15CEC060">
      <w:start w:val="1"/>
      <w:numFmt w:val="bullet"/>
      <w:lvlText w:val="•"/>
      <w:lvlJc w:val="left"/>
      <w:pPr>
        <w:ind w:left="3281" w:hanging="360"/>
      </w:pPr>
      <w:rPr>
        <w:rFonts w:hint="default"/>
      </w:rPr>
    </w:lvl>
    <w:lvl w:ilvl="4" w:tplc="AFB07DFE">
      <w:start w:val="1"/>
      <w:numFmt w:val="bullet"/>
      <w:lvlText w:val="•"/>
      <w:lvlJc w:val="left"/>
      <w:pPr>
        <w:ind w:left="4144" w:hanging="360"/>
      </w:pPr>
      <w:rPr>
        <w:rFonts w:hint="default"/>
      </w:rPr>
    </w:lvl>
    <w:lvl w:ilvl="5" w:tplc="1938F33C">
      <w:start w:val="1"/>
      <w:numFmt w:val="bullet"/>
      <w:lvlText w:val="•"/>
      <w:lvlJc w:val="left"/>
      <w:pPr>
        <w:ind w:left="5007" w:hanging="360"/>
      </w:pPr>
      <w:rPr>
        <w:rFonts w:hint="default"/>
      </w:rPr>
    </w:lvl>
    <w:lvl w:ilvl="6" w:tplc="F20EA070">
      <w:start w:val="1"/>
      <w:numFmt w:val="bullet"/>
      <w:lvlText w:val="•"/>
      <w:lvlJc w:val="left"/>
      <w:pPr>
        <w:ind w:left="5869" w:hanging="360"/>
      </w:pPr>
      <w:rPr>
        <w:rFonts w:hint="default"/>
      </w:rPr>
    </w:lvl>
    <w:lvl w:ilvl="7" w:tplc="8AF2E30C">
      <w:start w:val="1"/>
      <w:numFmt w:val="bullet"/>
      <w:lvlText w:val="•"/>
      <w:lvlJc w:val="left"/>
      <w:pPr>
        <w:ind w:left="6732" w:hanging="360"/>
      </w:pPr>
      <w:rPr>
        <w:rFonts w:hint="default"/>
      </w:rPr>
    </w:lvl>
    <w:lvl w:ilvl="8" w:tplc="DFEE3E56">
      <w:start w:val="1"/>
      <w:numFmt w:val="bullet"/>
      <w:lvlText w:val="•"/>
      <w:lvlJc w:val="left"/>
      <w:pPr>
        <w:ind w:left="7595" w:hanging="360"/>
      </w:pPr>
      <w:rPr>
        <w:rFonts w:hint="default"/>
      </w:rPr>
    </w:lvl>
  </w:abstractNum>
  <w:abstractNum w:abstractNumId="61" w15:restartNumberingAfterBreak="0">
    <w:nsid w:val="78C26DB9"/>
    <w:multiLevelType w:val="hybridMultilevel"/>
    <w:tmpl w:val="506E1F90"/>
    <w:lvl w:ilvl="0" w:tplc="2562ABFC">
      <w:start w:val="1"/>
      <w:numFmt w:val="decimal"/>
      <w:lvlText w:val="%1."/>
      <w:lvlJc w:val="left"/>
      <w:pPr>
        <w:ind w:left="856" w:hanging="360"/>
      </w:pPr>
      <w:rPr>
        <w:rFonts w:ascii="Calibri" w:eastAsia="Calibri" w:hAnsi="Calibri" w:hint="default"/>
        <w:sz w:val="22"/>
        <w:szCs w:val="22"/>
      </w:rPr>
    </w:lvl>
    <w:lvl w:ilvl="1" w:tplc="4F8E76B6">
      <w:start w:val="1"/>
      <w:numFmt w:val="lowerLetter"/>
      <w:lvlText w:val="(%2)"/>
      <w:lvlJc w:val="left"/>
      <w:pPr>
        <w:ind w:left="1487" w:hanging="360"/>
      </w:pPr>
      <w:rPr>
        <w:rFonts w:ascii="Calibri" w:eastAsia="Calibri" w:hAnsi="Calibri" w:hint="default"/>
        <w:spacing w:val="-1"/>
        <w:sz w:val="22"/>
        <w:szCs w:val="22"/>
      </w:rPr>
    </w:lvl>
    <w:lvl w:ilvl="2" w:tplc="9CC4A2B6">
      <w:start w:val="1"/>
      <w:numFmt w:val="bullet"/>
      <w:lvlText w:val="•"/>
      <w:lvlJc w:val="left"/>
      <w:pPr>
        <w:ind w:left="2362" w:hanging="360"/>
      </w:pPr>
      <w:rPr>
        <w:rFonts w:hint="default"/>
      </w:rPr>
    </w:lvl>
    <w:lvl w:ilvl="3" w:tplc="B786494A">
      <w:start w:val="1"/>
      <w:numFmt w:val="bullet"/>
      <w:lvlText w:val="•"/>
      <w:lvlJc w:val="left"/>
      <w:pPr>
        <w:ind w:left="3237" w:hanging="360"/>
      </w:pPr>
      <w:rPr>
        <w:rFonts w:hint="default"/>
      </w:rPr>
    </w:lvl>
    <w:lvl w:ilvl="4" w:tplc="1F4C252A">
      <w:start w:val="1"/>
      <w:numFmt w:val="bullet"/>
      <w:lvlText w:val="•"/>
      <w:lvlJc w:val="left"/>
      <w:pPr>
        <w:ind w:left="4112" w:hanging="360"/>
      </w:pPr>
      <w:rPr>
        <w:rFonts w:hint="default"/>
      </w:rPr>
    </w:lvl>
    <w:lvl w:ilvl="5" w:tplc="380A40BC">
      <w:start w:val="1"/>
      <w:numFmt w:val="bullet"/>
      <w:lvlText w:val="•"/>
      <w:lvlJc w:val="left"/>
      <w:pPr>
        <w:ind w:left="4986" w:hanging="360"/>
      </w:pPr>
      <w:rPr>
        <w:rFonts w:hint="default"/>
      </w:rPr>
    </w:lvl>
    <w:lvl w:ilvl="6" w:tplc="C4068E56">
      <w:start w:val="1"/>
      <w:numFmt w:val="bullet"/>
      <w:lvlText w:val="•"/>
      <w:lvlJc w:val="left"/>
      <w:pPr>
        <w:ind w:left="5861" w:hanging="360"/>
      </w:pPr>
      <w:rPr>
        <w:rFonts w:hint="default"/>
      </w:rPr>
    </w:lvl>
    <w:lvl w:ilvl="7" w:tplc="1B5CFCB6">
      <w:start w:val="1"/>
      <w:numFmt w:val="bullet"/>
      <w:lvlText w:val="•"/>
      <w:lvlJc w:val="left"/>
      <w:pPr>
        <w:ind w:left="6736" w:hanging="360"/>
      </w:pPr>
      <w:rPr>
        <w:rFonts w:hint="default"/>
      </w:rPr>
    </w:lvl>
    <w:lvl w:ilvl="8" w:tplc="8202E628">
      <w:start w:val="1"/>
      <w:numFmt w:val="bullet"/>
      <w:lvlText w:val="•"/>
      <w:lvlJc w:val="left"/>
      <w:pPr>
        <w:ind w:left="7611" w:hanging="360"/>
      </w:pPr>
      <w:rPr>
        <w:rFonts w:hint="default"/>
      </w:rPr>
    </w:lvl>
  </w:abstractNum>
  <w:abstractNum w:abstractNumId="62" w15:restartNumberingAfterBreak="0">
    <w:nsid w:val="791D235C"/>
    <w:multiLevelType w:val="hybridMultilevel"/>
    <w:tmpl w:val="5A829BE8"/>
    <w:lvl w:ilvl="0" w:tplc="B1AA4856">
      <w:start w:val="1"/>
      <w:numFmt w:val="decimal"/>
      <w:lvlText w:val="%1."/>
      <w:lvlJc w:val="left"/>
      <w:pPr>
        <w:ind w:left="856" w:hanging="360"/>
      </w:pPr>
      <w:rPr>
        <w:rFonts w:ascii="Calibri" w:eastAsia="Calibri" w:hAnsi="Calibri" w:hint="default"/>
        <w:sz w:val="22"/>
        <w:szCs w:val="22"/>
      </w:rPr>
    </w:lvl>
    <w:lvl w:ilvl="1" w:tplc="80F850A4">
      <w:start w:val="1"/>
      <w:numFmt w:val="lowerLetter"/>
      <w:lvlText w:val="(%2)"/>
      <w:lvlJc w:val="left"/>
      <w:pPr>
        <w:ind w:left="1576" w:hanging="360"/>
      </w:pPr>
      <w:rPr>
        <w:rFonts w:ascii="Calibri" w:eastAsia="Calibri" w:hAnsi="Calibri" w:hint="default"/>
        <w:spacing w:val="-1"/>
        <w:sz w:val="22"/>
        <w:szCs w:val="22"/>
      </w:rPr>
    </w:lvl>
    <w:lvl w:ilvl="2" w:tplc="192887B6">
      <w:start w:val="1"/>
      <w:numFmt w:val="bullet"/>
      <w:lvlText w:val="•"/>
      <w:lvlJc w:val="left"/>
      <w:pPr>
        <w:ind w:left="2443" w:hanging="360"/>
      </w:pPr>
      <w:rPr>
        <w:rFonts w:hint="default"/>
      </w:rPr>
    </w:lvl>
    <w:lvl w:ilvl="3" w:tplc="FA9E45F6">
      <w:start w:val="1"/>
      <w:numFmt w:val="bullet"/>
      <w:lvlText w:val="•"/>
      <w:lvlJc w:val="left"/>
      <w:pPr>
        <w:ind w:left="3310" w:hanging="360"/>
      </w:pPr>
      <w:rPr>
        <w:rFonts w:hint="default"/>
      </w:rPr>
    </w:lvl>
    <w:lvl w:ilvl="4" w:tplc="45F07FEA">
      <w:start w:val="1"/>
      <w:numFmt w:val="bullet"/>
      <w:lvlText w:val="•"/>
      <w:lvlJc w:val="left"/>
      <w:pPr>
        <w:ind w:left="4177" w:hanging="360"/>
      </w:pPr>
      <w:rPr>
        <w:rFonts w:hint="default"/>
      </w:rPr>
    </w:lvl>
    <w:lvl w:ilvl="5" w:tplc="DB12047E">
      <w:start w:val="1"/>
      <w:numFmt w:val="bullet"/>
      <w:lvlText w:val="•"/>
      <w:lvlJc w:val="left"/>
      <w:pPr>
        <w:ind w:left="5045" w:hanging="360"/>
      </w:pPr>
      <w:rPr>
        <w:rFonts w:hint="default"/>
      </w:rPr>
    </w:lvl>
    <w:lvl w:ilvl="6" w:tplc="B4607844">
      <w:start w:val="1"/>
      <w:numFmt w:val="bullet"/>
      <w:lvlText w:val="•"/>
      <w:lvlJc w:val="left"/>
      <w:pPr>
        <w:ind w:left="5912" w:hanging="360"/>
      </w:pPr>
      <w:rPr>
        <w:rFonts w:hint="default"/>
      </w:rPr>
    </w:lvl>
    <w:lvl w:ilvl="7" w:tplc="60F89B48">
      <w:start w:val="1"/>
      <w:numFmt w:val="bullet"/>
      <w:lvlText w:val="•"/>
      <w:lvlJc w:val="left"/>
      <w:pPr>
        <w:ind w:left="6779" w:hanging="360"/>
      </w:pPr>
      <w:rPr>
        <w:rFonts w:hint="default"/>
      </w:rPr>
    </w:lvl>
    <w:lvl w:ilvl="8" w:tplc="8D36ED7E">
      <w:start w:val="1"/>
      <w:numFmt w:val="bullet"/>
      <w:lvlText w:val="•"/>
      <w:lvlJc w:val="left"/>
      <w:pPr>
        <w:ind w:left="7646" w:hanging="360"/>
      </w:pPr>
      <w:rPr>
        <w:rFonts w:hint="default"/>
      </w:rPr>
    </w:lvl>
  </w:abstractNum>
  <w:abstractNum w:abstractNumId="63" w15:restartNumberingAfterBreak="0">
    <w:nsid w:val="7AFC7871"/>
    <w:multiLevelType w:val="hybridMultilevel"/>
    <w:tmpl w:val="B2D8812E"/>
    <w:lvl w:ilvl="0" w:tplc="5D0038AC">
      <w:start w:val="1"/>
      <w:numFmt w:val="decimal"/>
      <w:lvlText w:val="%1."/>
      <w:lvlJc w:val="left"/>
      <w:pPr>
        <w:ind w:left="856" w:hanging="360"/>
      </w:pPr>
      <w:rPr>
        <w:rFonts w:ascii="Calibri" w:eastAsia="Calibri" w:hAnsi="Calibri" w:hint="default"/>
        <w:sz w:val="22"/>
        <w:szCs w:val="22"/>
      </w:rPr>
    </w:lvl>
    <w:lvl w:ilvl="1" w:tplc="A914DBC6">
      <w:start w:val="1"/>
      <w:numFmt w:val="lowerLetter"/>
      <w:lvlText w:val="(%2)"/>
      <w:lvlJc w:val="left"/>
      <w:pPr>
        <w:ind w:left="1576" w:hanging="360"/>
      </w:pPr>
      <w:rPr>
        <w:rFonts w:ascii="Calibri" w:eastAsia="Calibri" w:hAnsi="Calibri" w:hint="default"/>
        <w:spacing w:val="-1"/>
        <w:sz w:val="22"/>
        <w:szCs w:val="22"/>
      </w:rPr>
    </w:lvl>
    <w:lvl w:ilvl="2" w:tplc="C77ECD20">
      <w:start w:val="1"/>
      <w:numFmt w:val="bullet"/>
      <w:lvlText w:val="•"/>
      <w:lvlJc w:val="left"/>
      <w:pPr>
        <w:ind w:left="2441" w:hanging="360"/>
      </w:pPr>
      <w:rPr>
        <w:rFonts w:hint="default"/>
      </w:rPr>
    </w:lvl>
    <w:lvl w:ilvl="3" w:tplc="C804B7D4">
      <w:start w:val="1"/>
      <w:numFmt w:val="bullet"/>
      <w:lvlText w:val="•"/>
      <w:lvlJc w:val="left"/>
      <w:pPr>
        <w:ind w:left="3306" w:hanging="360"/>
      </w:pPr>
      <w:rPr>
        <w:rFonts w:hint="default"/>
      </w:rPr>
    </w:lvl>
    <w:lvl w:ilvl="4" w:tplc="C4628066">
      <w:start w:val="1"/>
      <w:numFmt w:val="bullet"/>
      <w:lvlText w:val="•"/>
      <w:lvlJc w:val="left"/>
      <w:pPr>
        <w:ind w:left="4171" w:hanging="360"/>
      </w:pPr>
      <w:rPr>
        <w:rFonts w:hint="default"/>
      </w:rPr>
    </w:lvl>
    <w:lvl w:ilvl="5" w:tplc="57E2CE88">
      <w:start w:val="1"/>
      <w:numFmt w:val="bullet"/>
      <w:lvlText w:val="•"/>
      <w:lvlJc w:val="left"/>
      <w:pPr>
        <w:ind w:left="5036" w:hanging="360"/>
      </w:pPr>
      <w:rPr>
        <w:rFonts w:hint="default"/>
      </w:rPr>
    </w:lvl>
    <w:lvl w:ilvl="6" w:tplc="D93A3E76">
      <w:start w:val="1"/>
      <w:numFmt w:val="bullet"/>
      <w:lvlText w:val="•"/>
      <w:lvlJc w:val="left"/>
      <w:pPr>
        <w:ind w:left="5901" w:hanging="360"/>
      </w:pPr>
      <w:rPr>
        <w:rFonts w:hint="default"/>
      </w:rPr>
    </w:lvl>
    <w:lvl w:ilvl="7" w:tplc="BA40A4D6">
      <w:start w:val="1"/>
      <w:numFmt w:val="bullet"/>
      <w:lvlText w:val="•"/>
      <w:lvlJc w:val="left"/>
      <w:pPr>
        <w:ind w:left="6766" w:hanging="360"/>
      </w:pPr>
      <w:rPr>
        <w:rFonts w:hint="default"/>
      </w:rPr>
    </w:lvl>
    <w:lvl w:ilvl="8" w:tplc="0DA824F4">
      <w:start w:val="1"/>
      <w:numFmt w:val="bullet"/>
      <w:lvlText w:val="•"/>
      <w:lvlJc w:val="left"/>
      <w:pPr>
        <w:ind w:left="7630" w:hanging="360"/>
      </w:pPr>
      <w:rPr>
        <w:rFonts w:hint="default"/>
      </w:rPr>
    </w:lvl>
  </w:abstractNum>
  <w:abstractNum w:abstractNumId="64" w15:restartNumberingAfterBreak="0">
    <w:nsid w:val="7B401EE4"/>
    <w:multiLevelType w:val="hybridMultilevel"/>
    <w:tmpl w:val="9E2C9E6E"/>
    <w:lvl w:ilvl="0" w:tplc="5756DFC6">
      <w:start w:val="1"/>
      <w:numFmt w:val="decimal"/>
      <w:lvlText w:val="%1."/>
      <w:lvlJc w:val="left"/>
      <w:pPr>
        <w:ind w:left="836" w:hanging="360"/>
      </w:pPr>
      <w:rPr>
        <w:rFonts w:ascii="Calibri" w:eastAsia="Calibri" w:hAnsi="Calibri" w:hint="default"/>
        <w:sz w:val="22"/>
        <w:szCs w:val="22"/>
      </w:rPr>
    </w:lvl>
    <w:lvl w:ilvl="1" w:tplc="5BECC99A">
      <w:start w:val="1"/>
      <w:numFmt w:val="bullet"/>
      <w:lvlText w:val="•"/>
      <w:lvlJc w:val="left"/>
      <w:pPr>
        <w:ind w:left="1684" w:hanging="360"/>
      </w:pPr>
      <w:rPr>
        <w:rFonts w:hint="default"/>
      </w:rPr>
    </w:lvl>
    <w:lvl w:ilvl="2" w:tplc="9F2864B8">
      <w:start w:val="1"/>
      <w:numFmt w:val="bullet"/>
      <w:lvlText w:val="•"/>
      <w:lvlJc w:val="left"/>
      <w:pPr>
        <w:ind w:left="2533" w:hanging="360"/>
      </w:pPr>
      <w:rPr>
        <w:rFonts w:hint="default"/>
      </w:rPr>
    </w:lvl>
    <w:lvl w:ilvl="3" w:tplc="3DC6355C">
      <w:start w:val="1"/>
      <w:numFmt w:val="bullet"/>
      <w:lvlText w:val="•"/>
      <w:lvlJc w:val="left"/>
      <w:pPr>
        <w:ind w:left="3381" w:hanging="360"/>
      </w:pPr>
      <w:rPr>
        <w:rFonts w:hint="default"/>
      </w:rPr>
    </w:lvl>
    <w:lvl w:ilvl="4" w:tplc="5F76B2B4">
      <w:start w:val="1"/>
      <w:numFmt w:val="bullet"/>
      <w:lvlText w:val="•"/>
      <w:lvlJc w:val="left"/>
      <w:pPr>
        <w:ind w:left="4230" w:hanging="360"/>
      </w:pPr>
      <w:rPr>
        <w:rFonts w:hint="default"/>
      </w:rPr>
    </w:lvl>
    <w:lvl w:ilvl="5" w:tplc="2F0A1A9A">
      <w:start w:val="1"/>
      <w:numFmt w:val="bullet"/>
      <w:lvlText w:val="•"/>
      <w:lvlJc w:val="left"/>
      <w:pPr>
        <w:ind w:left="5078" w:hanging="360"/>
      </w:pPr>
      <w:rPr>
        <w:rFonts w:hint="default"/>
      </w:rPr>
    </w:lvl>
    <w:lvl w:ilvl="6" w:tplc="08920D72">
      <w:start w:val="1"/>
      <w:numFmt w:val="bullet"/>
      <w:lvlText w:val="•"/>
      <w:lvlJc w:val="left"/>
      <w:pPr>
        <w:ind w:left="5927" w:hanging="360"/>
      </w:pPr>
      <w:rPr>
        <w:rFonts w:hint="default"/>
      </w:rPr>
    </w:lvl>
    <w:lvl w:ilvl="7" w:tplc="4144396A">
      <w:start w:val="1"/>
      <w:numFmt w:val="bullet"/>
      <w:lvlText w:val="•"/>
      <w:lvlJc w:val="left"/>
      <w:pPr>
        <w:ind w:left="6775" w:hanging="360"/>
      </w:pPr>
      <w:rPr>
        <w:rFonts w:hint="default"/>
      </w:rPr>
    </w:lvl>
    <w:lvl w:ilvl="8" w:tplc="EF88E2EE">
      <w:start w:val="1"/>
      <w:numFmt w:val="bullet"/>
      <w:lvlText w:val="•"/>
      <w:lvlJc w:val="left"/>
      <w:pPr>
        <w:ind w:left="7623" w:hanging="360"/>
      </w:pPr>
      <w:rPr>
        <w:rFonts w:hint="default"/>
      </w:rPr>
    </w:lvl>
  </w:abstractNum>
  <w:abstractNum w:abstractNumId="65" w15:restartNumberingAfterBreak="0">
    <w:nsid w:val="7B47383B"/>
    <w:multiLevelType w:val="hybridMultilevel"/>
    <w:tmpl w:val="C87CE1EC"/>
    <w:lvl w:ilvl="0" w:tplc="95321D2E">
      <w:start w:val="1"/>
      <w:numFmt w:val="decimal"/>
      <w:lvlText w:val="%1."/>
      <w:lvlJc w:val="left"/>
      <w:pPr>
        <w:ind w:left="856" w:hanging="360"/>
      </w:pPr>
      <w:rPr>
        <w:rFonts w:ascii="Calibri" w:eastAsia="Calibri" w:hAnsi="Calibri" w:hint="default"/>
        <w:sz w:val="22"/>
        <w:szCs w:val="22"/>
      </w:rPr>
    </w:lvl>
    <w:lvl w:ilvl="1" w:tplc="E9B20E50">
      <w:start w:val="1"/>
      <w:numFmt w:val="lowerLetter"/>
      <w:lvlText w:val="(%2)"/>
      <w:lvlJc w:val="left"/>
      <w:pPr>
        <w:ind w:left="1576" w:hanging="360"/>
      </w:pPr>
      <w:rPr>
        <w:rFonts w:ascii="Calibri" w:eastAsia="Calibri" w:hAnsi="Calibri" w:hint="default"/>
        <w:spacing w:val="-1"/>
        <w:sz w:val="22"/>
        <w:szCs w:val="22"/>
      </w:rPr>
    </w:lvl>
    <w:lvl w:ilvl="2" w:tplc="7D9060E8">
      <w:start w:val="1"/>
      <w:numFmt w:val="bullet"/>
      <w:lvlText w:val="•"/>
      <w:lvlJc w:val="left"/>
      <w:pPr>
        <w:ind w:left="2441" w:hanging="360"/>
      </w:pPr>
      <w:rPr>
        <w:rFonts w:hint="default"/>
      </w:rPr>
    </w:lvl>
    <w:lvl w:ilvl="3" w:tplc="2DEAD10C">
      <w:start w:val="1"/>
      <w:numFmt w:val="bullet"/>
      <w:lvlText w:val="•"/>
      <w:lvlJc w:val="left"/>
      <w:pPr>
        <w:ind w:left="3306" w:hanging="360"/>
      </w:pPr>
      <w:rPr>
        <w:rFonts w:hint="default"/>
      </w:rPr>
    </w:lvl>
    <w:lvl w:ilvl="4" w:tplc="6F92C7D4">
      <w:start w:val="1"/>
      <w:numFmt w:val="bullet"/>
      <w:lvlText w:val="•"/>
      <w:lvlJc w:val="left"/>
      <w:pPr>
        <w:ind w:left="4171" w:hanging="360"/>
      </w:pPr>
      <w:rPr>
        <w:rFonts w:hint="default"/>
      </w:rPr>
    </w:lvl>
    <w:lvl w:ilvl="5" w:tplc="89F031AE">
      <w:start w:val="1"/>
      <w:numFmt w:val="bullet"/>
      <w:lvlText w:val="•"/>
      <w:lvlJc w:val="left"/>
      <w:pPr>
        <w:ind w:left="5036" w:hanging="360"/>
      </w:pPr>
      <w:rPr>
        <w:rFonts w:hint="default"/>
      </w:rPr>
    </w:lvl>
    <w:lvl w:ilvl="6" w:tplc="55540190">
      <w:start w:val="1"/>
      <w:numFmt w:val="bullet"/>
      <w:lvlText w:val="•"/>
      <w:lvlJc w:val="left"/>
      <w:pPr>
        <w:ind w:left="5901" w:hanging="360"/>
      </w:pPr>
      <w:rPr>
        <w:rFonts w:hint="default"/>
      </w:rPr>
    </w:lvl>
    <w:lvl w:ilvl="7" w:tplc="55262050">
      <w:start w:val="1"/>
      <w:numFmt w:val="bullet"/>
      <w:lvlText w:val="•"/>
      <w:lvlJc w:val="left"/>
      <w:pPr>
        <w:ind w:left="6766" w:hanging="360"/>
      </w:pPr>
      <w:rPr>
        <w:rFonts w:hint="default"/>
      </w:rPr>
    </w:lvl>
    <w:lvl w:ilvl="8" w:tplc="E034B1D4">
      <w:start w:val="1"/>
      <w:numFmt w:val="bullet"/>
      <w:lvlText w:val="•"/>
      <w:lvlJc w:val="left"/>
      <w:pPr>
        <w:ind w:left="7630" w:hanging="360"/>
      </w:pPr>
      <w:rPr>
        <w:rFonts w:hint="default"/>
      </w:rPr>
    </w:lvl>
  </w:abstractNum>
  <w:abstractNum w:abstractNumId="66" w15:restartNumberingAfterBreak="0">
    <w:nsid w:val="7C6A437F"/>
    <w:multiLevelType w:val="hybridMultilevel"/>
    <w:tmpl w:val="50E01FEE"/>
    <w:lvl w:ilvl="0" w:tplc="59242232">
      <w:start w:val="1"/>
      <w:numFmt w:val="decimal"/>
      <w:lvlText w:val="%1."/>
      <w:lvlJc w:val="left"/>
      <w:pPr>
        <w:ind w:left="836" w:hanging="360"/>
      </w:pPr>
      <w:rPr>
        <w:rFonts w:ascii="Calibri" w:eastAsia="Calibri" w:hAnsi="Calibri" w:hint="default"/>
        <w:sz w:val="22"/>
        <w:szCs w:val="22"/>
      </w:rPr>
    </w:lvl>
    <w:lvl w:ilvl="1" w:tplc="50600366">
      <w:start w:val="1"/>
      <w:numFmt w:val="lowerLetter"/>
      <w:lvlText w:val="(%2)"/>
      <w:lvlJc w:val="left"/>
      <w:pPr>
        <w:ind w:left="1556" w:hanging="360"/>
      </w:pPr>
      <w:rPr>
        <w:rFonts w:ascii="Calibri" w:eastAsia="Calibri" w:hAnsi="Calibri" w:hint="default"/>
        <w:spacing w:val="-1"/>
        <w:sz w:val="22"/>
        <w:szCs w:val="22"/>
      </w:rPr>
    </w:lvl>
    <w:lvl w:ilvl="2" w:tplc="A5FC47A0">
      <w:start w:val="1"/>
      <w:numFmt w:val="bullet"/>
      <w:lvlText w:val="•"/>
      <w:lvlJc w:val="left"/>
      <w:pPr>
        <w:ind w:left="2423" w:hanging="360"/>
      </w:pPr>
      <w:rPr>
        <w:rFonts w:hint="default"/>
      </w:rPr>
    </w:lvl>
    <w:lvl w:ilvl="3" w:tplc="1A4889F2">
      <w:start w:val="1"/>
      <w:numFmt w:val="bullet"/>
      <w:lvlText w:val="•"/>
      <w:lvlJc w:val="left"/>
      <w:pPr>
        <w:ind w:left="3290" w:hanging="360"/>
      </w:pPr>
      <w:rPr>
        <w:rFonts w:hint="default"/>
      </w:rPr>
    </w:lvl>
    <w:lvl w:ilvl="4" w:tplc="A8624F7E">
      <w:start w:val="1"/>
      <w:numFmt w:val="bullet"/>
      <w:lvlText w:val="•"/>
      <w:lvlJc w:val="left"/>
      <w:pPr>
        <w:ind w:left="4157" w:hanging="360"/>
      </w:pPr>
      <w:rPr>
        <w:rFonts w:hint="default"/>
      </w:rPr>
    </w:lvl>
    <w:lvl w:ilvl="5" w:tplc="076AEDD4">
      <w:start w:val="1"/>
      <w:numFmt w:val="bullet"/>
      <w:lvlText w:val="•"/>
      <w:lvlJc w:val="left"/>
      <w:pPr>
        <w:ind w:left="5025" w:hanging="360"/>
      </w:pPr>
      <w:rPr>
        <w:rFonts w:hint="default"/>
      </w:rPr>
    </w:lvl>
    <w:lvl w:ilvl="6" w:tplc="A08A6402">
      <w:start w:val="1"/>
      <w:numFmt w:val="bullet"/>
      <w:lvlText w:val="•"/>
      <w:lvlJc w:val="left"/>
      <w:pPr>
        <w:ind w:left="5892" w:hanging="360"/>
      </w:pPr>
      <w:rPr>
        <w:rFonts w:hint="default"/>
      </w:rPr>
    </w:lvl>
    <w:lvl w:ilvl="7" w:tplc="13B45152">
      <w:start w:val="1"/>
      <w:numFmt w:val="bullet"/>
      <w:lvlText w:val="•"/>
      <w:lvlJc w:val="left"/>
      <w:pPr>
        <w:ind w:left="6759" w:hanging="360"/>
      </w:pPr>
      <w:rPr>
        <w:rFonts w:hint="default"/>
      </w:rPr>
    </w:lvl>
    <w:lvl w:ilvl="8" w:tplc="101A048E">
      <w:start w:val="1"/>
      <w:numFmt w:val="bullet"/>
      <w:lvlText w:val="•"/>
      <w:lvlJc w:val="left"/>
      <w:pPr>
        <w:ind w:left="7626" w:hanging="360"/>
      </w:pPr>
      <w:rPr>
        <w:rFonts w:hint="default"/>
      </w:rPr>
    </w:lvl>
  </w:abstractNum>
  <w:abstractNum w:abstractNumId="67" w15:restartNumberingAfterBreak="0">
    <w:nsid w:val="7CF40302"/>
    <w:multiLevelType w:val="hybridMultilevel"/>
    <w:tmpl w:val="203CEA4C"/>
    <w:lvl w:ilvl="0" w:tplc="E1F40F48">
      <w:start w:val="1"/>
      <w:numFmt w:val="lowerLetter"/>
      <w:lvlText w:val="(%1)"/>
      <w:lvlJc w:val="left"/>
      <w:pPr>
        <w:ind w:left="1556" w:hanging="360"/>
      </w:pPr>
      <w:rPr>
        <w:rFonts w:ascii="Calibri" w:eastAsia="Calibri" w:hAnsi="Calibri" w:hint="default"/>
        <w:spacing w:val="-1"/>
        <w:sz w:val="22"/>
        <w:szCs w:val="22"/>
      </w:rPr>
    </w:lvl>
    <w:lvl w:ilvl="1" w:tplc="BA362D8E">
      <w:start w:val="1"/>
      <w:numFmt w:val="bullet"/>
      <w:lvlText w:val="•"/>
      <w:lvlJc w:val="left"/>
      <w:pPr>
        <w:ind w:left="2334" w:hanging="360"/>
      </w:pPr>
      <w:rPr>
        <w:rFonts w:hint="default"/>
      </w:rPr>
    </w:lvl>
    <w:lvl w:ilvl="2" w:tplc="199E0350">
      <w:start w:val="1"/>
      <w:numFmt w:val="bullet"/>
      <w:lvlText w:val="•"/>
      <w:lvlJc w:val="left"/>
      <w:pPr>
        <w:ind w:left="3113" w:hanging="360"/>
      </w:pPr>
      <w:rPr>
        <w:rFonts w:hint="default"/>
      </w:rPr>
    </w:lvl>
    <w:lvl w:ilvl="3" w:tplc="4B86BDEC">
      <w:start w:val="1"/>
      <w:numFmt w:val="bullet"/>
      <w:lvlText w:val="•"/>
      <w:lvlJc w:val="left"/>
      <w:pPr>
        <w:ind w:left="3891" w:hanging="360"/>
      </w:pPr>
      <w:rPr>
        <w:rFonts w:hint="default"/>
      </w:rPr>
    </w:lvl>
    <w:lvl w:ilvl="4" w:tplc="9280C024">
      <w:start w:val="1"/>
      <w:numFmt w:val="bullet"/>
      <w:lvlText w:val="•"/>
      <w:lvlJc w:val="left"/>
      <w:pPr>
        <w:ind w:left="4670" w:hanging="360"/>
      </w:pPr>
      <w:rPr>
        <w:rFonts w:hint="default"/>
      </w:rPr>
    </w:lvl>
    <w:lvl w:ilvl="5" w:tplc="BF1ACD52">
      <w:start w:val="1"/>
      <w:numFmt w:val="bullet"/>
      <w:lvlText w:val="•"/>
      <w:lvlJc w:val="left"/>
      <w:pPr>
        <w:ind w:left="5448" w:hanging="360"/>
      </w:pPr>
      <w:rPr>
        <w:rFonts w:hint="default"/>
      </w:rPr>
    </w:lvl>
    <w:lvl w:ilvl="6" w:tplc="6146249E">
      <w:start w:val="1"/>
      <w:numFmt w:val="bullet"/>
      <w:lvlText w:val="•"/>
      <w:lvlJc w:val="left"/>
      <w:pPr>
        <w:ind w:left="6227" w:hanging="360"/>
      </w:pPr>
      <w:rPr>
        <w:rFonts w:hint="default"/>
      </w:rPr>
    </w:lvl>
    <w:lvl w:ilvl="7" w:tplc="045EE5A6">
      <w:start w:val="1"/>
      <w:numFmt w:val="bullet"/>
      <w:lvlText w:val="•"/>
      <w:lvlJc w:val="left"/>
      <w:pPr>
        <w:ind w:left="7005" w:hanging="360"/>
      </w:pPr>
      <w:rPr>
        <w:rFonts w:hint="default"/>
      </w:rPr>
    </w:lvl>
    <w:lvl w:ilvl="8" w:tplc="BEDCB748">
      <w:start w:val="1"/>
      <w:numFmt w:val="bullet"/>
      <w:lvlText w:val="•"/>
      <w:lvlJc w:val="left"/>
      <w:pPr>
        <w:ind w:left="7783" w:hanging="360"/>
      </w:pPr>
      <w:rPr>
        <w:rFonts w:hint="default"/>
      </w:rPr>
    </w:lvl>
  </w:abstractNum>
  <w:abstractNum w:abstractNumId="68" w15:restartNumberingAfterBreak="0">
    <w:nsid w:val="7F924581"/>
    <w:multiLevelType w:val="hybridMultilevel"/>
    <w:tmpl w:val="68C26F46"/>
    <w:lvl w:ilvl="0" w:tplc="52CE3D82">
      <w:start w:val="1"/>
      <w:numFmt w:val="decimal"/>
      <w:lvlText w:val="%1."/>
      <w:lvlJc w:val="left"/>
      <w:pPr>
        <w:ind w:left="856" w:hanging="360"/>
      </w:pPr>
      <w:rPr>
        <w:rFonts w:ascii="Calibri" w:eastAsia="Calibri" w:hAnsi="Calibri" w:hint="default"/>
        <w:sz w:val="22"/>
        <w:szCs w:val="22"/>
      </w:rPr>
    </w:lvl>
    <w:lvl w:ilvl="1" w:tplc="1B0293C4">
      <w:start w:val="1"/>
      <w:numFmt w:val="lowerLetter"/>
      <w:lvlText w:val="(%2)"/>
      <w:lvlJc w:val="left"/>
      <w:pPr>
        <w:ind w:left="1576" w:hanging="360"/>
      </w:pPr>
      <w:rPr>
        <w:rFonts w:ascii="Calibri" w:eastAsia="Calibri" w:hAnsi="Calibri" w:hint="default"/>
        <w:spacing w:val="-1"/>
        <w:sz w:val="22"/>
        <w:szCs w:val="22"/>
      </w:rPr>
    </w:lvl>
    <w:lvl w:ilvl="2" w:tplc="2B6E8CB0">
      <w:start w:val="1"/>
      <w:numFmt w:val="bullet"/>
      <w:lvlText w:val="•"/>
      <w:lvlJc w:val="left"/>
      <w:pPr>
        <w:ind w:left="2441" w:hanging="360"/>
      </w:pPr>
      <w:rPr>
        <w:rFonts w:hint="default"/>
      </w:rPr>
    </w:lvl>
    <w:lvl w:ilvl="3" w:tplc="B0C60DE4">
      <w:start w:val="1"/>
      <w:numFmt w:val="bullet"/>
      <w:lvlText w:val="•"/>
      <w:lvlJc w:val="left"/>
      <w:pPr>
        <w:ind w:left="3306" w:hanging="360"/>
      </w:pPr>
      <w:rPr>
        <w:rFonts w:hint="default"/>
      </w:rPr>
    </w:lvl>
    <w:lvl w:ilvl="4" w:tplc="687864B4">
      <w:start w:val="1"/>
      <w:numFmt w:val="bullet"/>
      <w:lvlText w:val="•"/>
      <w:lvlJc w:val="left"/>
      <w:pPr>
        <w:ind w:left="4171" w:hanging="360"/>
      </w:pPr>
      <w:rPr>
        <w:rFonts w:hint="default"/>
      </w:rPr>
    </w:lvl>
    <w:lvl w:ilvl="5" w:tplc="D2189FF8">
      <w:start w:val="1"/>
      <w:numFmt w:val="bullet"/>
      <w:lvlText w:val="•"/>
      <w:lvlJc w:val="left"/>
      <w:pPr>
        <w:ind w:left="5036" w:hanging="360"/>
      </w:pPr>
      <w:rPr>
        <w:rFonts w:hint="default"/>
      </w:rPr>
    </w:lvl>
    <w:lvl w:ilvl="6" w:tplc="8982BEB0">
      <w:start w:val="1"/>
      <w:numFmt w:val="bullet"/>
      <w:lvlText w:val="•"/>
      <w:lvlJc w:val="left"/>
      <w:pPr>
        <w:ind w:left="5901" w:hanging="360"/>
      </w:pPr>
      <w:rPr>
        <w:rFonts w:hint="default"/>
      </w:rPr>
    </w:lvl>
    <w:lvl w:ilvl="7" w:tplc="F0720ED8">
      <w:start w:val="1"/>
      <w:numFmt w:val="bullet"/>
      <w:lvlText w:val="•"/>
      <w:lvlJc w:val="left"/>
      <w:pPr>
        <w:ind w:left="6766" w:hanging="360"/>
      </w:pPr>
      <w:rPr>
        <w:rFonts w:hint="default"/>
      </w:rPr>
    </w:lvl>
    <w:lvl w:ilvl="8" w:tplc="B5B47078">
      <w:start w:val="1"/>
      <w:numFmt w:val="bullet"/>
      <w:lvlText w:val="•"/>
      <w:lvlJc w:val="left"/>
      <w:pPr>
        <w:ind w:left="7630" w:hanging="360"/>
      </w:pPr>
      <w:rPr>
        <w:rFonts w:hint="default"/>
      </w:rPr>
    </w:lvl>
  </w:abstractNum>
  <w:num w:numId="1">
    <w:abstractNumId w:val="30"/>
  </w:num>
  <w:num w:numId="2">
    <w:abstractNumId w:val="46"/>
  </w:num>
  <w:num w:numId="3">
    <w:abstractNumId w:val="18"/>
  </w:num>
  <w:num w:numId="4">
    <w:abstractNumId w:val="7"/>
  </w:num>
  <w:num w:numId="5">
    <w:abstractNumId w:val="57"/>
  </w:num>
  <w:num w:numId="6">
    <w:abstractNumId w:val="27"/>
  </w:num>
  <w:num w:numId="7">
    <w:abstractNumId w:val="35"/>
  </w:num>
  <w:num w:numId="8">
    <w:abstractNumId w:val="9"/>
  </w:num>
  <w:num w:numId="9">
    <w:abstractNumId w:val="63"/>
  </w:num>
  <w:num w:numId="10">
    <w:abstractNumId w:val="58"/>
  </w:num>
  <w:num w:numId="11">
    <w:abstractNumId w:val="2"/>
  </w:num>
  <w:num w:numId="12">
    <w:abstractNumId w:val="1"/>
  </w:num>
  <w:num w:numId="13">
    <w:abstractNumId w:val="68"/>
  </w:num>
  <w:num w:numId="14">
    <w:abstractNumId w:val="20"/>
  </w:num>
  <w:num w:numId="15">
    <w:abstractNumId w:val="37"/>
  </w:num>
  <w:num w:numId="16">
    <w:abstractNumId w:val="44"/>
  </w:num>
  <w:num w:numId="17">
    <w:abstractNumId w:val="53"/>
  </w:num>
  <w:num w:numId="18">
    <w:abstractNumId w:val="50"/>
  </w:num>
  <w:num w:numId="19">
    <w:abstractNumId w:val="16"/>
  </w:num>
  <w:num w:numId="20">
    <w:abstractNumId w:val="59"/>
  </w:num>
  <w:num w:numId="21">
    <w:abstractNumId w:val="61"/>
  </w:num>
  <w:num w:numId="22">
    <w:abstractNumId w:val="17"/>
  </w:num>
  <w:num w:numId="23">
    <w:abstractNumId w:val="47"/>
  </w:num>
  <w:num w:numId="24">
    <w:abstractNumId w:val="49"/>
  </w:num>
  <w:num w:numId="25">
    <w:abstractNumId w:val="22"/>
  </w:num>
  <w:num w:numId="26">
    <w:abstractNumId w:val="62"/>
  </w:num>
  <w:num w:numId="27">
    <w:abstractNumId w:val="39"/>
  </w:num>
  <w:num w:numId="28">
    <w:abstractNumId w:val="55"/>
  </w:num>
  <w:num w:numId="29">
    <w:abstractNumId w:val="26"/>
  </w:num>
  <w:num w:numId="30">
    <w:abstractNumId w:val="48"/>
  </w:num>
  <w:num w:numId="31">
    <w:abstractNumId w:val="32"/>
  </w:num>
  <w:num w:numId="32">
    <w:abstractNumId w:val="21"/>
  </w:num>
  <w:num w:numId="33">
    <w:abstractNumId w:val="10"/>
  </w:num>
  <w:num w:numId="34">
    <w:abstractNumId w:val="6"/>
  </w:num>
  <w:num w:numId="35">
    <w:abstractNumId w:val="4"/>
  </w:num>
  <w:num w:numId="36">
    <w:abstractNumId w:val="54"/>
  </w:num>
  <w:num w:numId="37">
    <w:abstractNumId w:val="25"/>
  </w:num>
  <w:num w:numId="38">
    <w:abstractNumId w:val="8"/>
  </w:num>
  <w:num w:numId="39">
    <w:abstractNumId w:val="5"/>
  </w:num>
  <w:num w:numId="40">
    <w:abstractNumId w:val="31"/>
  </w:num>
  <w:num w:numId="41">
    <w:abstractNumId w:val="0"/>
  </w:num>
  <w:num w:numId="42">
    <w:abstractNumId w:val="13"/>
  </w:num>
  <w:num w:numId="43">
    <w:abstractNumId w:val="64"/>
  </w:num>
  <w:num w:numId="44">
    <w:abstractNumId w:val="34"/>
  </w:num>
  <w:num w:numId="45">
    <w:abstractNumId w:val="24"/>
  </w:num>
  <w:num w:numId="46">
    <w:abstractNumId w:val="42"/>
  </w:num>
  <w:num w:numId="47">
    <w:abstractNumId w:val="28"/>
  </w:num>
  <w:num w:numId="48">
    <w:abstractNumId w:val="3"/>
  </w:num>
  <w:num w:numId="49">
    <w:abstractNumId w:val="12"/>
  </w:num>
  <w:num w:numId="50">
    <w:abstractNumId w:val="51"/>
  </w:num>
  <w:num w:numId="51">
    <w:abstractNumId w:val="67"/>
  </w:num>
  <w:num w:numId="52">
    <w:abstractNumId w:val="60"/>
  </w:num>
  <w:num w:numId="53">
    <w:abstractNumId w:val="66"/>
  </w:num>
  <w:num w:numId="54">
    <w:abstractNumId w:val="15"/>
  </w:num>
  <w:num w:numId="55">
    <w:abstractNumId w:val="36"/>
  </w:num>
  <w:num w:numId="56">
    <w:abstractNumId w:val="38"/>
  </w:num>
  <w:num w:numId="57">
    <w:abstractNumId w:val="33"/>
  </w:num>
  <w:num w:numId="58">
    <w:abstractNumId w:val="41"/>
  </w:num>
  <w:num w:numId="59">
    <w:abstractNumId w:val="52"/>
  </w:num>
  <w:num w:numId="60">
    <w:abstractNumId w:val="23"/>
  </w:num>
  <w:num w:numId="61">
    <w:abstractNumId w:val="40"/>
  </w:num>
  <w:num w:numId="62">
    <w:abstractNumId w:val="43"/>
  </w:num>
  <w:num w:numId="63">
    <w:abstractNumId w:val="14"/>
  </w:num>
  <w:num w:numId="64">
    <w:abstractNumId w:val="29"/>
  </w:num>
  <w:num w:numId="65">
    <w:abstractNumId w:val="11"/>
    <w:lvlOverride w:ilvl="0">
      <w:startOverride w:val="1"/>
    </w:lvlOverride>
  </w:num>
  <w:num w:numId="66">
    <w:abstractNumId w:val="56"/>
  </w:num>
  <w:num w:numId="67">
    <w:abstractNumId w:val="65"/>
  </w:num>
  <w:num w:numId="68">
    <w:abstractNumId w:val="45"/>
  </w:num>
  <w:num w:numId="69">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3E"/>
    <w:rsid w:val="00200CAF"/>
    <w:rsid w:val="002E5FDE"/>
    <w:rsid w:val="002F6297"/>
    <w:rsid w:val="00375087"/>
    <w:rsid w:val="003A094E"/>
    <w:rsid w:val="00422D5C"/>
    <w:rsid w:val="00664D64"/>
    <w:rsid w:val="00754A47"/>
    <w:rsid w:val="008C209A"/>
    <w:rsid w:val="00A37AF5"/>
    <w:rsid w:val="00B07DB7"/>
    <w:rsid w:val="00B85F61"/>
    <w:rsid w:val="00C2025D"/>
    <w:rsid w:val="00EB1D3E"/>
    <w:rsid w:val="00ED0D41"/>
    <w:rsid w:val="00F537D4"/>
    <w:rsid w:val="00FB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973C7"/>
  <w15:docId w15:val="{F85870D5-3188-4F35-BF0F-43A160D1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1"/>
      <w:ind w:left="410"/>
      <w:outlineLvl w:val="0"/>
    </w:pPr>
    <w:rPr>
      <w:rFonts w:ascii="Calibri" w:eastAsia="Calibri" w:hAnsi="Calibri"/>
      <w:b/>
      <w:bCs/>
      <w:sz w:val="32"/>
      <w:szCs w:val="32"/>
    </w:rPr>
  </w:style>
  <w:style w:type="paragraph" w:styleId="Heading2">
    <w:name w:val="heading 2"/>
    <w:basedOn w:val="Normal"/>
    <w:uiPriority w:val="1"/>
    <w:qFormat/>
    <w:pPr>
      <w:spacing w:before="14"/>
      <w:ind w:left="2450"/>
      <w:outlineLvl w:val="1"/>
    </w:pPr>
    <w:rPr>
      <w:rFonts w:ascii="Calibri" w:eastAsia="Calibri" w:hAnsi="Calibri"/>
      <w:b/>
      <w:bCs/>
      <w:sz w:val="28"/>
      <w:szCs w:val="28"/>
    </w:rPr>
  </w:style>
  <w:style w:type="paragraph" w:styleId="Heading3">
    <w:name w:val="heading 3"/>
    <w:basedOn w:val="Normal"/>
    <w:uiPriority w:val="1"/>
    <w:qFormat/>
    <w:pPr>
      <w:ind w:left="240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pPr>
    <w:rPr>
      <w:rFonts w:ascii="Calibri" w:eastAsia="Calibri" w:hAnsi="Calibri"/>
    </w:rPr>
  </w:style>
  <w:style w:type="paragraph" w:styleId="TOC2">
    <w:name w:val="toc 2"/>
    <w:basedOn w:val="Normal"/>
    <w:uiPriority w:val="39"/>
    <w:qFormat/>
    <w:pPr>
      <w:spacing w:before="41"/>
      <w:ind w:left="174"/>
    </w:pPr>
    <w:rPr>
      <w:rFonts w:ascii="Calibri" w:eastAsia="Calibri" w:hAnsi="Calibri"/>
    </w:rPr>
  </w:style>
  <w:style w:type="paragraph" w:styleId="TOC3">
    <w:name w:val="toc 3"/>
    <w:basedOn w:val="Normal"/>
    <w:uiPriority w:val="39"/>
    <w:qFormat/>
    <w:pPr>
      <w:spacing w:before="137"/>
      <w:ind w:left="194"/>
    </w:pPr>
    <w:rPr>
      <w:rFonts w:ascii="Calibri" w:eastAsia="Calibri" w:hAnsi="Calibri"/>
      <w:b/>
      <w:bCs/>
      <w:i/>
    </w:rPr>
  </w:style>
  <w:style w:type="paragraph" w:styleId="TOC4">
    <w:name w:val="toc 4"/>
    <w:basedOn w:val="Normal"/>
    <w:uiPriority w:val="39"/>
    <w:qFormat/>
    <w:pPr>
      <w:spacing w:before="139"/>
      <w:ind w:left="276"/>
    </w:pPr>
    <w:rPr>
      <w:rFonts w:ascii="Calibri" w:eastAsia="Calibri" w:hAnsi="Calibri"/>
    </w:rPr>
  </w:style>
  <w:style w:type="paragraph" w:styleId="TOC5">
    <w:name w:val="toc 5"/>
    <w:basedOn w:val="Normal"/>
    <w:uiPriority w:val="39"/>
    <w:qFormat/>
    <w:pPr>
      <w:spacing w:before="144"/>
      <w:ind w:left="233"/>
    </w:pPr>
    <w:rPr>
      <w:rFonts w:ascii="Calibri" w:eastAsia="Calibri" w:hAnsi="Calibri"/>
      <w:b/>
      <w:bCs/>
      <w:i/>
    </w:rPr>
  </w:style>
  <w:style w:type="paragraph" w:styleId="TOC6">
    <w:name w:val="toc 6"/>
    <w:basedOn w:val="Normal"/>
    <w:uiPriority w:val="39"/>
    <w:qFormat/>
    <w:pPr>
      <w:spacing w:before="137"/>
      <w:ind w:left="492"/>
    </w:pPr>
    <w:rPr>
      <w:rFonts w:ascii="Calibri" w:eastAsia="Calibri" w:hAnsi="Calibri"/>
    </w:rPr>
  </w:style>
  <w:style w:type="paragraph" w:styleId="TOC7">
    <w:name w:val="toc 7"/>
    <w:basedOn w:val="Normal"/>
    <w:uiPriority w:val="39"/>
    <w:qFormat/>
    <w:pPr>
      <w:spacing w:before="144"/>
      <w:ind w:left="492"/>
    </w:pPr>
    <w:rPr>
      <w:rFonts w:ascii="Calibri" w:eastAsia="Calibri" w:hAnsi="Calibri"/>
      <w:b/>
      <w:bCs/>
      <w:i/>
    </w:rPr>
  </w:style>
  <w:style w:type="paragraph" w:styleId="BodyText">
    <w:name w:val="Body Text"/>
    <w:basedOn w:val="Normal"/>
    <w:uiPriority w:val="1"/>
    <w:qFormat/>
    <w:pPr>
      <w:ind w:left="856" w:hanging="360"/>
    </w:pPr>
    <w:rPr>
      <w:rFonts w:ascii="Calibri" w:eastAsia="Calibri" w:hAnsi="Calibri"/>
    </w:rPr>
  </w:style>
  <w:style w:type="paragraph" w:styleId="ListParagraph">
    <w:name w:val="List Paragraph"/>
    <w:aliases w:val="F 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aliases w:val="Stinking Styles5"/>
    <w:basedOn w:val="Normal"/>
    <w:link w:val="CommentTextChar"/>
    <w:uiPriority w:val="99"/>
    <w:unhideWhenUsed/>
    <w:rPr>
      <w:sz w:val="20"/>
      <w:szCs w:val="20"/>
    </w:rPr>
  </w:style>
  <w:style w:type="character" w:customStyle="1" w:styleId="CommentTextChar">
    <w:name w:val="Comment Text Char"/>
    <w:aliases w:val="Stinking Styles5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widowControl/>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customStyle="1" w:styleId="ListParagraphChar">
    <w:name w:val="List Paragraph Char"/>
    <w:aliases w:val="F List Paragraph Char"/>
    <w:link w:val="ListParagraph"/>
    <w:uiPriority w:val="34"/>
  </w:style>
  <w:style w:type="paragraph" w:customStyle="1" w:styleId="headline1">
    <w:name w:val="headline 1"/>
    <w:basedOn w:val="Normal"/>
    <w:uiPriority w:val="2"/>
    <w:qFormat/>
    <w:pPr>
      <w:widowControl/>
      <w:spacing w:before="400" w:after="120" w:line="340" w:lineRule="exact"/>
      <w:outlineLvl w:val="0"/>
    </w:pPr>
    <w:rPr>
      <w:rFonts w:asciiTheme="majorHAnsi" w:hAnsiTheme="majorHAnsi" w:cstheme="majorHAnsi"/>
      <w:b/>
      <w:color w:val="1F497D" w:themeColor="text2"/>
      <w:sz w:val="28"/>
      <w:szCs w:val="28"/>
    </w:rPr>
  </w:style>
  <w:style w:type="paragraph" w:styleId="TOCHeading">
    <w:name w:val="TOC Heading"/>
    <w:basedOn w:val="Heading1"/>
    <w:next w:val="Normal"/>
    <w:uiPriority w:val="39"/>
    <w:unhideWhenUsed/>
    <w:qFormat/>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8">
    <w:name w:val="toc 8"/>
    <w:basedOn w:val="Normal"/>
    <w:next w:val="Normal"/>
    <w:autoRedefine/>
    <w:uiPriority w:val="39"/>
    <w:unhideWhenUsed/>
    <w:pPr>
      <w:widowControl/>
      <w:spacing w:after="100" w:line="259" w:lineRule="auto"/>
      <w:ind w:left="1540"/>
    </w:pPr>
    <w:rPr>
      <w:rFonts w:eastAsiaTheme="minorEastAsia"/>
      <w:lang w:eastAsia="en-GB"/>
    </w:rPr>
  </w:style>
  <w:style w:type="paragraph" w:styleId="TOC9">
    <w:name w:val="toc 9"/>
    <w:basedOn w:val="Normal"/>
    <w:next w:val="Normal"/>
    <w:autoRedefine/>
    <w:uiPriority w:val="39"/>
    <w:unhideWhenUsed/>
    <w:pPr>
      <w:widowControl/>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41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ESEAKEWBFYKD.IMAGE_4.BMP"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271F2A17DB54EA75470E0C1225460" ma:contentTypeVersion="0" ma:contentTypeDescription="Create a new document." ma:contentTypeScope="" ma:versionID="30068ea80148b15082d9ffb16f6ff6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B86B-5BDB-4B14-BD76-FFBB43A22E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8D1D79-B700-4755-9E1B-29B19507E656}">
  <ds:schemaRefs>
    <ds:schemaRef ds:uri="http://schemas.microsoft.com/sharepoint/v3/contenttype/forms"/>
  </ds:schemaRefs>
</ds:datastoreItem>
</file>

<file path=customXml/itemProps3.xml><?xml version="1.0" encoding="utf-8"?>
<ds:datastoreItem xmlns:ds="http://schemas.openxmlformats.org/officeDocument/2006/customXml" ds:itemID="{20ACA91A-B64A-41B9-AFF7-AE6A578F1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6AA1AA-C257-4F3C-BC03-0D85E4B8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19939</Words>
  <Characters>113656</Characters>
  <Application>Microsoft Office Word</Application>
  <DocSecurity>0</DocSecurity>
  <Lines>947</Lines>
  <Paragraphs>266</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ebrc</Company>
  <LinksUpToDate>false</LinksUpToDate>
  <CharactersWithSpaces>133329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Vince</dc:creator>
  <cp:lastModifiedBy>MO_MZlatkov</cp:lastModifiedBy>
  <cp:revision>3</cp:revision>
  <cp:lastPrinted>2018-10-16T08:38:00Z</cp:lastPrinted>
  <dcterms:created xsi:type="dcterms:W3CDTF">2020-10-26T10:40:00Z</dcterms:created>
  <dcterms:modified xsi:type="dcterms:W3CDTF">2020-10-26T10:41:00Z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LastSaved">
    <vt:filetime>2016-08-08T00:00:00Z</vt:filetime>
  </property>
  <property fmtid="{D5CDD505-2E9C-101B-9397-08002B2CF9AE}" pid="4" name="ContentTypeId">
    <vt:lpwstr>0x010100C37271F2A17DB54EA75470E0C1225460</vt:lpwstr>
  </property>
</Properties>
</file>