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0E4EA" w14:textId="77777777" w:rsidR="00EB1D3E" w:rsidRDefault="00EB1D3E">
      <w:pPr>
        <w:spacing w:before="11"/>
        <w:rPr>
          <w:rFonts w:ascii="Times New Roman" w:eastAsia="Times New Roman" w:hAnsi="Times New Roman" w:cs="Times New Roman"/>
          <w:sz w:val="6"/>
          <w:szCs w:val="6"/>
        </w:rPr>
      </w:pPr>
    </w:p>
    <w:p w14:paraId="26F7891B" w14:textId="77777777" w:rsidR="00EB1D3E" w:rsidRDefault="00EB1D3E">
      <w:pPr>
        <w:rPr>
          <w:rFonts w:ascii="Times New Roman" w:eastAsia="Times New Roman" w:hAnsi="Times New Roman" w:cs="Times New Roman"/>
          <w:sz w:val="20"/>
          <w:szCs w:val="20"/>
        </w:rPr>
      </w:pPr>
    </w:p>
    <w:p w14:paraId="0153A5DB" w14:textId="77777777" w:rsidR="00EB1D3E" w:rsidRDefault="00EB1D3E">
      <w:pPr>
        <w:rPr>
          <w:rFonts w:ascii="Times New Roman" w:eastAsia="Times New Roman" w:hAnsi="Times New Roman" w:cs="Times New Roman"/>
          <w:sz w:val="20"/>
          <w:szCs w:val="20"/>
        </w:rPr>
      </w:pPr>
    </w:p>
    <w:p w14:paraId="010E7C42" w14:textId="77777777" w:rsidR="00EB1D3E" w:rsidRDefault="00EB1D3E">
      <w:pPr>
        <w:rPr>
          <w:rFonts w:ascii="Times New Roman" w:eastAsia="Times New Roman" w:hAnsi="Times New Roman" w:cs="Times New Roman"/>
          <w:sz w:val="20"/>
          <w:szCs w:val="20"/>
        </w:rPr>
      </w:pPr>
    </w:p>
    <w:p w14:paraId="23C19E36" w14:textId="77777777" w:rsidR="00EB1D3E" w:rsidRDefault="00EB1D3E">
      <w:pPr>
        <w:rPr>
          <w:rFonts w:ascii="Times New Roman" w:eastAsia="Times New Roman" w:hAnsi="Times New Roman" w:cs="Times New Roman"/>
          <w:sz w:val="20"/>
          <w:szCs w:val="20"/>
        </w:rPr>
      </w:pPr>
    </w:p>
    <w:p w14:paraId="55DF3F5D" w14:textId="77777777" w:rsidR="00EB1D3E" w:rsidRDefault="00EB1D3E">
      <w:pPr>
        <w:rPr>
          <w:rFonts w:ascii="Times New Roman" w:eastAsia="Times New Roman" w:hAnsi="Times New Roman" w:cs="Times New Roman"/>
          <w:sz w:val="20"/>
          <w:szCs w:val="20"/>
        </w:rPr>
      </w:pPr>
    </w:p>
    <w:p w14:paraId="708EB7C0" w14:textId="77777777" w:rsidR="00EB1D3E" w:rsidRDefault="00EB1D3E">
      <w:pPr>
        <w:rPr>
          <w:rFonts w:ascii="Times New Roman" w:eastAsia="Times New Roman" w:hAnsi="Times New Roman" w:cs="Times New Roman"/>
          <w:sz w:val="20"/>
          <w:szCs w:val="20"/>
        </w:rPr>
      </w:pPr>
    </w:p>
    <w:p w14:paraId="2E2C248E" w14:textId="77777777" w:rsidR="00EB1D3E" w:rsidRDefault="00EB1D3E">
      <w:pPr>
        <w:rPr>
          <w:rFonts w:ascii="Times New Roman" w:eastAsia="Times New Roman" w:hAnsi="Times New Roman" w:cs="Times New Roman"/>
          <w:sz w:val="20"/>
          <w:szCs w:val="20"/>
        </w:rPr>
      </w:pPr>
    </w:p>
    <w:p w14:paraId="6E833353" w14:textId="77777777" w:rsidR="00EB1D3E" w:rsidRDefault="00EB1D3E">
      <w:pPr>
        <w:spacing w:before="10"/>
        <w:rPr>
          <w:rFonts w:ascii="Times New Roman" w:eastAsia="Times New Roman" w:hAnsi="Times New Roman" w:cs="Times New Roman"/>
          <w:sz w:val="19"/>
          <w:szCs w:val="19"/>
        </w:rPr>
      </w:pPr>
    </w:p>
    <w:p w14:paraId="3A54EBE4" w14:textId="77777777" w:rsidR="00EB1D3E" w:rsidRDefault="00FB2FDA">
      <w:pPr>
        <w:spacing w:before="3"/>
        <w:jc w:val="center"/>
        <w:rPr>
          <w:rFonts w:ascii="Calibri" w:eastAsia="Calibri" w:hAnsi="Calibri" w:cs="Calibri"/>
          <w:sz w:val="48"/>
          <w:szCs w:val="48"/>
        </w:rPr>
      </w:pPr>
      <w:r>
        <w:rPr>
          <w:rFonts w:ascii="Calibri"/>
          <w:b/>
          <w:sz w:val="48"/>
        </w:rPr>
        <w:t>Правила за експлицитно дневно разпределяне на преносна способност</w:t>
      </w:r>
    </w:p>
    <w:p w14:paraId="66EA63AA" w14:textId="77777777" w:rsidR="00EB1D3E" w:rsidRDefault="00FB2FDA">
      <w:pPr>
        <w:jc w:val="center"/>
        <w:rPr>
          <w:b/>
          <w:spacing w:val="-32"/>
          <w:sz w:val="32"/>
          <w:szCs w:val="32"/>
        </w:rPr>
      </w:pPr>
      <w:r>
        <w:rPr>
          <w:b/>
          <w:sz w:val="32"/>
          <w:szCs w:val="32"/>
        </w:rPr>
        <w:t>на граница на тръжна зона България-Сърбия</w:t>
      </w:r>
    </w:p>
    <w:p w14:paraId="48FE68CB" w14:textId="77777777" w:rsidR="00EB1D3E" w:rsidRDefault="00EB1D3E"/>
    <w:p w14:paraId="63070D22" w14:textId="77777777" w:rsidR="00EB1D3E" w:rsidRDefault="00EB1D3E">
      <w:pPr>
        <w:rPr>
          <w:rFonts w:ascii="Calibri" w:eastAsia="Calibri" w:hAnsi="Calibri" w:cs="Calibri"/>
          <w:b/>
          <w:bCs/>
          <w:sz w:val="20"/>
          <w:szCs w:val="20"/>
        </w:rPr>
      </w:pPr>
    </w:p>
    <w:p w14:paraId="208FC5F1" w14:textId="77777777" w:rsidR="00EB1D3E" w:rsidRDefault="00EB1D3E">
      <w:pPr>
        <w:rPr>
          <w:rFonts w:ascii="Calibri" w:eastAsia="Calibri" w:hAnsi="Calibri" w:cs="Calibri"/>
          <w:b/>
          <w:bCs/>
          <w:sz w:val="20"/>
          <w:szCs w:val="20"/>
        </w:rPr>
      </w:pPr>
    </w:p>
    <w:p w14:paraId="46A97A4E" w14:textId="77777777" w:rsidR="00EB1D3E" w:rsidRDefault="00EB1D3E">
      <w:pPr>
        <w:rPr>
          <w:rFonts w:ascii="Calibri" w:eastAsia="Calibri" w:hAnsi="Calibri" w:cs="Calibri"/>
          <w:b/>
          <w:bCs/>
          <w:sz w:val="14"/>
          <w:szCs w:val="14"/>
        </w:rPr>
      </w:pPr>
    </w:p>
    <w:p w14:paraId="6EC5CE50" w14:textId="77777777" w:rsidR="00EB1D3E" w:rsidRDefault="00FB2FDA">
      <w:pPr>
        <w:spacing w:line="200" w:lineRule="atLeast"/>
        <w:ind w:left="3628"/>
        <w:rPr>
          <w:rFonts w:ascii="Calibri" w:eastAsia="Calibri" w:hAnsi="Calibri" w:cs="Calibri"/>
          <w:sz w:val="20"/>
          <w:szCs w:val="20"/>
        </w:rPr>
      </w:pPr>
      <w:r>
        <w:rPr>
          <w:rFonts w:ascii="Calibri" w:eastAsia="Calibri" w:hAnsi="Calibri" w:cs="Calibri"/>
          <w:noProof/>
          <w:sz w:val="20"/>
          <w:szCs w:val="20"/>
          <w:lang w:val="en-US"/>
        </w:rPr>
        <w:drawing>
          <wp:inline distT="0" distB="0" distL="0" distR="0" wp14:anchorId="6722EFFF" wp14:editId="425E08CA">
            <wp:extent cx="1498067" cy="827531"/>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1" cstate="print"/>
                    <a:stretch>
                      <a:fillRect/>
                    </a:stretch>
                  </pic:blipFill>
                  <pic:spPr>
                    <a:xfrm>
                      <a:off x="0" y="0"/>
                      <a:ext cx="1498067" cy="827531"/>
                    </a:xfrm>
                    <a:prstGeom prst="rect">
                      <a:avLst/>
                    </a:prstGeom>
                  </pic:spPr>
                </pic:pic>
              </a:graphicData>
            </a:graphic>
          </wp:inline>
        </w:drawing>
      </w:r>
    </w:p>
    <w:p w14:paraId="3588B3F2" w14:textId="77777777" w:rsidR="00EB1D3E" w:rsidRDefault="00EB1D3E">
      <w:pPr>
        <w:rPr>
          <w:rFonts w:ascii="Calibri" w:eastAsia="Calibri" w:hAnsi="Calibri" w:cs="Calibri"/>
          <w:b/>
          <w:bCs/>
          <w:sz w:val="32"/>
          <w:szCs w:val="32"/>
        </w:rPr>
      </w:pPr>
    </w:p>
    <w:p w14:paraId="586C1F82" w14:textId="77777777" w:rsidR="00EB1D3E" w:rsidRDefault="00EB1D3E">
      <w:pPr>
        <w:rPr>
          <w:rFonts w:ascii="Calibri" w:eastAsia="Calibri" w:hAnsi="Calibri" w:cs="Calibri"/>
          <w:b/>
          <w:bCs/>
          <w:sz w:val="32"/>
          <w:szCs w:val="32"/>
        </w:rPr>
      </w:pPr>
    </w:p>
    <w:p w14:paraId="47019AD6" w14:textId="77777777" w:rsidR="00EB1D3E" w:rsidRDefault="00EB1D3E">
      <w:pPr>
        <w:spacing w:before="6"/>
        <w:rPr>
          <w:rFonts w:ascii="Calibri" w:eastAsia="Calibri" w:hAnsi="Calibri" w:cs="Calibri"/>
          <w:b/>
          <w:bCs/>
          <w:sz w:val="30"/>
          <w:szCs w:val="30"/>
        </w:rPr>
      </w:pPr>
    </w:p>
    <w:p w14:paraId="7D35CD2C" w14:textId="77777777" w:rsidR="00EB1D3E" w:rsidRDefault="00EB1D3E">
      <w:pPr>
        <w:jc w:val="center"/>
        <w:rPr>
          <w:rFonts w:ascii="Calibri" w:eastAsia="Calibri" w:hAnsi="Calibri" w:cs="Calibri"/>
          <w:sz w:val="32"/>
          <w:szCs w:val="32"/>
        </w:rPr>
      </w:pPr>
    </w:p>
    <w:p w14:paraId="140D1370" w14:textId="77777777" w:rsidR="00EB1D3E" w:rsidRDefault="00EB1D3E">
      <w:pPr>
        <w:rPr>
          <w:rFonts w:ascii="Calibri" w:eastAsia="Calibri" w:hAnsi="Calibri" w:cs="Calibri"/>
          <w:sz w:val="32"/>
          <w:szCs w:val="32"/>
        </w:rPr>
      </w:pPr>
    </w:p>
    <w:p w14:paraId="54AF6C4E" w14:textId="77777777" w:rsidR="00EB1D3E" w:rsidRDefault="00FB2FDA">
      <w:pPr>
        <w:tabs>
          <w:tab w:val="left" w:pos="7071"/>
        </w:tabs>
        <w:rPr>
          <w:rFonts w:ascii="Calibri" w:eastAsia="Calibri" w:hAnsi="Calibri" w:cs="Calibri"/>
          <w:sz w:val="32"/>
          <w:szCs w:val="32"/>
        </w:rPr>
      </w:pPr>
      <w:r>
        <w:rPr>
          <w:rFonts w:ascii="Calibri" w:hAnsi="Calibri"/>
          <w:sz w:val="32"/>
          <w:szCs w:val="32"/>
        </w:rPr>
        <w:tab/>
      </w:r>
    </w:p>
    <w:p w14:paraId="68DAC426" w14:textId="77777777" w:rsidR="00EB1D3E" w:rsidRDefault="00FB2FDA">
      <w:pPr>
        <w:tabs>
          <w:tab w:val="left" w:pos="7071"/>
        </w:tabs>
        <w:rPr>
          <w:rFonts w:ascii="Calibri" w:eastAsia="Calibri" w:hAnsi="Calibri" w:cs="Calibri"/>
          <w:sz w:val="32"/>
          <w:szCs w:val="32"/>
        </w:rPr>
        <w:sectPr w:rsidR="00EB1D3E">
          <w:headerReference w:type="default" r:id="rId12"/>
          <w:footerReference w:type="default" r:id="rId13"/>
          <w:headerReference w:type="first" r:id="rId14"/>
          <w:type w:val="continuous"/>
          <w:pgSz w:w="11930" w:h="16860"/>
          <w:pgMar w:top="1080" w:right="1140" w:bottom="1780" w:left="1140" w:header="720" w:footer="1593" w:gutter="0"/>
          <w:pgNumType w:start="1"/>
          <w:cols w:space="720"/>
          <w:titlePg/>
          <w:docGrid w:linePitch="299"/>
        </w:sectPr>
      </w:pPr>
      <w:r>
        <w:rPr>
          <w:rFonts w:ascii="Calibri" w:hAnsi="Calibri"/>
          <w:sz w:val="32"/>
          <w:szCs w:val="32"/>
        </w:rPr>
        <w:tab/>
      </w:r>
    </w:p>
    <w:p w14:paraId="2BA3E183" w14:textId="77777777" w:rsidR="00EB1D3E" w:rsidRDefault="00EB1D3E">
      <w:pPr>
        <w:spacing w:before="2"/>
        <w:rPr>
          <w:rFonts w:ascii="Calibri" w:eastAsia="Calibri" w:hAnsi="Calibri" w:cs="Calibri"/>
          <w:b/>
          <w:bCs/>
          <w:sz w:val="20"/>
          <w:szCs w:val="20"/>
        </w:rPr>
      </w:pPr>
    </w:p>
    <w:p w14:paraId="490F3428" w14:textId="77777777" w:rsidR="00EB1D3E" w:rsidRDefault="00EB1D3E">
      <w:pPr>
        <w:spacing w:before="2"/>
        <w:rPr>
          <w:rFonts w:ascii="Calibri" w:eastAsia="Calibri" w:hAnsi="Calibri" w:cs="Calibri"/>
          <w:b/>
          <w:bCs/>
          <w:sz w:val="20"/>
          <w:szCs w:val="20"/>
        </w:rPr>
      </w:pPr>
    </w:p>
    <w:p w14:paraId="6750CD01" w14:textId="77777777" w:rsidR="00EB1D3E" w:rsidRDefault="00EB1D3E">
      <w:pPr>
        <w:spacing w:before="2"/>
        <w:rPr>
          <w:rFonts w:ascii="Calibri" w:eastAsia="Calibri" w:hAnsi="Calibri" w:cs="Calibri"/>
          <w:b/>
          <w:bCs/>
          <w:sz w:val="20"/>
          <w:szCs w:val="20"/>
        </w:rPr>
      </w:pPr>
    </w:p>
    <w:p w14:paraId="21D57D7A" w14:textId="77777777" w:rsidR="00EB1D3E" w:rsidRDefault="00FB2FDA">
      <w:pPr>
        <w:jc w:val="center"/>
        <w:rPr>
          <w:rFonts w:eastAsia="Cambria" w:hAnsi="Cambria" w:cs="Cambria"/>
          <w:b/>
          <w:bCs/>
        </w:rPr>
      </w:pPr>
      <w:bookmarkStart w:id="0" w:name="_Toc526771604"/>
      <w:r>
        <w:rPr>
          <w:b/>
        </w:rPr>
        <w:t>Съдържание</w:t>
      </w:r>
      <w:bookmarkEnd w:id="0"/>
    </w:p>
    <w:p w14:paraId="163B6A32" w14:textId="77777777" w:rsidR="00EB1D3E" w:rsidRDefault="00EB1D3E">
      <w:pPr>
        <w:jc w:val="center"/>
        <w:rPr>
          <w:rFonts w:ascii="Cambria" w:eastAsia="Cambria" w:hAnsi="Cambria" w:cs="Cambria"/>
        </w:rPr>
        <w:sectPr w:rsidR="00EB1D3E">
          <w:pgSz w:w="11930" w:h="16860"/>
          <w:pgMar w:top="1600" w:right="1140" w:bottom="2098" w:left="1140" w:header="0" w:footer="1593" w:gutter="0"/>
          <w:cols w:space="720"/>
        </w:sectPr>
      </w:pPr>
    </w:p>
    <w:sdt>
      <w:sdtPr>
        <w:rPr>
          <w:rFonts w:asciiTheme="minorHAnsi" w:eastAsiaTheme="minorHAnsi" w:hAnsiTheme="minorHAnsi"/>
        </w:rPr>
        <w:id w:val="789554292"/>
        <w:docPartObj>
          <w:docPartGallery w:val="Table of Contents"/>
          <w:docPartUnique/>
        </w:docPartObj>
      </w:sdtPr>
      <w:sdtEndPr>
        <w:rPr>
          <w:b/>
          <w:bCs/>
          <w:noProof/>
        </w:rPr>
      </w:sdtEndPr>
      <w:sdtContent>
        <w:p w14:paraId="0FA85C2C" w14:textId="2F2E4B4A" w:rsidR="007119B9" w:rsidRDefault="00FB2FDA">
          <w:pPr>
            <w:pStyle w:val="TOC2"/>
            <w:tabs>
              <w:tab w:val="right" w:leader="dot" w:pos="9640"/>
            </w:tabs>
            <w:rPr>
              <w:rFonts w:asciiTheme="minorHAnsi" w:eastAsiaTheme="minorEastAsia" w:hAnsiTheme="minorHAnsi"/>
              <w:noProof/>
              <w:lang w:val="en-US"/>
            </w:rPr>
          </w:pPr>
          <w:r>
            <w:rPr>
              <w:b/>
              <w:bCs/>
              <w:noProof/>
            </w:rPr>
            <w:fldChar w:fldCharType="begin"/>
          </w:r>
          <w:r>
            <w:rPr>
              <w:b/>
              <w:bCs/>
              <w:noProof/>
            </w:rPr>
            <w:instrText xml:space="preserve"> TOC \o "1-3" \h \z \u </w:instrText>
          </w:r>
          <w:r>
            <w:rPr>
              <w:b/>
              <w:bCs/>
              <w:noProof/>
            </w:rPr>
            <w:fldChar w:fldCharType="separate"/>
          </w:r>
          <w:hyperlink w:anchor="_Toc86068920" w:history="1">
            <w:r w:rsidR="007119B9" w:rsidRPr="00964BDE">
              <w:rPr>
                <w:rStyle w:val="Hyperlink"/>
                <w:noProof/>
              </w:rPr>
              <w:t>ГЛАВА 1</w:t>
            </w:r>
            <w:r w:rsidR="007119B9">
              <w:rPr>
                <w:noProof/>
                <w:webHidden/>
              </w:rPr>
              <w:tab/>
            </w:r>
            <w:r w:rsidR="007119B9">
              <w:rPr>
                <w:noProof/>
                <w:webHidden/>
              </w:rPr>
              <w:fldChar w:fldCharType="begin"/>
            </w:r>
            <w:r w:rsidR="007119B9">
              <w:rPr>
                <w:noProof/>
                <w:webHidden/>
              </w:rPr>
              <w:instrText xml:space="preserve"> PAGEREF _Toc86068920 \h </w:instrText>
            </w:r>
            <w:r w:rsidR="007119B9">
              <w:rPr>
                <w:noProof/>
                <w:webHidden/>
              </w:rPr>
            </w:r>
            <w:r w:rsidR="007119B9">
              <w:rPr>
                <w:noProof/>
                <w:webHidden/>
              </w:rPr>
              <w:fldChar w:fldCharType="separate"/>
            </w:r>
            <w:r w:rsidR="007119B9">
              <w:rPr>
                <w:noProof/>
                <w:webHidden/>
              </w:rPr>
              <w:t>5</w:t>
            </w:r>
            <w:r w:rsidR="007119B9">
              <w:rPr>
                <w:noProof/>
                <w:webHidden/>
              </w:rPr>
              <w:fldChar w:fldCharType="end"/>
            </w:r>
          </w:hyperlink>
        </w:p>
        <w:p w14:paraId="48E4B1FD" w14:textId="3DA40005"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21" w:history="1">
            <w:r w:rsidR="007119B9" w:rsidRPr="00964BDE">
              <w:rPr>
                <w:rStyle w:val="Hyperlink"/>
                <w:noProof/>
              </w:rPr>
              <w:t>Предмет и приложно поле</w:t>
            </w:r>
            <w:r w:rsidR="007119B9">
              <w:rPr>
                <w:noProof/>
                <w:webHidden/>
              </w:rPr>
              <w:tab/>
            </w:r>
            <w:r w:rsidR="007119B9">
              <w:rPr>
                <w:noProof/>
                <w:webHidden/>
              </w:rPr>
              <w:fldChar w:fldCharType="begin"/>
            </w:r>
            <w:r w:rsidR="007119B9">
              <w:rPr>
                <w:noProof/>
                <w:webHidden/>
              </w:rPr>
              <w:instrText xml:space="preserve"> PAGEREF _Toc86068921 \h </w:instrText>
            </w:r>
            <w:r w:rsidR="007119B9">
              <w:rPr>
                <w:noProof/>
                <w:webHidden/>
              </w:rPr>
            </w:r>
            <w:r w:rsidR="007119B9">
              <w:rPr>
                <w:noProof/>
                <w:webHidden/>
              </w:rPr>
              <w:fldChar w:fldCharType="separate"/>
            </w:r>
            <w:r w:rsidR="007119B9">
              <w:rPr>
                <w:noProof/>
                <w:webHidden/>
              </w:rPr>
              <w:t>5</w:t>
            </w:r>
            <w:r w:rsidR="007119B9">
              <w:rPr>
                <w:noProof/>
                <w:webHidden/>
              </w:rPr>
              <w:fldChar w:fldCharType="end"/>
            </w:r>
          </w:hyperlink>
        </w:p>
        <w:p w14:paraId="088D24FC" w14:textId="1BDBA629"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22" w:history="1">
            <w:r w:rsidR="007119B9" w:rsidRPr="00964BDE">
              <w:rPr>
                <w:rStyle w:val="Hyperlink"/>
                <w:noProof/>
              </w:rPr>
              <w:t>Определения и тълкувания</w:t>
            </w:r>
            <w:r w:rsidR="007119B9">
              <w:rPr>
                <w:noProof/>
                <w:webHidden/>
              </w:rPr>
              <w:tab/>
            </w:r>
            <w:r w:rsidR="007119B9">
              <w:rPr>
                <w:noProof/>
                <w:webHidden/>
              </w:rPr>
              <w:fldChar w:fldCharType="begin"/>
            </w:r>
            <w:r w:rsidR="007119B9">
              <w:rPr>
                <w:noProof/>
                <w:webHidden/>
              </w:rPr>
              <w:instrText xml:space="preserve"> PAGEREF _Toc86068922 \h </w:instrText>
            </w:r>
            <w:r w:rsidR="007119B9">
              <w:rPr>
                <w:noProof/>
                <w:webHidden/>
              </w:rPr>
            </w:r>
            <w:r w:rsidR="007119B9">
              <w:rPr>
                <w:noProof/>
                <w:webHidden/>
              </w:rPr>
              <w:fldChar w:fldCharType="separate"/>
            </w:r>
            <w:r w:rsidR="007119B9">
              <w:rPr>
                <w:noProof/>
                <w:webHidden/>
              </w:rPr>
              <w:t>5</w:t>
            </w:r>
            <w:r w:rsidR="007119B9">
              <w:rPr>
                <w:noProof/>
                <w:webHidden/>
              </w:rPr>
              <w:fldChar w:fldCharType="end"/>
            </w:r>
          </w:hyperlink>
        </w:p>
        <w:p w14:paraId="29D08481" w14:textId="10BD59A3"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23" w:history="1">
            <w:r w:rsidR="007119B9" w:rsidRPr="00964BDE">
              <w:rPr>
                <w:rStyle w:val="Hyperlink"/>
                <w:noProof/>
              </w:rPr>
              <w:t>Платформа за разпределяне</w:t>
            </w:r>
            <w:r w:rsidR="007119B9">
              <w:rPr>
                <w:noProof/>
                <w:webHidden/>
              </w:rPr>
              <w:tab/>
            </w:r>
            <w:r w:rsidR="007119B9">
              <w:rPr>
                <w:noProof/>
                <w:webHidden/>
              </w:rPr>
              <w:fldChar w:fldCharType="begin"/>
            </w:r>
            <w:r w:rsidR="007119B9">
              <w:rPr>
                <w:noProof/>
                <w:webHidden/>
              </w:rPr>
              <w:instrText xml:space="preserve"> PAGEREF _Toc86068923 \h </w:instrText>
            </w:r>
            <w:r w:rsidR="007119B9">
              <w:rPr>
                <w:noProof/>
                <w:webHidden/>
              </w:rPr>
            </w:r>
            <w:r w:rsidR="007119B9">
              <w:rPr>
                <w:noProof/>
                <w:webHidden/>
              </w:rPr>
              <w:fldChar w:fldCharType="separate"/>
            </w:r>
            <w:r w:rsidR="007119B9">
              <w:rPr>
                <w:noProof/>
                <w:webHidden/>
              </w:rPr>
              <w:t>8</w:t>
            </w:r>
            <w:r w:rsidR="007119B9">
              <w:rPr>
                <w:noProof/>
                <w:webHidden/>
              </w:rPr>
              <w:fldChar w:fldCharType="end"/>
            </w:r>
          </w:hyperlink>
        </w:p>
        <w:p w14:paraId="3F78221A" w14:textId="5E138A81"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24" w:history="1">
            <w:r w:rsidR="007119B9" w:rsidRPr="00964BDE">
              <w:rPr>
                <w:rStyle w:val="Hyperlink"/>
                <w:noProof/>
              </w:rPr>
              <w:t>Дата на влизане в сила и приложение</w:t>
            </w:r>
            <w:r w:rsidR="007119B9">
              <w:rPr>
                <w:noProof/>
                <w:webHidden/>
              </w:rPr>
              <w:tab/>
            </w:r>
            <w:r w:rsidR="007119B9">
              <w:rPr>
                <w:noProof/>
                <w:webHidden/>
              </w:rPr>
              <w:fldChar w:fldCharType="begin"/>
            </w:r>
            <w:r w:rsidR="007119B9">
              <w:rPr>
                <w:noProof/>
                <w:webHidden/>
              </w:rPr>
              <w:instrText xml:space="preserve"> PAGEREF _Toc86068924 \h </w:instrText>
            </w:r>
            <w:r w:rsidR="007119B9">
              <w:rPr>
                <w:noProof/>
                <w:webHidden/>
              </w:rPr>
            </w:r>
            <w:r w:rsidR="007119B9">
              <w:rPr>
                <w:noProof/>
                <w:webHidden/>
              </w:rPr>
              <w:fldChar w:fldCharType="separate"/>
            </w:r>
            <w:r w:rsidR="007119B9">
              <w:rPr>
                <w:noProof/>
                <w:webHidden/>
              </w:rPr>
              <w:t>8</w:t>
            </w:r>
            <w:r w:rsidR="007119B9">
              <w:rPr>
                <w:noProof/>
                <w:webHidden/>
              </w:rPr>
              <w:fldChar w:fldCharType="end"/>
            </w:r>
          </w:hyperlink>
        </w:p>
        <w:p w14:paraId="7EC12618" w14:textId="6D258240" w:rsidR="007119B9" w:rsidRDefault="00CD0583">
          <w:pPr>
            <w:pStyle w:val="TOC2"/>
            <w:tabs>
              <w:tab w:val="right" w:leader="dot" w:pos="9640"/>
            </w:tabs>
            <w:rPr>
              <w:rFonts w:asciiTheme="minorHAnsi" w:eastAsiaTheme="minorEastAsia" w:hAnsiTheme="minorHAnsi"/>
              <w:noProof/>
              <w:lang w:val="en-US"/>
            </w:rPr>
          </w:pPr>
          <w:hyperlink w:anchor="_Toc86068925" w:history="1">
            <w:r w:rsidR="007119B9" w:rsidRPr="00964BDE">
              <w:rPr>
                <w:rStyle w:val="Hyperlink"/>
                <w:noProof/>
              </w:rPr>
              <w:t>ГЛАВА 2.</w:t>
            </w:r>
            <w:r w:rsidR="007119B9">
              <w:rPr>
                <w:noProof/>
                <w:webHidden/>
              </w:rPr>
              <w:tab/>
            </w:r>
            <w:r w:rsidR="007119B9">
              <w:rPr>
                <w:noProof/>
                <w:webHidden/>
              </w:rPr>
              <w:fldChar w:fldCharType="begin"/>
            </w:r>
            <w:r w:rsidR="007119B9">
              <w:rPr>
                <w:noProof/>
                <w:webHidden/>
              </w:rPr>
              <w:instrText xml:space="preserve"> PAGEREF _Toc86068925 \h </w:instrText>
            </w:r>
            <w:r w:rsidR="007119B9">
              <w:rPr>
                <w:noProof/>
                <w:webHidden/>
              </w:rPr>
            </w:r>
            <w:r w:rsidR="007119B9">
              <w:rPr>
                <w:noProof/>
                <w:webHidden/>
              </w:rPr>
              <w:fldChar w:fldCharType="separate"/>
            </w:r>
            <w:r w:rsidR="007119B9">
              <w:rPr>
                <w:noProof/>
                <w:webHidden/>
              </w:rPr>
              <w:t>9</w:t>
            </w:r>
            <w:r w:rsidR="007119B9">
              <w:rPr>
                <w:noProof/>
                <w:webHidden/>
              </w:rPr>
              <w:fldChar w:fldCharType="end"/>
            </w:r>
          </w:hyperlink>
        </w:p>
        <w:p w14:paraId="52DF6113" w14:textId="05A475BF" w:rsidR="007119B9" w:rsidRDefault="00CD0583">
          <w:pPr>
            <w:pStyle w:val="TOC2"/>
            <w:tabs>
              <w:tab w:val="right" w:leader="dot" w:pos="9640"/>
            </w:tabs>
            <w:rPr>
              <w:rFonts w:asciiTheme="minorHAnsi" w:eastAsiaTheme="minorEastAsia" w:hAnsiTheme="minorHAnsi"/>
              <w:noProof/>
              <w:lang w:val="en-US"/>
            </w:rPr>
          </w:pPr>
          <w:hyperlink w:anchor="_Toc86068926" w:history="1">
            <w:r w:rsidR="007119B9" w:rsidRPr="00964BDE">
              <w:rPr>
                <w:rStyle w:val="Hyperlink"/>
                <w:noProof/>
              </w:rPr>
              <w:t>Изисквания и процес за участие в търгове</w:t>
            </w:r>
            <w:r w:rsidR="007119B9">
              <w:rPr>
                <w:noProof/>
                <w:webHidden/>
              </w:rPr>
              <w:tab/>
            </w:r>
            <w:r w:rsidR="007119B9">
              <w:rPr>
                <w:noProof/>
                <w:webHidden/>
              </w:rPr>
              <w:fldChar w:fldCharType="begin"/>
            </w:r>
            <w:r w:rsidR="007119B9">
              <w:rPr>
                <w:noProof/>
                <w:webHidden/>
              </w:rPr>
              <w:instrText xml:space="preserve"> PAGEREF _Toc86068926 \h </w:instrText>
            </w:r>
            <w:r w:rsidR="007119B9">
              <w:rPr>
                <w:noProof/>
                <w:webHidden/>
              </w:rPr>
            </w:r>
            <w:r w:rsidR="007119B9">
              <w:rPr>
                <w:noProof/>
                <w:webHidden/>
              </w:rPr>
              <w:fldChar w:fldCharType="separate"/>
            </w:r>
            <w:r w:rsidR="007119B9">
              <w:rPr>
                <w:noProof/>
                <w:webHidden/>
              </w:rPr>
              <w:t>9</w:t>
            </w:r>
            <w:r w:rsidR="007119B9">
              <w:rPr>
                <w:noProof/>
                <w:webHidden/>
              </w:rPr>
              <w:fldChar w:fldCharType="end"/>
            </w:r>
          </w:hyperlink>
        </w:p>
        <w:p w14:paraId="5E9C0791" w14:textId="267C7AE7"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27" w:history="1">
            <w:r w:rsidR="007119B9" w:rsidRPr="00964BDE">
              <w:rPr>
                <w:rStyle w:val="Hyperlink"/>
                <w:noProof/>
              </w:rPr>
              <w:t>Общи разпоредби</w:t>
            </w:r>
            <w:r w:rsidR="007119B9">
              <w:rPr>
                <w:noProof/>
                <w:webHidden/>
              </w:rPr>
              <w:tab/>
            </w:r>
            <w:r w:rsidR="007119B9">
              <w:rPr>
                <w:noProof/>
                <w:webHidden/>
              </w:rPr>
              <w:fldChar w:fldCharType="begin"/>
            </w:r>
            <w:r w:rsidR="007119B9">
              <w:rPr>
                <w:noProof/>
                <w:webHidden/>
              </w:rPr>
              <w:instrText xml:space="preserve"> PAGEREF _Toc86068927 \h </w:instrText>
            </w:r>
            <w:r w:rsidR="007119B9">
              <w:rPr>
                <w:noProof/>
                <w:webHidden/>
              </w:rPr>
            </w:r>
            <w:r w:rsidR="007119B9">
              <w:rPr>
                <w:noProof/>
                <w:webHidden/>
              </w:rPr>
              <w:fldChar w:fldCharType="separate"/>
            </w:r>
            <w:r w:rsidR="007119B9">
              <w:rPr>
                <w:noProof/>
                <w:webHidden/>
              </w:rPr>
              <w:t>9</w:t>
            </w:r>
            <w:r w:rsidR="007119B9">
              <w:rPr>
                <w:noProof/>
                <w:webHidden/>
              </w:rPr>
              <w:fldChar w:fldCharType="end"/>
            </w:r>
          </w:hyperlink>
        </w:p>
        <w:p w14:paraId="22DB3492" w14:textId="79586499"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28" w:history="1">
            <w:r w:rsidR="007119B9" w:rsidRPr="00964BDE">
              <w:rPr>
                <w:rStyle w:val="Hyperlink"/>
                <w:noProof/>
              </w:rPr>
              <w:t>Сключване на Споразумение за участие</w:t>
            </w:r>
            <w:r w:rsidR="007119B9">
              <w:rPr>
                <w:noProof/>
                <w:webHidden/>
              </w:rPr>
              <w:tab/>
            </w:r>
            <w:r w:rsidR="007119B9">
              <w:rPr>
                <w:noProof/>
                <w:webHidden/>
              </w:rPr>
              <w:fldChar w:fldCharType="begin"/>
            </w:r>
            <w:r w:rsidR="007119B9">
              <w:rPr>
                <w:noProof/>
                <w:webHidden/>
              </w:rPr>
              <w:instrText xml:space="preserve"> PAGEREF _Toc86068928 \h </w:instrText>
            </w:r>
            <w:r w:rsidR="007119B9">
              <w:rPr>
                <w:noProof/>
                <w:webHidden/>
              </w:rPr>
            </w:r>
            <w:r w:rsidR="007119B9">
              <w:rPr>
                <w:noProof/>
                <w:webHidden/>
              </w:rPr>
              <w:fldChar w:fldCharType="separate"/>
            </w:r>
            <w:r w:rsidR="007119B9">
              <w:rPr>
                <w:noProof/>
                <w:webHidden/>
              </w:rPr>
              <w:t>9</w:t>
            </w:r>
            <w:r w:rsidR="007119B9">
              <w:rPr>
                <w:noProof/>
                <w:webHidden/>
              </w:rPr>
              <w:fldChar w:fldCharType="end"/>
            </w:r>
          </w:hyperlink>
        </w:p>
        <w:p w14:paraId="4E7C9849" w14:textId="6F6D898A"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29" w:history="1">
            <w:r w:rsidR="007119B9" w:rsidRPr="00964BDE">
              <w:rPr>
                <w:rStyle w:val="Hyperlink"/>
                <w:noProof/>
              </w:rPr>
              <w:t>Форма и съдържание на Споразумението за участие</w:t>
            </w:r>
            <w:r w:rsidR="007119B9">
              <w:rPr>
                <w:noProof/>
                <w:webHidden/>
              </w:rPr>
              <w:tab/>
            </w:r>
            <w:r w:rsidR="007119B9">
              <w:rPr>
                <w:noProof/>
                <w:webHidden/>
              </w:rPr>
              <w:fldChar w:fldCharType="begin"/>
            </w:r>
            <w:r w:rsidR="007119B9">
              <w:rPr>
                <w:noProof/>
                <w:webHidden/>
              </w:rPr>
              <w:instrText xml:space="preserve"> PAGEREF _Toc86068929 \h </w:instrText>
            </w:r>
            <w:r w:rsidR="007119B9">
              <w:rPr>
                <w:noProof/>
                <w:webHidden/>
              </w:rPr>
            </w:r>
            <w:r w:rsidR="007119B9">
              <w:rPr>
                <w:noProof/>
                <w:webHidden/>
              </w:rPr>
              <w:fldChar w:fldCharType="separate"/>
            </w:r>
            <w:r w:rsidR="007119B9">
              <w:rPr>
                <w:noProof/>
                <w:webHidden/>
              </w:rPr>
              <w:t>10</w:t>
            </w:r>
            <w:r w:rsidR="007119B9">
              <w:rPr>
                <w:noProof/>
                <w:webHidden/>
              </w:rPr>
              <w:fldChar w:fldCharType="end"/>
            </w:r>
          </w:hyperlink>
        </w:p>
        <w:p w14:paraId="1CEAFACB" w14:textId="70D4295A"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0" w:history="1">
            <w:r w:rsidR="007119B9" w:rsidRPr="00964BDE">
              <w:rPr>
                <w:rStyle w:val="Hyperlink"/>
                <w:noProof/>
              </w:rPr>
              <w:t>Представяне на информация</w:t>
            </w:r>
            <w:r w:rsidR="007119B9">
              <w:rPr>
                <w:noProof/>
                <w:webHidden/>
              </w:rPr>
              <w:tab/>
            </w:r>
            <w:r w:rsidR="007119B9">
              <w:rPr>
                <w:noProof/>
                <w:webHidden/>
              </w:rPr>
              <w:fldChar w:fldCharType="begin"/>
            </w:r>
            <w:r w:rsidR="007119B9">
              <w:rPr>
                <w:noProof/>
                <w:webHidden/>
              </w:rPr>
              <w:instrText xml:space="preserve"> PAGEREF _Toc86068930 \h </w:instrText>
            </w:r>
            <w:r w:rsidR="007119B9">
              <w:rPr>
                <w:noProof/>
                <w:webHidden/>
              </w:rPr>
            </w:r>
            <w:r w:rsidR="007119B9">
              <w:rPr>
                <w:noProof/>
                <w:webHidden/>
              </w:rPr>
              <w:fldChar w:fldCharType="separate"/>
            </w:r>
            <w:r w:rsidR="007119B9">
              <w:rPr>
                <w:noProof/>
                <w:webHidden/>
              </w:rPr>
              <w:t>10</w:t>
            </w:r>
            <w:r w:rsidR="007119B9">
              <w:rPr>
                <w:noProof/>
                <w:webHidden/>
              </w:rPr>
              <w:fldChar w:fldCharType="end"/>
            </w:r>
          </w:hyperlink>
        </w:p>
        <w:p w14:paraId="7DA40227" w14:textId="339EAD6F"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1" w:history="1">
            <w:r w:rsidR="007119B9" w:rsidRPr="00964BDE">
              <w:rPr>
                <w:rStyle w:val="Hyperlink"/>
                <w:noProof/>
              </w:rPr>
              <w:t>Гаранции</w:t>
            </w:r>
            <w:r w:rsidR="007119B9">
              <w:rPr>
                <w:noProof/>
                <w:webHidden/>
              </w:rPr>
              <w:tab/>
            </w:r>
            <w:r w:rsidR="007119B9">
              <w:rPr>
                <w:noProof/>
                <w:webHidden/>
              </w:rPr>
              <w:fldChar w:fldCharType="begin"/>
            </w:r>
            <w:r w:rsidR="007119B9">
              <w:rPr>
                <w:noProof/>
                <w:webHidden/>
              </w:rPr>
              <w:instrText xml:space="preserve"> PAGEREF _Toc86068931 \h </w:instrText>
            </w:r>
            <w:r w:rsidR="007119B9">
              <w:rPr>
                <w:noProof/>
                <w:webHidden/>
              </w:rPr>
            </w:r>
            <w:r w:rsidR="007119B9">
              <w:rPr>
                <w:noProof/>
                <w:webHidden/>
              </w:rPr>
              <w:fldChar w:fldCharType="separate"/>
            </w:r>
            <w:r w:rsidR="007119B9">
              <w:rPr>
                <w:noProof/>
                <w:webHidden/>
              </w:rPr>
              <w:t>12</w:t>
            </w:r>
            <w:r w:rsidR="007119B9">
              <w:rPr>
                <w:noProof/>
                <w:webHidden/>
              </w:rPr>
              <w:fldChar w:fldCharType="end"/>
            </w:r>
          </w:hyperlink>
        </w:p>
        <w:p w14:paraId="17F38C27" w14:textId="5C870109"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2" w:history="1">
            <w:r w:rsidR="007119B9" w:rsidRPr="00964BDE">
              <w:rPr>
                <w:rStyle w:val="Hyperlink"/>
                <w:noProof/>
              </w:rPr>
              <w:t>Специална бизнес сметка</w:t>
            </w:r>
            <w:r w:rsidR="007119B9">
              <w:rPr>
                <w:noProof/>
                <w:webHidden/>
              </w:rPr>
              <w:tab/>
            </w:r>
            <w:r w:rsidR="007119B9">
              <w:rPr>
                <w:noProof/>
                <w:webHidden/>
              </w:rPr>
              <w:fldChar w:fldCharType="begin"/>
            </w:r>
            <w:r w:rsidR="007119B9">
              <w:rPr>
                <w:noProof/>
                <w:webHidden/>
              </w:rPr>
              <w:instrText xml:space="preserve"> PAGEREF _Toc86068932 \h </w:instrText>
            </w:r>
            <w:r w:rsidR="007119B9">
              <w:rPr>
                <w:noProof/>
                <w:webHidden/>
              </w:rPr>
            </w:r>
            <w:r w:rsidR="007119B9">
              <w:rPr>
                <w:noProof/>
                <w:webHidden/>
              </w:rPr>
              <w:fldChar w:fldCharType="separate"/>
            </w:r>
            <w:r w:rsidR="007119B9">
              <w:rPr>
                <w:noProof/>
                <w:webHidden/>
              </w:rPr>
              <w:t>12</w:t>
            </w:r>
            <w:r w:rsidR="007119B9">
              <w:rPr>
                <w:noProof/>
                <w:webHidden/>
              </w:rPr>
              <w:fldChar w:fldCharType="end"/>
            </w:r>
          </w:hyperlink>
        </w:p>
        <w:p w14:paraId="755482EA" w14:textId="1FF87662"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3" w:history="1">
            <w:r w:rsidR="007119B9" w:rsidRPr="00964BDE">
              <w:rPr>
                <w:rStyle w:val="Hyperlink"/>
                <w:noProof/>
              </w:rPr>
              <w:t>Приемане на Правилата за информационната система</w:t>
            </w:r>
            <w:r w:rsidR="007119B9">
              <w:rPr>
                <w:noProof/>
                <w:webHidden/>
              </w:rPr>
              <w:tab/>
            </w:r>
            <w:r w:rsidR="007119B9">
              <w:rPr>
                <w:noProof/>
                <w:webHidden/>
              </w:rPr>
              <w:fldChar w:fldCharType="begin"/>
            </w:r>
            <w:r w:rsidR="007119B9">
              <w:rPr>
                <w:noProof/>
                <w:webHidden/>
              </w:rPr>
              <w:instrText xml:space="preserve"> PAGEREF _Toc86068933 \h </w:instrText>
            </w:r>
            <w:r w:rsidR="007119B9">
              <w:rPr>
                <w:noProof/>
                <w:webHidden/>
              </w:rPr>
            </w:r>
            <w:r w:rsidR="007119B9">
              <w:rPr>
                <w:noProof/>
                <w:webHidden/>
              </w:rPr>
              <w:fldChar w:fldCharType="separate"/>
            </w:r>
            <w:r w:rsidR="007119B9">
              <w:rPr>
                <w:noProof/>
                <w:webHidden/>
              </w:rPr>
              <w:t>12</w:t>
            </w:r>
            <w:r w:rsidR="007119B9">
              <w:rPr>
                <w:noProof/>
                <w:webHidden/>
              </w:rPr>
              <w:fldChar w:fldCharType="end"/>
            </w:r>
          </w:hyperlink>
        </w:p>
        <w:p w14:paraId="462F478A" w14:textId="34D8A566"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4" w:history="1">
            <w:r w:rsidR="007119B9" w:rsidRPr="00964BDE">
              <w:rPr>
                <w:rStyle w:val="Hyperlink"/>
                <w:noProof/>
              </w:rPr>
              <w:t>Разходи, свързани със Споразумението за участие</w:t>
            </w:r>
            <w:r w:rsidR="007119B9">
              <w:rPr>
                <w:noProof/>
                <w:webHidden/>
              </w:rPr>
              <w:tab/>
            </w:r>
            <w:r w:rsidR="007119B9">
              <w:rPr>
                <w:noProof/>
                <w:webHidden/>
              </w:rPr>
              <w:fldChar w:fldCharType="begin"/>
            </w:r>
            <w:r w:rsidR="007119B9">
              <w:rPr>
                <w:noProof/>
                <w:webHidden/>
              </w:rPr>
              <w:instrText xml:space="preserve"> PAGEREF _Toc86068934 \h </w:instrText>
            </w:r>
            <w:r w:rsidR="007119B9">
              <w:rPr>
                <w:noProof/>
                <w:webHidden/>
              </w:rPr>
            </w:r>
            <w:r w:rsidR="007119B9">
              <w:rPr>
                <w:noProof/>
                <w:webHidden/>
              </w:rPr>
              <w:fldChar w:fldCharType="separate"/>
            </w:r>
            <w:r w:rsidR="007119B9">
              <w:rPr>
                <w:noProof/>
                <w:webHidden/>
              </w:rPr>
              <w:t>12</w:t>
            </w:r>
            <w:r w:rsidR="007119B9">
              <w:rPr>
                <w:noProof/>
                <w:webHidden/>
              </w:rPr>
              <w:fldChar w:fldCharType="end"/>
            </w:r>
          </w:hyperlink>
        </w:p>
        <w:p w14:paraId="1ED84EC7" w14:textId="7AC88EB5"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5" w:history="1">
            <w:r w:rsidR="007119B9" w:rsidRPr="00964BDE">
              <w:rPr>
                <w:rStyle w:val="Hyperlink"/>
                <w:noProof/>
              </w:rPr>
              <w:t>Отказ на заявление</w:t>
            </w:r>
            <w:r w:rsidR="007119B9">
              <w:rPr>
                <w:noProof/>
                <w:webHidden/>
              </w:rPr>
              <w:tab/>
            </w:r>
            <w:r w:rsidR="007119B9">
              <w:rPr>
                <w:noProof/>
                <w:webHidden/>
              </w:rPr>
              <w:fldChar w:fldCharType="begin"/>
            </w:r>
            <w:r w:rsidR="007119B9">
              <w:rPr>
                <w:noProof/>
                <w:webHidden/>
              </w:rPr>
              <w:instrText xml:space="preserve"> PAGEREF _Toc86068935 \h </w:instrText>
            </w:r>
            <w:r w:rsidR="007119B9">
              <w:rPr>
                <w:noProof/>
                <w:webHidden/>
              </w:rPr>
            </w:r>
            <w:r w:rsidR="007119B9">
              <w:rPr>
                <w:noProof/>
                <w:webHidden/>
              </w:rPr>
              <w:fldChar w:fldCharType="separate"/>
            </w:r>
            <w:r w:rsidR="007119B9">
              <w:rPr>
                <w:noProof/>
                <w:webHidden/>
              </w:rPr>
              <w:t>12</w:t>
            </w:r>
            <w:r w:rsidR="007119B9">
              <w:rPr>
                <w:noProof/>
                <w:webHidden/>
              </w:rPr>
              <w:fldChar w:fldCharType="end"/>
            </w:r>
          </w:hyperlink>
        </w:p>
        <w:p w14:paraId="6B52F35E" w14:textId="160A8C78"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6" w:history="1">
            <w:r w:rsidR="007119B9" w:rsidRPr="00964BDE">
              <w:rPr>
                <w:rStyle w:val="Hyperlink"/>
                <w:noProof/>
              </w:rPr>
              <w:t>Достъп до тръжния инструмент</w:t>
            </w:r>
            <w:r w:rsidR="007119B9">
              <w:rPr>
                <w:noProof/>
                <w:webHidden/>
              </w:rPr>
              <w:tab/>
            </w:r>
            <w:r w:rsidR="007119B9">
              <w:rPr>
                <w:noProof/>
                <w:webHidden/>
              </w:rPr>
              <w:fldChar w:fldCharType="begin"/>
            </w:r>
            <w:r w:rsidR="007119B9">
              <w:rPr>
                <w:noProof/>
                <w:webHidden/>
              </w:rPr>
              <w:instrText xml:space="preserve"> PAGEREF _Toc86068936 \h </w:instrText>
            </w:r>
            <w:r w:rsidR="007119B9">
              <w:rPr>
                <w:noProof/>
                <w:webHidden/>
              </w:rPr>
            </w:r>
            <w:r w:rsidR="007119B9">
              <w:rPr>
                <w:noProof/>
                <w:webHidden/>
              </w:rPr>
              <w:fldChar w:fldCharType="separate"/>
            </w:r>
            <w:r w:rsidR="007119B9">
              <w:rPr>
                <w:noProof/>
                <w:webHidden/>
              </w:rPr>
              <w:t>13</w:t>
            </w:r>
            <w:r w:rsidR="007119B9">
              <w:rPr>
                <w:noProof/>
                <w:webHidden/>
              </w:rPr>
              <w:fldChar w:fldCharType="end"/>
            </w:r>
          </w:hyperlink>
        </w:p>
        <w:p w14:paraId="684F5D80" w14:textId="3A0C98D5"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7" w:history="1">
            <w:r w:rsidR="007119B9" w:rsidRPr="00964BDE">
              <w:rPr>
                <w:rStyle w:val="Hyperlink"/>
                <w:noProof/>
              </w:rPr>
              <w:t>Приемане на допълнителни финансови условия</w:t>
            </w:r>
            <w:r w:rsidR="007119B9">
              <w:rPr>
                <w:noProof/>
                <w:webHidden/>
              </w:rPr>
              <w:tab/>
            </w:r>
            <w:r w:rsidR="007119B9">
              <w:rPr>
                <w:noProof/>
                <w:webHidden/>
              </w:rPr>
              <w:fldChar w:fldCharType="begin"/>
            </w:r>
            <w:r w:rsidR="007119B9">
              <w:rPr>
                <w:noProof/>
                <w:webHidden/>
              </w:rPr>
              <w:instrText xml:space="preserve"> PAGEREF _Toc86068937 \h </w:instrText>
            </w:r>
            <w:r w:rsidR="007119B9">
              <w:rPr>
                <w:noProof/>
                <w:webHidden/>
              </w:rPr>
            </w:r>
            <w:r w:rsidR="007119B9">
              <w:rPr>
                <w:noProof/>
                <w:webHidden/>
              </w:rPr>
              <w:fldChar w:fldCharType="separate"/>
            </w:r>
            <w:r w:rsidR="007119B9">
              <w:rPr>
                <w:noProof/>
                <w:webHidden/>
              </w:rPr>
              <w:t>13</w:t>
            </w:r>
            <w:r w:rsidR="007119B9">
              <w:rPr>
                <w:noProof/>
                <w:webHidden/>
              </w:rPr>
              <w:fldChar w:fldCharType="end"/>
            </w:r>
          </w:hyperlink>
        </w:p>
        <w:p w14:paraId="47C2D72F" w14:textId="56EB13C8"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38" w:history="1">
            <w:r w:rsidR="007119B9" w:rsidRPr="00964BDE">
              <w:rPr>
                <w:rStyle w:val="Hyperlink"/>
                <w:noProof/>
              </w:rPr>
              <w:t>Регулаторни и правни изисквания</w:t>
            </w:r>
            <w:r w:rsidR="007119B9">
              <w:rPr>
                <w:noProof/>
                <w:webHidden/>
              </w:rPr>
              <w:tab/>
            </w:r>
            <w:r w:rsidR="007119B9">
              <w:rPr>
                <w:noProof/>
                <w:webHidden/>
              </w:rPr>
              <w:fldChar w:fldCharType="begin"/>
            </w:r>
            <w:r w:rsidR="007119B9">
              <w:rPr>
                <w:noProof/>
                <w:webHidden/>
              </w:rPr>
              <w:instrText xml:space="preserve"> PAGEREF _Toc86068938 \h </w:instrText>
            </w:r>
            <w:r w:rsidR="007119B9">
              <w:rPr>
                <w:noProof/>
                <w:webHidden/>
              </w:rPr>
            </w:r>
            <w:r w:rsidR="007119B9">
              <w:rPr>
                <w:noProof/>
                <w:webHidden/>
              </w:rPr>
              <w:fldChar w:fldCharType="separate"/>
            </w:r>
            <w:r w:rsidR="007119B9">
              <w:rPr>
                <w:noProof/>
                <w:webHidden/>
              </w:rPr>
              <w:t>13</w:t>
            </w:r>
            <w:r w:rsidR="007119B9">
              <w:rPr>
                <w:noProof/>
                <w:webHidden/>
              </w:rPr>
              <w:fldChar w:fldCharType="end"/>
            </w:r>
          </w:hyperlink>
        </w:p>
        <w:p w14:paraId="18C5FE31" w14:textId="4EE91D6E" w:rsidR="007119B9" w:rsidRDefault="00CD0583">
          <w:pPr>
            <w:pStyle w:val="TOC2"/>
            <w:tabs>
              <w:tab w:val="right" w:leader="dot" w:pos="9640"/>
            </w:tabs>
            <w:rPr>
              <w:rFonts w:asciiTheme="minorHAnsi" w:eastAsiaTheme="minorEastAsia" w:hAnsiTheme="minorHAnsi"/>
              <w:noProof/>
              <w:lang w:val="en-US"/>
            </w:rPr>
          </w:pPr>
          <w:hyperlink w:anchor="_Toc86068939" w:history="1">
            <w:r w:rsidR="007119B9" w:rsidRPr="00964BDE">
              <w:rPr>
                <w:rStyle w:val="Hyperlink"/>
                <w:noProof/>
              </w:rPr>
              <w:t>ГЛАВА 3</w:t>
            </w:r>
            <w:r w:rsidR="007119B9">
              <w:rPr>
                <w:noProof/>
                <w:webHidden/>
              </w:rPr>
              <w:tab/>
            </w:r>
            <w:r w:rsidR="007119B9">
              <w:rPr>
                <w:noProof/>
                <w:webHidden/>
              </w:rPr>
              <w:fldChar w:fldCharType="begin"/>
            </w:r>
            <w:r w:rsidR="007119B9">
              <w:rPr>
                <w:noProof/>
                <w:webHidden/>
              </w:rPr>
              <w:instrText xml:space="preserve"> PAGEREF _Toc86068939 \h </w:instrText>
            </w:r>
            <w:r w:rsidR="007119B9">
              <w:rPr>
                <w:noProof/>
                <w:webHidden/>
              </w:rPr>
            </w:r>
            <w:r w:rsidR="007119B9">
              <w:rPr>
                <w:noProof/>
                <w:webHidden/>
              </w:rPr>
              <w:fldChar w:fldCharType="separate"/>
            </w:r>
            <w:r w:rsidR="007119B9">
              <w:rPr>
                <w:noProof/>
                <w:webHidden/>
              </w:rPr>
              <w:t>15</w:t>
            </w:r>
            <w:r w:rsidR="007119B9">
              <w:rPr>
                <w:noProof/>
                <w:webHidden/>
              </w:rPr>
              <w:fldChar w:fldCharType="end"/>
            </w:r>
          </w:hyperlink>
        </w:p>
        <w:p w14:paraId="7EB568A7" w14:textId="034CF764" w:rsidR="007119B9" w:rsidRDefault="00CD0583">
          <w:pPr>
            <w:pStyle w:val="TOC2"/>
            <w:tabs>
              <w:tab w:val="right" w:leader="dot" w:pos="9640"/>
            </w:tabs>
            <w:rPr>
              <w:rFonts w:asciiTheme="minorHAnsi" w:eastAsiaTheme="minorEastAsia" w:hAnsiTheme="minorHAnsi"/>
              <w:noProof/>
              <w:lang w:val="en-US"/>
            </w:rPr>
          </w:pPr>
          <w:hyperlink w:anchor="_Toc86068940" w:history="1">
            <w:r w:rsidR="007119B9" w:rsidRPr="00964BDE">
              <w:rPr>
                <w:rStyle w:val="Hyperlink"/>
                <w:noProof/>
              </w:rPr>
              <w:t>Обезпечение</w:t>
            </w:r>
            <w:r w:rsidR="007119B9">
              <w:rPr>
                <w:noProof/>
                <w:webHidden/>
              </w:rPr>
              <w:tab/>
            </w:r>
            <w:r w:rsidR="007119B9">
              <w:rPr>
                <w:noProof/>
                <w:webHidden/>
              </w:rPr>
              <w:fldChar w:fldCharType="begin"/>
            </w:r>
            <w:r w:rsidR="007119B9">
              <w:rPr>
                <w:noProof/>
                <w:webHidden/>
              </w:rPr>
              <w:instrText xml:space="preserve"> PAGEREF _Toc86068940 \h </w:instrText>
            </w:r>
            <w:r w:rsidR="007119B9">
              <w:rPr>
                <w:noProof/>
                <w:webHidden/>
              </w:rPr>
            </w:r>
            <w:r w:rsidR="007119B9">
              <w:rPr>
                <w:noProof/>
                <w:webHidden/>
              </w:rPr>
              <w:fldChar w:fldCharType="separate"/>
            </w:r>
            <w:r w:rsidR="007119B9">
              <w:rPr>
                <w:noProof/>
                <w:webHidden/>
              </w:rPr>
              <w:t>15</w:t>
            </w:r>
            <w:r w:rsidR="007119B9">
              <w:rPr>
                <w:noProof/>
                <w:webHidden/>
              </w:rPr>
              <w:fldChar w:fldCharType="end"/>
            </w:r>
          </w:hyperlink>
        </w:p>
        <w:p w14:paraId="107CBA1E" w14:textId="325F60B7"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1" w:history="1">
            <w:r w:rsidR="007119B9" w:rsidRPr="00964BDE">
              <w:rPr>
                <w:rStyle w:val="Hyperlink"/>
                <w:noProof/>
              </w:rPr>
              <w:t>Общи разпоредби</w:t>
            </w:r>
            <w:r w:rsidR="007119B9">
              <w:rPr>
                <w:noProof/>
                <w:webHidden/>
              </w:rPr>
              <w:tab/>
            </w:r>
            <w:r w:rsidR="007119B9">
              <w:rPr>
                <w:noProof/>
                <w:webHidden/>
              </w:rPr>
              <w:fldChar w:fldCharType="begin"/>
            </w:r>
            <w:r w:rsidR="007119B9">
              <w:rPr>
                <w:noProof/>
                <w:webHidden/>
              </w:rPr>
              <w:instrText xml:space="preserve"> PAGEREF _Toc86068941 \h </w:instrText>
            </w:r>
            <w:r w:rsidR="007119B9">
              <w:rPr>
                <w:noProof/>
                <w:webHidden/>
              </w:rPr>
            </w:r>
            <w:r w:rsidR="007119B9">
              <w:rPr>
                <w:noProof/>
                <w:webHidden/>
              </w:rPr>
              <w:fldChar w:fldCharType="separate"/>
            </w:r>
            <w:r w:rsidR="007119B9">
              <w:rPr>
                <w:noProof/>
                <w:webHidden/>
              </w:rPr>
              <w:t>15</w:t>
            </w:r>
            <w:r w:rsidR="007119B9">
              <w:rPr>
                <w:noProof/>
                <w:webHidden/>
              </w:rPr>
              <w:fldChar w:fldCharType="end"/>
            </w:r>
          </w:hyperlink>
        </w:p>
        <w:p w14:paraId="1BFCD6A9" w14:textId="491E9827"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2" w:history="1">
            <w:r w:rsidR="007119B9" w:rsidRPr="00964BDE">
              <w:rPr>
                <w:rStyle w:val="Hyperlink"/>
                <w:noProof/>
              </w:rPr>
              <w:t>Форма на депозит</w:t>
            </w:r>
            <w:r w:rsidR="007119B9">
              <w:rPr>
                <w:noProof/>
                <w:webHidden/>
              </w:rPr>
              <w:tab/>
            </w:r>
            <w:r w:rsidR="007119B9">
              <w:rPr>
                <w:noProof/>
                <w:webHidden/>
              </w:rPr>
              <w:fldChar w:fldCharType="begin"/>
            </w:r>
            <w:r w:rsidR="007119B9">
              <w:rPr>
                <w:noProof/>
                <w:webHidden/>
              </w:rPr>
              <w:instrText xml:space="preserve"> PAGEREF _Toc86068942 \h </w:instrText>
            </w:r>
            <w:r w:rsidR="007119B9">
              <w:rPr>
                <w:noProof/>
                <w:webHidden/>
              </w:rPr>
            </w:r>
            <w:r w:rsidR="007119B9">
              <w:rPr>
                <w:noProof/>
                <w:webHidden/>
              </w:rPr>
              <w:fldChar w:fldCharType="separate"/>
            </w:r>
            <w:r w:rsidR="007119B9">
              <w:rPr>
                <w:noProof/>
                <w:webHidden/>
              </w:rPr>
              <w:t>15</w:t>
            </w:r>
            <w:r w:rsidR="007119B9">
              <w:rPr>
                <w:noProof/>
                <w:webHidden/>
              </w:rPr>
              <w:fldChar w:fldCharType="end"/>
            </w:r>
          </w:hyperlink>
        </w:p>
        <w:p w14:paraId="4DC3C8FE" w14:textId="74F1A220"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3" w:history="1">
            <w:r w:rsidR="007119B9" w:rsidRPr="00964BDE">
              <w:rPr>
                <w:rStyle w:val="Hyperlink"/>
                <w:noProof/>
              </w:rPr>
              <w:t>Форма на банкова гаранция</w:t>
            </w:r>
            <w:r w:rsidR="007119B9">
              <w:rPr>
                <w:noProof/>
                <w:webHidden/>
              </w:rPr>
              <w:tab/>
            </w:r>
            <w:r w:rsidR="007119B9">
              <w:rPr>
                <w:noProof/>
                <w:webHidden/>
              </w:rPr>
              <w:fldChar w:fldCharType="begin"/>
            </w:r>
            <w:r w:rsidR="007119B9">
              <w:rPr>
                <w:noProof/>
                <w:webHidden/>
              </w:rPr>
              <w:instrText xml:space="preserve"> PAGEREF _Toc86068943 \h </w:instrText>
            </w:r>
            <w:r w:rsidR="007119B9">
              <w:rPr>
                <w:noProof/>
                <w:webHidden/>
              </w:rPr>
            </w:r>
            <w:r w:rsidR="007119B9">
              <w:rPr>
                <w:noProof/>
                <w:webHidden/>
              </w:rPr>
              <w:fldChar w:fldCharType="separate"/>
            </w:r>
            <w:r w:rsidR="007119B9">
              <w:rPr>
                <w:noProof/>
                <w:webHidden/>
              </w:rPr>
              <w:t>16</w:t>
            </w:r>
            <w:r w:rsidR="007119B9">
              <w:rPr>
                <w:noProof/>
                <w:webHidden/>
              </w:rPr>
              <w:fldChar w:fldCharType="end"/>
            </w:r>
          </w:hyperlink>
        </w:p>
        <w:p w14:paraId="6B028991" w14:textId="2BB0278D"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4" w:history="1">
            <w:r w:rsidR="007119B9" w:rsidRPr="00964BDE">
              <w:rPr>
                <w:rStyle w:val="Hyperlink"/>
                <w:noProof/>
              </w:rPr>
              <w:t>Валидност и подновяване на банковата гаранция</w:t>
            </w:r>
            <w:r w:rsidR="007119B9">
              <w:rPr>
                <w:noProof/>
                <w:webHidden/>
              </w:rPr>
              <w:tab/>
            </w:r>
            <w:r w:rsidR="007119B9">
              <w:rPr>
                <w:noProof/>
                <w:webHidden/>
              </w:rPr>
              <w:fldChar w:fldCharType="begin"/>
            </w:r>
            <w:r w:rsidR="007119B9">
              <w:rPr>
                <w:noProof/>
                <w:webHidden/>
              </w:rPr>
              <w:instrText xml:space="preserve"> PAGEREF _Toc86068944 \h </w:instrText>
            </w:r>
            <w:r w:rsidR="007119B9">
              <w:rPr>
                <w:noProof/>
                <w:webHidden/>
              </w:rPr>
            </w:r>
            <w:r w:rsidR="007119B9">
              <w:rPr>
                <w:noProof/>
                <w:webHidden/>
              </w:rPr>
              <w:fldChar w:fldCharType="separate"/>
            </w:r>
            <w:r w:rsidR="007119B9">
              <w:rPr>
                <w:noProof/>
                <w:webHidden/>
              </w:rPr>
              <w:t>17</w:t>
            </w:r>
            <w:r w:rsidR="007119B9">
              <w:rPr>
                <w:noProof/>
                <w:webHidden/>
              </w:rPr>
              <w:fldChar w:fldCharType="end"/>
            </w:r>
          </w:hyperlink>
        </w:p>
        <w:p w14:paraId="5B6482F3" w14:textId="017AD20B"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5" w:history="1">
            <w:r w:rsidR="007119B9" w:rsidRPr="00964BDE">
              <w:rPr>
                <w:rStyle w:val="Hyperlink"/>
                <w:noProof/>
              </w:rPr>
              <w:t>Кредитен лимит</w:t>
            </w:r>
            <w:r w:rsidR="007119B9">
              <w:rPr>
                <w:noProof/>
                <w:webHidden/>
              </w:rPr>
              <w:tab/>
            </w:r>
            <w:r w:rsidR="007119B9">
              <w:rPr>
                <w:noProof/>
                <w:webHidden/>
              </w:rPr>
              <w:fldChar w:fldCharType="begin"/>
            </w:r>
            <w:r w:rsidR="007119B9">
              <w:rPr>
                <w:noProof/>
                <w:webHidden/>
              </w:rPr>
              <w:instrText xml:space="preserve"> PAGEREF _Toc86068945 \h </w:instrText>
            </w:r>
            <w:r w:rsidR="007119B9">
              <w:rPr>
                <w:noProof/>
                <w:webHidden/>
              </w:rPr>
            </w:r>
            <w:r w:rsidR="007119B9">
              <w:rPr>
                <w:noProof/>
                <w:webHidden/>
              </w:rPr>
              <w:fldChar w:fldCharType="separate"/>
            </w:r>
            <w:r w:rsidR="007119B9">
              <w:rPr>
                <w:noProof/>
                <w:webHidden/>
              </w:rPr>
              <w:t>18</w:t>
            </w:r>
            <w:r w:rsidR="007119B9">
              <w:rPr>
                <w:noProof/>
                <w:webHidden/>
              </w:rPr>
              <w:fldChar w:fldCharType="end"/>
            </w:r>
          </w:hyperlink>
        </w:p>
        <w:p w14:paraId="3A00871C" w14:textId="4793AF8E"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6" w:history="1">
            <w:r w:rsidR="007119B9" w:rsidRPr="00964BDE">
              <w:rPr>
                <w:rStyle w:val="Hyperlink"/>
                <w:noProof/>
              </w:rPr>
              <w:t>Промяна на обезпеченията</w:t>
            </w:r>
            <w:r w:rsidR="007119B9">
              <w:rPr>
                <w:noProof/>
                <w:webHidden/>
              </w:rPr>
              <w:tab/>
            </w:r>
            <w:r w:rsidR="007119B9">
              <w:rPr>
                <w:noProof/>
                <w:webHidden/>
              </w:rPr>
              <w:fldChar w:fldCharType="begin"/>
            </w:r>
            <w:r w:rsidR="007119B9">
              <w:rPr>
                <w:noProof/>
                <w:webHidden/>
              </w:rPr>
              <w:instrText xml:space="preserve"> PAGEREF _Toc86068946 \h </w:instrText>
            </w:r>
            <w:r w:rsidR="007119B9">
              <w:rPr>
                <w:noProof/>
                <w:webHidden/>
              </w:rPr>
            </w:r>
            <w:r w:rsidR="007119B9">
              <w:rPr>
                <w:noProof/>
                <w:webHidden/>
              </w:rPr>
              <w:fldChar w:fldCharType="separate"/>
            </w:r>
            <w:r w:rsidR="007119B9">
              <w:rPr>
                <w:noProof/>
                <w:webHidden/>
              </w:rPr>
              <w:t>18</w:t>
            </w:r>
            <w:r w:rsidR="007119B9">
              <w:rPr>
                <w:noProof/>
                <w:webHidden/>
              </w:rPr>
              <w:fldChar w:fldCharType="end"/>
            </w:r>
          </w:hyperlink>
        </w:p>
        <w:p w14:paraId="414C070D" w14:textId="66C34556"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7" w:history="1">
            <w:r w:rsidR="007119B9" w:rsidRPr="00964BDE">
              <w:rPr>
                <w:rStyle w:val="Hyperlink"/>
                <w:noProof/>
              </w:rPr>
              <w:t>Неизправно обезпечение</w:t>
            </w:r>
            <w:r w:rsidR="007119B9">
              <w:rPr>
                <w:noProof/>
                <w:webHidden/>
              </w:rPr>
              <w:tab/>
            </w:r>
            <w:r w:rsidR="007119B9">
              <w:rPr>
                <w:noProof/>
                <w:webHidden/>
              </w:rPr>
              <w:fldChar w:fldCharType="begin"/>
            </w:r>
            <w:r w:rsidR="007119B9">
              <w:rPr>
                <w:noProof/>
                <w:webHidden/>
              </w:rPr>
              <w:instrText xml:space="preserve"> PAGEREF _Toc86068947 \h </w:instrText>
            </w:r>
            <w:r w:rsidR="007119B9">
              <w:rPr>
                <w:noProof/>
                <w:webHidden/>
              </w:rPr>
            </w:r>
            <w:r w:rsidR="007119B9">
              <w:rPr>
                <w:noProof/>
                <w:webHidden/>
              </w:rPr>
              <w:fldChar w:fldCharType="separate"/>
            </w:r>
            <w:r w:rsidR="007119B9">
              <w:rPr>
                <w:noProof/>
                <w:webHidden/>
              </w:rPr>
              <w:t>19</w:t>
            </w:r>
            <w:r w:rsidR="007119B9">
              <w:rPr>
                <w:noProof/>
                <w:webHidden/>
              </w:rPr>
              <w:fldChar w:fldCharType="end"/>
            </w:r>
          </w:hyperlink>
        </w:p>
        <w:p w14:paraId="1CB75B50" w14:textId="6E972DF4"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48" w:history="1">
            <w:r w:rsidR="007119B9" w:rsidRPr="00964BDE">
              <w:rPr>
                <w:rStyle w:val="Hyperlink"/>
                <w:noProof/>
              </w:rPr>
              <w:t>Използване от обезпеченията</w:t>
            </w:r>
            <w:r w:rsidR="007119B9">
              <w:rPr>
                <w:noProof/>
                <w:webHidden/>
              </w:rPr>
              <w:tab/>
            </w:r>
            <w:r w:rsidR="007119B9">
              <w:rPr>
                <w:noProof/>
                <w:webHidden/>
              </w:rPr>
              <w:fldChar w:fldCharType="begin"/>
            </w:r>
            <w:r w:rsidR="007119B9">
              <w:rPr>
                <w:noProof/>
                <w:webHidden/>
              </w:rPr>
              <w:instrText xml:space="preserve"> PAGEREF _Toc86068948 \h </w:instrText>
            </w:r>
            <w:r w:rsidR="007119B9">
              <w:rPr>
                <w:noProof/>
                <w:webHidden/>
              </w:rPr>
            </w:r>
            <w:r w:rsidR="007119B9">
              <w:rPr>
                <w:noProof/>
                <w:webHidden/>
              </w:rPr>
              <w:fldChar w:fldCharType="separate"/>
            </w:r>
            <w:r w:rsidR="007119B9">
              <w:rPr>
                <w:noProof/>
                <w:webHidden/>
              </w:rPr>
              <w:t>19</w:t>
            </w:r>
            <w:r w:rsidR="007119B9">
              <w:rPr>
                <w:noProof/>
                <w:webHidden/>
              </w:rPr>
              <w:fldChar w:fldCharType="end"/>
            </w:r>
          </w:hyperlink>
        </w:p>
        <w:p w14:paraId="4136BA85" w14:textId="20341753" w:rsidR="007119B9" w:rsidRDefault="00CD0583">
          <w:pPr>
            <w:pStyle w:val="TOC2"/>
            <w:tabs>
              <w:tab w:val="right" w:leader="dot" w:pos="9640"/>
            </w:tabs>
            <w:rPr>
              <w:rFonts w:asciiTheme="minorHAnsi" w:eastAsiaTheme="minorEastAsia" w:hAnsiTheme="minorHAnsi"/>
              <w:noProof/>
              <w:lang w:val="en-US"/>
            </w:rPr>
          </w:pPr>
          <w:hyperlink w:anchor="_Toc86068949" w:history="1">
            <w:r w:rsidR="007119B9" w:rsidRPr="00964BDE">
              <w:rPr>
                <w:rStyle w:val="Hyperlink"/>
                <w:noProof/>
              </w:rPr>
              <w:t>ГЛАВА 4.</w:t>
            </w:r>
            <w:r w:rsidR="007119B9">
              <w:rPr>
                <w:noProof/>
                <w:webHidden/>
              </w:rPr>
              <w:tab/>
            </w:r>
            <w:r w:rsidR="007119B9">
              <w:rPr>
                <w:noProof/>
                <w:webHidden/>
              </w:rPr>
              <w:fldChar w:fldCharType="begin"/>
            </w:r>
            <w:r w:rsidR="007119B9">
              <w:rPr>
                <w:noProof/>
                <w:webHidden/>
              </w:rPr>
              <w:instrText xml:space="preserve"> PAGEREF _Toc86068949 \h </w:instrText>
            </w:r>
            <w:r w:rsidR="007119B9">
              <w:rPr>
                <w:noProof/>
                <w:webHidden/>
              </w:rPr>
            </w:r>
            <w:r w:rsidR="007119B9">
              <w:rPr>
                <w:noProof/>
                <w:webHidden/>
              </w:rPr>
              <w:fldChar w:fldCharType="separate"/>
            </w:r>
            <w:r w:rsidR="007119B9">
              <w:rPr>
                <w:noProof/>
                <w:webHidden/>
              </w:rPr>
              <w:t>20</w:t>
            </w:r>
            <w:r w:rsidR="007119B9">
              <w:rPr>
                <w:noProof/>
                <w:webHidden/>
              </w:rPr>
              <w:fldChar w:fldCharType="end"/>
            </w:r>
          </w:hyperlink>
        </w:p>
        <w:p w14:paraId="6B9E4B78" w14:textId="43AD275C" w:rsidR="007119B9" w:rsidRDefault="00CD0583">
          <w:pPr>
            <w:pStyle w:val="TOC2"/>
            <w:tabs>
              <w:tab w:val="right" w:leader="dot" w:pos="9640"/>
            </w:tabs>
            <w:rPr>
              <w:rFonts w:asciiTheme="minorHAnsi" w:eastAsiaTheme="minorEastAsia" w:hAnsiTheme="minorHAnsi"/>
              <w:noProof/>
              <w:lang w:val="en-US"/>
            </w:rPr>
          </w:pPr>
          <w:hyperlink w:anchor="_Toc86068950" w:history="1">
            <w:r w:rsidR="007119B9" w:rsidRPr="00964BDE">
              <w:rPr>
                <w:rStyle w:val="Hyperlink"/>
                <w:noProof/>
              </w:rPr>
              <w:t>Търгове</w:t>
            </w:r>
            <w:r w:rsidR="007119B9">
              <w:rPr>
                <w:noProof/>
                <w:webHidden/>
              </w:rPr>
              <w:tab/>
            </w:r>
            <w:r w:rsidR="007119B9">
              <w:rPr>
                <w:noProof/>
                <w:webHidden/>
              </w:rPr>
              <w:fldChar w:fldCharType="begin"/>
            </w:r>
            <w:r w:rsidR="007119B9">
              <w:rPr>
                <w:noProof/>
                <w:webHidden/>
              </w:rPr>
              <w:instrText xml:space="preserve"> PAGEREF _Toc86068950 \h </w:instrText>
            </w:r>
            <w:r w:rsidR="007119B9">
              <w:rPr>
                <w:noProof/>
                <w:webHidden/>
              </w:rPr>
            </w:r>
            <w:r w:rsidR="007119B9">
              <w:rPr>
                <w:noProof/>
                <w:webHidden/>
              </w:rPr>
              <w:fldChar w:fldCharType="separate"/>
            </w:r>
            <w:r w:rsidR="007119B9">
              <w:rPr>
                <w:noProof/>
                <w:webHidden/>
              </w:rPr>
              <w:t>20</w:t>
            </w:r>
            <w:r w:rsidR="007119B9">
              <w:rPr>
                <w:noProof/>
                <w:webHidden/>
              </w:rPr>
              <w:fldChar w:fldCharType="end"/>
            </w:r>
          </w:hyperlink>
        </w:p>
        <w:p w14:paraId="32C21B8D" w14:textId="0050FD44"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1" w:history="1">
            <w:r w:rsidR="007119B9" w:rsidRPr="00964BDE">
              <w:rPr>
                <w:rStyle w:val="Hyperlink"/>
                <w:noProof/>
              </w:rPr>
              <w:t>Общи разпоредби за търговете</w:t>
            </w:r>
            <w:r w:rsidR="007119B9">
              <w:rPr>
                <w:noProof/>
                <w:webHidden/>
              </w:rPr>
              <w:tab/>
            </w:r>
            <w:r w:rsidR="007119B9">
              <w:rPr>
                <w:noProof/>
                <w:webHidden/>
              </w:rPr>
              <w:fldChar w:fldCharType="begin"/>
            </w:r>
            <w:r w:rsidR="007119B9">
              <w:rPr>
                <w:noProof/>
                <w:webHidden/>
              </w:rPr>
              <w:instrText xml:space="preserve"> PAGEREF _Toc86068951 \h </w:instrText>
            </w:r>
            <w:r w:rsidR="007119B9">
              <w:rPr>
                <w:noProof/>
                <w:webHidden/>
              </w:rPr>
            </w:r>
            <w:r w:rsidR="007119B9">
              <w:rPr>
                <w:noProof/>
                <w:webHidden/>
              </w:rPr>
              <w:fldChar w:fldCharType="separate"/>
            </w:r>
            <w:r w:rsidR="007119B9">
              <w:rPr>
                <w:noProof/>
                <w:webHidden/>
              </w:rPr>
              <w:t>20</w:t>
            </w:r>
            <w:r w:rsidR="007119B9">
              <w:rPr>
                <w:noProof/>
                <w:webHidden/>
              </w:rPr>
              <w:fldChar w:fldCharType="end"/>
            </w:r>
          </w:hyperlink>
        </w:p>
        <w:p w14:paraId="5BA7CBDC" w14:textId="4BE4C143"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2" w:history="1">
            <w:r w:rsidR="007119B9" w:rsidRPr="00964BDE">
              <w:rPr>
                <w:rStyle w:val="Hyperlink"/>
                <w:noProof/>
              </w:rPr>
              <w:t>Времева рамка за разпределяне на преносна способност и форма на продукта</w:t>
            </w:r>
            <w:r w:rsidR="007119B9">
              <w:rPr>
                <w:noProof/>
                <w:webHidden/>
              </w:rPr>
              <w:tab/>
            </w:r>
            <w:r w:rsidR="007119B9">
              <w:rPr>
                <w:noProof/>
                <w:webHidden/>
              </w:rPr>
              <w:fldChar w:fldCharType="begin"/>
            </w:r>
            <w:r w:rsidR="007119B9">
              <w:rPr>
                <w:noProof/>
                <w:webHidden/>
              </w:rPr>
              <w:instrText xml:space="preserve"> PAGEREF _Toc86068952 \h </w:instrText>
            </w:r>
            <w:r w:rsidR="007119B9">
              <w:rPr>
                <w:noProof/>
                <w:webHidden/>
              </w:rPr>
            </w:r>
            <w:r w:rsidR="007119B9">
              <w:rPr>
                <w:noProof/>
                <w:webHidden/>
              </w:rPr>
              <w:fldChar w:fldCharType="separate"/>
            </w:r>
            <w:r w:rsidR="007119B9">
              <w:rPr>
                <w:noProof/>
                <w:webHidden/>
              </w:rPr>
              <w:t>20</w:t>
            </w:r>
            <w:r w:rsidR="007119B9">
              <w:rPr>
                <w:noProof/>
                <w:webHidden/>
              </w:rPr>
              <w:fldChar w:fldCharType="end"/>
            </w:r>
          </w:hyperlink>
        </w:p>
        <w:p w14:paraId="4F449661" w14:textId="3DB41089"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3" w:history="1">
            <w:r w:rsidR="007119B9" w:rsidRPr="00964BDE">
              <w:rPr>
                <w:rStyle w:val="Hyperlink"/>
                <w:noProof/>
              </w:rPr>
              <w:t>Тръжна спецификация</w:t>
            </w:r>
            <w:r w:rsidR="007119B9">
              <w:rPr>
                <w:noProof/>
                <w:webHidden/>
              </w:rPr>
              <w:tab/>
            </w:r>
            <w:r w:rsidR="007119B9">
              <w:rPr>
                <w:noProof/>
                <w:webHidden/>
              </w:rPr>
              <w:fldChar w:fldCharType="begin"/>
            </w:r>
            <w:r w:rsidR="007119B9">
              <w:rPr>
                <w:noProof/>
                <w:webHidden/>
              </w:rPr>
              <w:instrText xml:space="preserve"> PAGEREF _Toc86068953 \h </w:instrText>
            </w:r>
            <w:r w:rsidR="007119B9">
              <w:rPr>
                <w:noProof/>
                <w:webHidden/>
              </w:rPr>
            </w:r>
            <w:r w:rsidR="007119B9">
              <w:rPr>
                <w:noProof/>
                <w:webHidden/>
              </w:rPr>
              <w:fldChar w:fldCharType="separate"/>
            </w:r>
            <w:r w:rsidR="007119B9">
              <w:rPr>
                <w:noProof/>
                <w:webHidden/>
              </w:rPr>
              <w:t>20</w:t>
            </w:r>
            <w:r w:rsidR="007119B9">
              <w:rPr>
                <w:noProof/>
                <w:webHidden/>
              </w:rPr>
              <w:fldChar w:fldCharType="end"/>
            </w:r>
          </w:hyperlink>
        </w:p>
        <w:p w14:paraId="1549F0D1" w14:textId="152FF954"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4" w:history="1">
            <w:r w:rsidR="007119B9" w:rsidRPr="00964BDE">
              <w:rPr>
                <w:rStyle w:val="Hyperlink"/>
                <w:noProof/>
              </w:rPr>
              <w:t>Подаване на оферти</w:t>
            </w:r>
            <w:r w:rsidR="007119B9">
              <w:rPr>
                <w:noProof/>
                <w:webHidden/>
              </w:rPr>
              <w:tab/>
            </w:r>
            <w:r w:rsidR="007119B9">
              <w:rPr>
                <w:noProof/>
                <w:webHidden/>
              </w:rPr>
              <w:fldChar w:fldCharType="begin"/>
            </w:r>
            <w:r w:rsidR="007119B9">
              <w:rPr>
                <w:noProof/>
                <w:webHidden/>
              </w:rPr>
              <w:instrText xml:space="preserve"> PAGEREF _Toc86068954 \h </w:instrText>
            </w:r>
            <w:r w:rsidR="007119B9">
              <w:rPr>
                <w:noProof/>
                <w:webHidden/>
              </w:rPr>
            </w:r>
            <w:r w:rsidR="007119B9">
              <w:rPr>
                <w:noProof/>
                <w:webHidden/>
              </w:rPr>
              <w:fldChar w:fldCharType="separate"/>
            </w:r>
            <w:r w:rsidR="007119B9">
              <w:rPr>
                <w:noProof/>
                <w:webHidden/>
              </w:rPr>
              <w:t>21</w:t>
            </w:r>
            <w:r w:rsidR="007119B9">
              <w:rPr>
                <w:noProof/>
                <w:webHidden/>
              </w:rPr>
              <w:fldChar w:fldCharType="end"/>
            </w:r>
          </w:hyperlink>
        </w:p>
        <w:p w14:paraId="50A832C7" w14:textId="08DFA856"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5" w:history="1">
            <w:r w:rsidR="007119B9" w:rsidRPr="00964BDE">
              <w:rPr>
                <w:rStyle w:val="Hyperlink"/>
                <w:noProof/>
              </w:rPr>
              <w:t>Регистрация на оферта</w:t>
            </w:r>
            <w:r w:rsidR="007119B9">
              <w:rPr>
                <w:noProof/>
                <w:webHidden/>
              </w:rPr>
              <w:tab/>
            </w:r>
            <w:r w:rsidR="007119B9">
              <w:rPr>
                <w:noProof/>
                <w:webHidden/>
              </w:rPr>
              <w:fldChar w:fldCharType="begin"/>
            </w:r>
            <w:r w:rsidR="007119B9">
              <w:rPr>
                <w:noProof/>
                <w:webHidden/>
              </w:rPr>
              <w:instrText xml:space="preserve"> PAGEREF _Toc86068955 \h </w:instrText>
            </w:r>
            <w:r w:rsidR="007119B9">
              <w:rPr>
                <w:noProof/>
                <w:webHidden/>
              </w:rPr>
            </w:r>
            <w:r w:rsidR="007119B9">
              <w:rPr>
                <w:noProof/>
                <w:webHidden/>
              </w:rPr>
              <w:fldChar w:fldCharType="separate"/>
            </w:r>
            <w:r w:rsidR="007119B9">
              <w:rPr>
                <w:noProof/>
                <w:webHidden/>
              </w:rPr>
              <w:t>22</w:t>
            </w:r>
            <w:r w:rsidR="007119B9">
              <w:rPr>
                <w:noProof/>
                <w:webHidden/>
              </w:rPr>
              <w:fldChar w:fldCharType="end"/>
            </w:r>
          </w:hyperlink>
        </w:p>
        <w:p w14:paraId="5FB0E69D" w14:textId="4E625956"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6" w:history="1">
            <w:r w:rsidR="007119B9" w:rsidRPr="00964BDE">
              <w:rPr>
                <w:rStyle w:val="Hyperlink"/>
                <w:noProof/>
              </w:rPr>
              <w:t>Оферта по подразбиране</w:t>
            </w:r>
            <w:r w:rsidR="007119B9">
              <w:rPr>
                <w:noProof/>
                <w:webHidden/>
              </w:rPr>
              <w:tab/>
            </w:r>
            <w:r w:rsidR="007119B9">
              <w:rPr>
                <w:noProof/>
                <w:webHidden/>
              </w:rPr>
              <w:fldChar w:fldCharType="begin"/>
            </w:r>
            <w:r w:rsidR="007119B9">
              <w:rPr>
                <w:noProof/>
                <w:webHidden/>
              </w:rPr>
              <w:instrText xml:space="preserve"> PAGEREF _Toc86068956 \h </w:instrText>
            </w:r>
            <w:r w:rsidR="007119B9">
              <w:rPr>
                <w:noProof/>
                <w:webHidden/>
              </w:rPr>
            </w:r>
            <w:r w:rsidR="007119B9">
              <w:rPr>
                <w:noProof/>
                <w:webHidden/>
              </w:rPr>
              <w:fldChar w:fldCharType="separate"/>
            </w:r>
            <w:r w:rsidR="007119B9">
              <w:rPr>
                <w:noProof/>
                <w:webHidden/>
              </w:rPr>
              <w:t>22</w:t>
            </w:r>
            <w:r w:rsidR="007119B9">
              <w:rPr>
                <w:noProof/>
                <w:webHidden/>
              </w:rPr>
              <w:fldChar w:fldCharType="end"/>
            </w:r>
          </w:hyperlink>
        </w:p>
        <w:p w14:paraId="208C0B93" w14:textId="7DC1DA17"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7" w:history="1">
            <w:r w:rsidR="007119B9" w:rsidRPr="00964BDE">
              <w:rPr>
                <w:rStyle w:val="Hyperlink"/>
                <w:noProof/>
              </w:rPr>
              <w:t>Оферта по подразбиране за резервен търг</w:t>
            </w:r>
            <w:r w:rsidR="007119B9">
              <w:rPr>
                <w:noProof/>
                <w:webHidden/>
              </w:rPr>
              <w:tab/>
            </w:r>
            <w:r w:rsidR="007119B9">
              <w:rPr>
                <w:noProof/>
                <w:webHidden/>
              </w:rPr>
              <w:fldChar w:fldCharType="begin"/>
            </w:r>
            <w:r w:rsidR="007119B9">
              <w:rPr>
                <w:noProof/>
                <w:webHidden/>
              </w:rPr>
              <w:instrText xml:space="preserve"> PAGEREF _Toc86068957 \h </w:instrText>
            </w:r>
            <w:r w:rsidR="007119B9">
              <w:rPr>
                <w:noProof/>
                <w:webHidden/>
              </w:rPr>
            </w:r>
            <w:r w:rsidR="007119B9">
              <w:rPr>
                <w:noProof/>
                <w:webHidden/>
              </w:rPr>
              <w:fldChar w:fldCharType="separate"/>
            </w:r>
            <w:r w:rsidR="007119B9">
              <w:rPr>
                <w:noProof/>
                <w:webHidden/>
              </w:rPr>
              <w:t>23</w:t>
            </w:r>
            <w:r w:rsidR="007119B9">
              <w:rPr>
                <w:noProof/>
                <w:webHidden/>
              </w:rPr>
              <w:fldChar w:fldCharType="end"/>
            </w:r>
          </w:hyperlink>
        </w:p>
        <w:p w14:paraId="37A4C784" w14:textId="39B12B39"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8" w:history="1">
            <w:r w:rsidR="007119B9" w:rsidRPr="00964BDE">
              <w:rPr>
                <w:rStyle w:val="Hyperlink"/>
                <w:noProof/>
              </w:rPr>
              <w:t>Проверка на кредитен лимит</w:t>
            </w:r>
            <w:r w:rsidR="007119B9">
              <w:rPr>
                <w:noProof/>
                <w:webHidden/>
              </w:rPr>
              <w:tab/>
            </w:r>
            <w:r w:rsidR="007119B9">
              <w:rPr>
                <w:noProof/>
                <w:webHidden/>
              </w:rPr>
              <w:fldChar w:fldCharType="begin"/>
            </w:r>
            <w:r w:rsidR="007119B9">
              <w:rPr>
                <w:noProof/>
                <w:webHidden/>
              </w:rPr>
              <w:instrText xml:space="preserve"> PAGEREF _Toc86068958 \h </w:instrText>
            </w:r>
            <w:r w:rsidR="007119B9">
              <w:rPr>
                <w:noProof/>
                <w:webHidden/>
              </w:rPr>
            </w:r>
            <w:r w:rsidR="007119B9">
              <w:rPr>
                <w:noProof/>
                <w:webHidden/>
              </w:rPr>
              <w:fldChar w:fldCharType="separate"/>
            </w:r>
            <w:r w:rsidR="007119B9">
              <w:rPr>
                <w:noProof/>
                <w:webHidden/>
              </w:rPr>
              <w:t>23</w:t>
            </w:r>
            <w:r w:rsidR="007119B9">
              <w:rPr>
                <w:noProof/>
                <w:webHidden/>
              </w:rPr>
              <w:fldChar w:fldCharType="end"/>
            </w:r>
          </w:hyperlink>
        </w:p>
        <w:p w14:paraId="4786E6DF" w14:textId="5CB43350"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59" w:history="1">
            <w:r w:rsidR="007119B9" w:rsidRPr="00964BDE">
              <w:rPr>
                <w:rStyle w:val="Hyperlink"/>
                <w:noProof/>
              </w:rPr>
              <w:t>Определяне на резултатите от търговете</w:t>
            </w:r>
            <w:r w:rsidR="007119B9">
              <w:rPr>
                <w:noProof/>
                <w:webHidden/>
              </w:rPr>
              <w:tab/>
            </w:r>
            <w:r w:rsidR="007119B9">
              <w:rPr>
                <w:noProof/>
                <w:webHidden/>
              </w:rPr>
              <w:fldChar w:fldCharType="begin"/>
            </w:r>
            <w:r w:rsidR="007119B9">
              <w:rPr>
                <w:noProof/>
                <w:webHidden/>
              </w:rPr>
              <w:instrText xml:space="preserve"> PAGEREF _Toc86068959 \h </w:instrText>
            </w:r>
            <w:r w:rsidR="007119B9">
              <w:rPr>
                <w:noProof/>
                <w:webHidden/>
              </w:rPr>
            </w:r>
            <w:r w:rsidR="007119B9">
              <w:rPr>
                <w:noProof/>
                <w:webHidden/>
              </w:rPr>
              <w:fldChar w:fldCharType="separate"/>
            </w:r>
            <w:r w:rsidR="007119B9">
              <w:rPr>
                <w:noProof/>
                <w:webHidden/>
              </w:rPr>
              <w:t>25</w:t>
            </w:r>
            <w:r w:rsidR="007119B9">
              <w:rPr>
                <w:noProof/>
                <w:webHidden/>
              </w:rPr>
              <w:fldChar w:fldCharType="end"/>
            </w:r>
          </w:hyperlink>
        </w:p>
        <w:p w14:paraId="1D53E3A3" w14:textId="3F5FF3D5"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60" w:history="1">
            <w:r w:rsidR="007119B9" w:rsidRPr="00964BDE">
              <w:rPr>
                <w:rStyle w:val="Hyperlink"/>
                <w:noProof/>
              </w:rPr>
              <w:t>Уведомление за резултатите от търг</w:t>
            </w:r>
            <w:r w:rsidR="007119B9">
              <w:rPr>
                <w:noProof/>
                <w:webHidden/>
              </w:rPr>
              <w:tab/>
            </w:r>
            <w:r w:rsidR="007119B9">
              <w:rPr>
                <w:noProof/>
                <w:webHidden/>
              </w:rPr>
              <w:fldChar w:fldCharType="begin"/>
            </w:r>
            <w:r w:rsidR="007119B9">
              <w:rPr>
                <w:noProof/>
                <w:webHidden/>
              </w:rPr>
              <w:instrText xml:space="preserve"> PAGEREF _Toc86068960 \h </w:instrText>
            </w:r>
            <w:r w:rsidR="007119B9">
              <w:rPr>
                <w:noProof/>
                <w:webHidden/>
              </w:rPr>
            </w:r>
            <w:r w:rsidR="007119B9">
              <w:rPr>
                <w:noProof/>
                <w:webHidden/>
              </w:rPr>
              <w:fldChar w:fldCharType="separate"/>
            </w:r>
            <w:r w:rsidR="007119B9">
              <w:rPr>
                <w:noProof/>
                <w:webHidden/>
              </w:rPr>
              <w:t>27</w:t>
            </w:r>
            <w:r w:rsidR="007119B9">
              <w:rPr>
                <w:noProof/>
                <w:webHidden/>
              </w:rPr>
              <w:fldChar w:fldCharType="end"/>
            </w:r>
          </w:hyperlink>
        </w:p>
        <w:p w14:paraId="3650A9E6" w14:textId="03BB8CF3" w:rsidR="007119B9" w:rsidRDefault="00CD0583">
          <w:pPr>
            <w:pStyle w:val="TOC2"/>
            <w:tabs>
              <w:tab w:val="right" w:leader="dot" w:pos="9640"/>
            </w:tabs>
            <w:rPr>
              <w:rFonts w:asciiTheme="minorHAnsi" w:eastAsiaTheme="minorEastAsia" w:hAnsiTheme="minorHAnsi"/>
              <w:noProof/>
              <w:lang w:val="en-US"/>
            </w:rPr>
          </w:pPr>
          <w:hyperlink w:anchor="_Toc86068961" w:history="1">
            <w:r w:rsidR="007119B9" w:rsidRPr="00964BDE">
              <w:rPr>
                <w:rStyle w:val="Hyperlink"/>
                <w:noProof/>
              </w:rPr>
              <w:t>ГЛАВА 5.</w:t>
            </w:r>
            <w:r w:rsidR="007119B9">
              <w:rPr>
                <w:noProof/>
                <w:webHidden/>
              </w:rPr>
              <w:tab/>
            </w:r>
            <w:r w:rsidR="007119B9">
              <w:rPr>
                <w:noProof/>
                <w:webHidden/>
              </w:rPr>
              <w:fldChar w:fldCharType="begin"/>
            </w:r>
            <w:r w:rsidR="007119B9">
              <w:rPr>
                <w:noProof/>
                <w:webHidden/>
              </w:rPr>
              <w:instrText xml:space="preserve"> PAGEREF _Toc86068961 \h </w:instrText>
            </w:r>
            <w:r w:rsidR="007119B9">
              <w:rPr>
                <w:noProof/>
                <w:webHidden/>
              </w:rPr>
            </w:r>
            <w:r w:rsidR="007119B9">
              <w:rPr>
                <w:noProof/>
                <w:webHidden/>
              </w:rPr>
              <w:fldChar w:fldCharType="separate"/>
            </w:r>
            <w:r w:rsidR="007119B9">
              <w:rPr>
                <w:noProof/>
                <w:webHidden/>
              </w:rPr>
              <w:t>28</w:t>
            </w:r>
            <w:r w:rsidR="007119B9">
              <w:rPr>
                <w:noProof/>
                <w:webHidden/>
              </w:rPr>
              <w:fldChar w:fldCharType="end"/>
            </w:r>
          </w:hyperlink>
        </w:p>
        <w:p w14:paraId="4F92B38C" w14:textId="0B052190" w:rsidR="007119B9" w:rsidRDefault="00CD0583">
          <w:pPr>
            <w:pStyle w:val="TOC2"/>
            <w:tabs>
              <w:tab w:val="right" w:leader="dot" w:pos="9640"/>
            </w:tabs>
            <w:rPr>
              <w:rFonts w:asciiTheme="minorHAnsi" w:eastAsiaTheme="minorEastAsia" w:hAnsiTheme="minorHAnsi"/>
              <w:noProof/>
              <w:lang w:val="en-US"/>
            </w:rPr>
          </w:pPr>
          <w:hyperlink w:anchor="_Toc86068962" w:history="1">
            <w:r w:rsidR="007119B9" w:rsidRPr="00964BDE">
              <w:rPr>
                <w:rStyle w:val="Hyperlink"/>
                <w:noProof/>
              </w:rPr>
              <w:t>Използване на дневни преносни права</w:t>
            </w:r>
            <w:r w:rsidR="007119B9">
              <w:rPr>
                <w:noProof/>
                <w:webHidden/>
              </w:rPr>
              <w:tab/>
            </w:r>
            <w:r w:rsidR="007119B9">
              <w:rPr>
                <w:noProof/>
                <w:webHidden/>
              </w:rPr>
              <w:fldChar w:fldCharType="begin"/>
            </w:r>
            <w:r w:rsidR="007119B9">
              <w:rPr>
                <w:noProof/>
                <w:webHidden/>
              </w:rPr>
              <w:instrText xml:space="preserve"> PAGEREF _Toc86068962 \h </w:instrText>
            </w:r>
            <w:r w:rsidR="007119B9">
              <w:rPr>
                <w:noProof/>
                <w:webHidden/>
              </w:rPr>
            </w:r>
            <w:r w:rsidR="007119B9">
              <w:rPr>
                <w:noProof/>
                <w:webHidden/>
              </w:rPr>
              <w:fldChar w:fldCharType="separate"/>
            </w:r>
            <w:r w:rsidR="007119B9">
              <w:rPr>
                <w:noProof/>
                <w:webHidden/>
              </w:rPr>
              <w:t>28</w:t>
            </w:r>
            <w:r w:rsidR="007119B9">
              <w:rPr>
                <w:noProof/>
                <w:webHidden/>
              </w:rPr>
              <w:fldChar w:fldCharType="end"/>
            </w:r>
          </w:hyperlink>
        </w:p>
        <w:p w14:paraId="49FED747" w14:textId="11D8CE11"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63" w:history="1">
            <w:r w:rsidR="007119B9" w:rsidRPr="00964BDE">
              <w:rPr>
                <w:rStyle w:val="Hyperlink"/>
                <w:noProof/>
              </w:rPr>
              <w:t>Общи принципи</w:t>
            </w:r>
            <w:r w:rsidR="007119B9">
              <w:rPr>
                <w:noProof/>
                <w:webHidden/>
              </w:rPr>
              <w:tab/>
            </w:r>
            <w:r w:rsidR="007119B9">
              <w:rPr>
                <w:noProof/>
                <w:webHidden/>
              </w:rPr>
              <w:fldChar w:fldCharType="begin"/>
            </w:r>
            <w:r w:rsidR="007119B9">
              <w:rPr>
                <w:noProof/>
                <w:webHidden/>
              </w:rPr>
              <w:instrText xml:space="preserve"> PAGEREF _Toc86068963 \h </w:instrText>
            </w:r>
            <w:r w:rsidR="007119B9">
              <w:rPr>
                <w:noProof/>
                <w:webHidden/>
              </w:rPr>
            </w:r>
            <w:r w:rsidR="007119B9">
              <w:rPr>
                <w:noProof/>
                <w:webHidden/>
              </w:rPr>
              <w:fldChar w:fldCharType="separate"/>
            </w:r>
            <w:r w:rsidR="007119B9">
              <w:rPr>
                <w:noProof/>
                <w:webHidden/>
              </w:rPr>
              <w:t>28</w:t>
            </w:r>
            <w:r w:rsidR="007119B9">
              <w:rPr>
                <w:noProof/>
                <w:webHidden/>
              </w:rPr>
              <w:fldChar w:fldCharType="end"/>
            </w:r>
          </w:hyperlink>
        </w:p>
        <w:p w14:paraId="50959B54" w14:textId="2C0A8AD2"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64" w:history="1">
            <w:r w:rsidR="007119B9" w:rsidRPr="00964BDE">
              <w:rPr>
                <w:rStyle w:val="Hyperlink"/>
                <w:noProof/>
              </w:rPr>
              <w:t>Заявяване на физически преносни права</w:t>
            </w:r>
            <w:r w:rsidR="007119B9">
              <w:rPr>
                <w:noProof/>
                <w:webHidden/>
              </w:rPr>
              <w:tab/>
            </w:r>
            <w:r w:rsidR="007119B9">
              <w:rPr>
                <w:noProof/>
                <w:webHidden/>
              </w:rPr>
              <w:fldChar w:fldCharType="begin"/>
            </w:r>
            <w:r w:rsidR="007119B9">
              <w:rPr>
                <w:noProof/>
                <w:webHidden/>
              </w:rPr>
              <w:instrText xml:space="preserve"> PAGEREF _Toc86068964 \h </w:instrText>
            </w:r>
            <w:r w:rsidR="007119B9">
              <w:rPr>
                <w:noProof/>
                <w:webHidden/>
              </w:rPr>
            </w:r>
            <w:r w:rsidR="007119B9">
              <w:rPr>
                <w:noProof/>
                <w:webHidden/>
              </w:rPr>
              <w:fldChar w:fldCharType="separate"/>
            </w:r>
            <w:r w:rsidR="007119B9">
              <w:rPr>
                <w:noProof/>
                <w:webHidden/>
              </w:rPr>
              <w:t>28</w:t>
            </w:r>
            <w:r w:rsidR="007119B9">
              <w:rPr>
                <w:noProof/>
                <w:webHidden/>
              </w:rPr>
              <w:fldChar w:fldCharType="end"/>
            </w:r>
          </w:hyperlink>
        </w:p>
        <w:p w14:paraId="1674CBDF" w14:textId="721AE6C1"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65" w:history="1">
            <w:r w:rsidR="007119B9" w:rsidRPr="00964BDE">
              <w:rPr>
                <w:rStyle w:val="Hyperlink"/>
                <w:noProof/>
              </w:rPr>
              <w:t>Документ за права</w:t>
            </w:r>
            <w:r w:rsidR="007119B9">
              <w:rPr>
                <w:noProof/>
                <w:webHidden/>
              </w:rPr>
              <w:tab/>
            </w:r>
            <w:r w:rsidR="007119B9">
              <w:rPr>
                <w:noProof/>
                <w:webHidden/>
              </w:rPr>
              <w:fldChar w:fldCharType="begin"/>
            </w:r>
            <w:r w:rsidR="007119B9">
              <w:rPr>
                <w:noProof/>
                <w:webHidden/>
              </w:rPr>
              <w:instrText xml:space="preserve"> PAGEREF _Toc86068965 \h </w:instrText>
            </w:r>
            <w:r w:rsidR="007119B9">
              <w:rPr>
                <w:noProof/>
                <w:webHidden/>
              </w:rPr>
            </w:r>
            <w:r w:rsidR="007119B9">
              <w:rPr>
                <w:noProof/>
                <w:webHidden/>
              </w:rPr>
              <w:fldChar w:fldCharType="separate"/>
            </w:r>
            <w:r w:rsidR="007119B9">
              <w:rPr>
                <w:noProof/>
                <w:webHidden/>
              </w:rPr>
              <w:t>28</w:t>
            </w:r>
            <w:r w:rsidR="007119B9">
              <w:rPr>
                <w:noProof/>
                <w:webHidden/>
              </w:rPr>
              <w:fldChar w:fldCharType="end"/>
            </w:r>
          </w:hyperlink>
        </w:p>
        <w:p w14:paraId="19BDE223" w14:textId="5CD25AD2"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66" w:history="1">
            <w:r w:rsidR="007119B9" w:rsidRPr="00964BDE">
              <w:rPr>
                <w:rStyle w:val="Hyperlink"/>
                <w:noProof/>
              </w:rPr>
              <w:t>Резервиране на физически права за пренос за балансиращи услуги</w:t>
            </w:r>
            <w:r w:rsidR="007119B9">
              <w:rPr>
                <w:noProof/>
                <w:webHidden/>
              </w:rPr>
              <w:tab/>
            </w:r>
            <w:r w:rsidR="007119B9">
              <w:rPr>
                <w:noProof/>
                <w:webHidden/>
              </w:rPr>
              <w:fldChar w:fldCharType="begin"/>
            </w:r>
            <w:r w:rsidR="007119B9">
              <w:rPr>
                <w:noProof/>
                <w:webHidden/>
              </w:rPr>
              <w:instrText xml:space="preserve"> PAGEREF _Toc86068966 \h </w:instrText>
            </w:r>
            <w:r w:rsidR="007119B9">
              <w:rPr>
                <w:noProof/>
                <w:webHidden/>
              </w:rPr>
            </w:r>
            <w:r w:rsidR="007119B9">
              <w:rPr>
                <w:noProof/>
                <w:webHidden/>
              </w:rPr>
              <w:fldChar w:fldCharType="separate"/>
            </w:r>
            <w:r w:rsidR="007119B9">
              <w:rPr>
                <w:noProof/>
                <w:webHidden/>
              </w:rPr>
              <w:t>29</w:t>
            </w:r>
            <w:r w:rsidR="007119B9">
              <w:rPr>
                <w:noProof/>
                <w:webHidden/>
              </w:rPr>
              <w:fldChar w:fldCharType="end"/>
            </w:r>
          </w:hyperlink>
        </w:p>
        <w:p w14:paraId="24990E11" w14:textId="2593293D" w:rsidR="007119B9" w:rsidRDefault="00CD0583">
          <w:pPr>
            <w:pStyle w:val="TOC2"/>
            <w:tabs>
              <w:tab w:val="right" w:leader="dot" w:pos="9640"/>
            </w:tabs>
            <w:rPr>
              <w:rFonts w:asciiTheme="minorHAnsi" w:eastAsiaTheme="minorEastAsia" w:hAnsiTheme="minorHAnsi"/>
              <w:noProof/>
              <w:lang w:val="en-US"/>
            </w:rPr>
          </w:pPr>
          <w:hyperlink w:anchor="_Toc86068967" w:history="1">
            <w:r w:rsidR="007119B9" w:rsidRPr="00964BDE">
              <w:rPr>
                <w:rStyle w:val="Hyperlink"/>
                <w:noProof/>
              </w:rPr>
              <w:t>ГЛАВА 6.</w:t>
            </w:r>
            <w:r w:rsidR="007119B9">
              <w:rPr>
                <w:noProof/>
                <w:webHidden/>
              </w:rPr>
              <w:tab/>
            </w:r>
            <w:r w:rsidR="007119B9">
              <w:rPr>
                <w:noProof/>
                <w:webHidden/>
              </w:rPr>
              <w:fldChar w:fldCharType="begin"/>
            </w:r>
            <w:r w:rsidR="007119B9">
              <w:rPr>
                <w:noProof/>
                <w:webHidden/>
              </w:rPr>
              <w:instrText xml:space="preserve"> PAGEREF _Toc86068967 \h </w:instrText>
            </w:r>
            <w:r w:rsidR="007119B9">
              <w:rPr>
                <w:noProof/>
                <w:webHidden/>
              </w:rPr>
            </w:r>
            <w:r w:rsidR="007119B9">
              <w:rPr>
                <w:noProof/>
                <w:webHidden/>
              </w:rPr>
              <w:fldChar w:fldCharType="separate"/>
            </w:r>
            <w:r w:rsidR="007119B9">
              <w:rPr>
                <w:noProof/>
                <w:webHidden/>
              </w:rPr>
              <w:t>31</w:t>
            </w:r>
            <w:r w:rsidR="007119B9">
              <w:rPr>
                <w:noProof/>
                <w:webHidden/>
              </w:rPr>
              <w:fldChar w:fldCharType="end"/>
            </w:r>
          </w:hyperlink>
        </w:p>
        <w:p w14:paraId="1EBD623E" w14:textId="4A9F5CF5" w:rsidR="007119B9" w:rsidRDefault="00CD0583">
          <w:pPr>
            <w:pStyle w:val="TOC2"/>
            <w:tabs>
              <w:tab w:val="right" w:leader="dot" w:pos="9640"/>
            </w:tabs>
            <w:rPr>
              <w:rFonts w:asciiTheme="minorHAnsi" w:eastAsiaTheme="minorEastAsia" w:hAnsiTheme="minorHAnsi"/>
              <w:noProof/>
              <w:lang w:val="en-US"/>
            </w:rPr>
          </w:pPr>
          <w:hyperlink w:anchor="_Toc86068968" w:history="1">
            <w:r w:rsidR="007119B9" w:rsidRPr="00964BDE">
              <w:rPr>
                <w:rStyle w:val="Hyperlink"/>
                <w:noProof/>
              </w:rPr>
              <w:t>Резервни процедури</w:t>
            </w:r>
            <w:r w:rsidR="007119B9">
              <w:rPr>
                <w:noProof/>
                <w:webHidden/>
              </w:rPr>
              <w:tab/>
            </w:r>
            <w:r w:rsidR="007119B9">
              <w:rPr>
                <w:noProof/>
                <w:webHidden/>
              </w:rPr>
              <w:fldChar w:fldCharType="begin"/>
            </w:r>
            <w:r w:rsidR="007119B9">
              <w:rPr>
                <w:noProof/>
                <w:webHidden/>
              </w:rPr>
              <w:instrText xml:space="preserve"> PAGEREF _Toc86068968 \h </w:instrText>
            </w:r>
            <w:r w:rsidR="007119B9">
              <w:rPr>
                <w:noProof/>
                <w:webHidden/>
              </w:rPr>
            </w:r>
            <w:r w:rsidR="007119B9">
              <w:rPr>
                <w:noProof/>
                <w:webHidden/>
              </w:rPr>
              <w:fldChar w:fldCharType="separate"/>
            </w:r>
            <w:r w:rsidR="007119B9">
              <w:rPr>
                <w:noProof/>
                <w:webHidden/>
              </w:rPr>
              <w:t>31</w:t>
            </w:r>
            <w:r w:rsidR="007119B9">
              <w:rPr>
                <w:noProof/>
                <w:webHidden/>
              </w:rPr>
              <w:fldChar w:fldCharType="end"/>
            </w:r>
          </w:hyperlink>
        </w:p>
        <w:p w14:paraId="626EA39C" w14:textId="4B3D351E"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69" w:history="1">
            <w:r w:rsidR="007119B9" w:rsidRPr="00964BDE">
              <w:rPr>
                <w:rStyle w:val="Hyperlink"/>
                <w:noProof/>
              </w:rPr>
              <w:t>Общи разпоредби</w:t>
            </w:r>
            <w:r w:rsidR="007119B9">
              <w:rPr>
                <w:noProof/>
                <w:webHidden/>
              </w:rPr>
              <w:tab/>
            </w:r>
            <w:r w:rsidR="007119B9">
              <w:rPr>
                <w:noProof/>
                <w:webHidden/>
              </w:rPr>
              <w:fldChar w:fldCharType="begin"/>
            </w:r>
            <w:r w:rsidR="007119B9">
              <w:rPr>
                <w:noProof/>
                <w:webHidden/>
              </w:rPr>
              <w:instrText xml:space="preserve"> PAGEREF _Toc86068969 \h </w:instrText>
            </w:r>
            <w:r w:rsidR="007119B9">
              <w:rPr>
                <w:noProof/>
                <w:webHidden/>
              </w:rPr>
            </w:r>
            <w:r w:rsidR="007119B9">
              <w:rPr>
                <w:noProof/>
                <w:webHidden/>
              </w:rPr>
              <w:fldChar w:fldCharType="separate"/>
            </w:r>
            <w:r w:rsidR="007119B9">
              <w:rPr>
                <w:noProof/>
                <w:webHidden/>
              </w:rPr>
              <w:t>31</w:t>
            </w:r>
            <w:r w:rsidR="007119B9">
              <w:rPr>
                <w:noProof/>
                <w:webHidden/>
              </w:rPr>
              <w:fldChar w:fldCharType="end"/>
            </w:r>
          </w:hyperlink>
        </w:p>
        <w:p w14:paraId="498795A0" w14:textId="4C8EBFD7"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0" w:history="1">
            <w:r w:rsidR="007119B9" w:rsidRPr="00964BDE">
              <w:rPr>
                <w:rStyle w:val="Hyperlink"/>
                <w:noProof/>
              </w:rPr>
              <w:t>Резервна процедура за обмен на данни</w:t>
            </w:r>
            <w:r w:rsidR="007119B9">
              <w:rPr>
                <w:noProof/>
                <w:webHidden/>
              </w:rPr>
              <w:tab/>
            </w:r>
            <w:r w:rsidR="007119B9">
              <w:rPr>
                <w:noProof/>
                <w:webHidden/>
              </w:rPr>
              <w:fldChar w:fldCharType="begin"/>
            </w:r>
            <w:r w:rsidR="007119B9">
              <w:rPr>
                <w:noProof/>
                <w:webHidden/>
              </w:rPr>
              <w:instrText xml:space="preserve"> PAGEREF _Toc86068970 \h </w:instrText>
            </w:r>
            <w:r w:rsidR="007119B9">
              <w:rPr>
                <w:noProof/>
                <w:webHidden/>
              </w:rPr>
            </w:r>
            <w:r w:rsidR="007119B9">
              <w:rPr>
                <w:noProof/>
                <w:webHidden/>
              </w:rPr>
              <w:fldChar w:fldCharType="separate"/>
            </w:r>
            <w:r w:rsidR="007119B9">
              <w:rPr>
                <w:noProof/>
                <w:webHidden/>
              </w:rPr>
              <w:t>32</w:t>
            </w:r>
            <w:r w:rsidR="007119B9">
              <w:rPr>
                <w:noProof/>
                <w:webHidden/>
              </w:rPr>
              <w:fldChar w:fldCharType="end"/>
            </w:r>
          </w:hyperlink>
        </w:p>
        <w:p w14:paraId="718401ED" w14:textId="144C3F70"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1" w:history="1">
            <w:r w:rsidR="007119B9" w:rsidRPr="00964BDE">
              <w:rPr>
                <w:rStyle w:val="Hyperlink"/>
                <w:noProof/>
              </w:rPr>
              <w:t>Резервни процедури за търг</w:t>
            </w:r>
            <w:r w:rsidR="007119B9">
              <w:rPr>
                <w:noProof/>
                <w:webHidden/>
              </w:rPr>
              <w:tab/>
            </w:r>
            <w:r w:rsidR="007119B9">
              <w:rPr>
                <w:noProof/>
                <w:webHidden/>
              </w:rPr>
              <w:fldChar w:fldCharType="begin"/>
            </w:r>
            <w:r w:rsidR="007119B9">
              <w:rPr>
                <w:noProof/>
                <w:webHidden/>
              </w:rPr>
              <w:instrText xml:space="preserve"> PAGEREF _Toc86068971 \h </w:instrText>
            </w:r>
            <w:r w:rsidR="007119B9">
              <w:rPr>
                <w:noProof/>
                <w:webHidden/>
              </w:rPr>
            </w:r>
            <w:r w:rsidR="007119B9">
              <w:rPr>
                <w:noProof/>
                <w:webHidden/>
              </w:rPr>
              <w:fldChar w:fldCharType="separate"/>
            </w:r>
            <w:r w:rsidR="007119B9">
              <w:rPr>
                <w:noProof/>
                <w:webHidden/>
              </w:rPr>
              <w:t>33</w:t>
            </w:r>
            <w:r w:rsidR="007119B9">
              <w:rPr>
                <w:noProof/>
                <w:webHidden/>
              </w:rPr>
              <w:fldChar w:fldCharType="end"/>
            </w:r>
          </w:hyperlink>
        </w:p>
        <w:p w14:paraId="704AC307" w14:textId="481AAA66"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2" w:history="1">
            <w:r w:rsidR="007119B9" w:rsidRPr="00964BDE">
              <w:rPr>
                <w:rStyle w:val="Hyperlink"/>
                <w:noProof/>
              </w:rPr>
              <w:t>Резервен търг</w:t>
            </w:r>
            <w:r w:rsidR="007119B9">
              <w:rPr>
                <w:noProof/>
                <w:webHidden/>
              </w:rPr>
              <w:tab/>
            </w:r>
            <w:r w:rsidR="007119B9">
              <w:rPr>
                <w:noProof/>
                <w:webHidden/>
              </w:rPr>
              <w:fldChar w:fldCharType="begin"/>
            </w:r>
            <w:r w:rsidR="007119B9">
              <w:rPr>
                <w:noProof/>
                <w:webHidden/>
              </w:rPr>
              <w:instrText xml:space="preserve"> PAGEREF _Toc86068972 \h </w:instrText>
            </w:r>
            <w:r w:rsidR="007119B9">
              <w:rPr>
                <w:noProof/>
                <w:webHidden/>
              </w:rPr>
            </w:r>
            <w:r w:rsidR="007119B9">
              <w:rPr>
                <w:noProof/>
                <w:webHidden/>
              </w:rPr>
              <w:fldChar w:fldCharType="separate"/>
            </w:r>
            <w:r w:rsidR="007119B9">
              <w:rPr>
                <w:noProof/>
                <w:webHidden/>
              </w:rPr>
              <w:t>33</w:t>
            </w:r>
            <w:r w:rsidR="007119B9">
              <w:rPr>
                <w:noProof/>
                <w:webHidden/>
              </w:rPr>
              <w:fldChar w:fldCharType="end"/>
            </w:r>
          </w:hyperlink>
        </w:p>
        <w:p w14:paraId="7F28CCF7" w14:textId="1667B1A1"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3" w:history="1">
            <w:r w:rsidR="007119B9" w:rsidRPr="00964BDE">
              <w:rPr>
                <w:rStyle w:val="Hyperlink"/>
                <w:noProof/>
              </w:rPr>
              <w:t>Отменяне на търг</w:t>
            </w:r>
            <w:r w:rsidR="007119B9">
              <w:rPr>
                <w:noProof/>
                <w:webHidden/>
              </w:rPr>
              <w:tab/>
            </w:r>
            <w:r w:rsidR="007119B9">
              <w:rPr>
                <w:noProof/>
                <w:webHidden/>
              </w:rPr>
              <w:fldChar w:fldCharType="begin"/>
            </w:r>
            <w:r w:rsidR="007119B9">
              <w:rPr>
                <w:noProof/>
                <w:webHidden/>
              </w:rPr>
              <w:instrText xml:space="preserve"> PAGEREF _Toc86068973 \h </w:instrText>
            </w:r>
            <w:r w:rsidR="007119B9">
              <w:rPr>
                <w:noProof/>
                <w:webHidden/>
              </w:rPr>
            </w:r>
            <w:r w:rsidR="007119B9">
              <w:rPr>
                <w:noProof/>
                <w:webHidden/>
              </w:rPr>
              <w:fldChar w:fldCharType="separate"/>
            </w:r>
            <w:r w:rsidR="007119B9">
              <w:rPr>
                <w:noProof/>
                <w:webHidden/>
              </w:rPr>
              <w:t>34</w:t>
            </w:r>
            <w:r w:rsidR="007119B9">
              <w:rPr>
                <w:noProof/>
                <w:webHidden/>
              </w:rPr>
              <w:fldChar w:fldCharType="end"/>
            </w:r>
          </w:hyperlink>
        </w:p>
        <w:p w14:paraId="5B4C0F72" w14:textId="5A68719C" w:rsidR="007119B9" w:rsidRDefault="00CD0583">
          <w:pPr>
            <w:pStyle w:val="TOC2"/>
            <w:tabs>
              <w:tab w:val="right" w:leader="dot" w:pos="9640"/>
            </w:tabs>
            <w:rPr>
              <w:rFonts w:asciiTheme="minorHAnsi" w:eastAsiaTheme="minorEastAsia" w:hAnsiTheme="minorHAnsi"/>
              <w:noProof/>
              <w:lang w:val="en-US"/>
            </w:rPr>
          </w:pPr>
          <w:hyperlink w:anchor="_Toc86068974" w:history="1">
            <w:r w:rsidR="007119B9" w:rsidRPr="00964BDE">
              <w:rPr>
                <w:rStyle w:val="Hyperlink"/>
                <w:noProof/>
              </w:rPr>
              <w:t>ГЛАВА 7.</w:t>
            </w:r>
            <w:r w:rsidR="007119B9">
              <w:rPr>
                <w:noProof/>
                <w:webHidden/>
              </w:rPr>
              <w:tab/>
            </w:r>
            <w:r w:rsidR="007119B9">
              <w:rPr>
                <w:noProof/>
                <w:webHidden/>
              </w:rPr>
              <w:fldChar w:fldCharType="begin"/>
            </w:r>
            <w:r w:rsidR="007119B9">
              <w:rPr>
                <w:noProof/>
                <w:webHidden/>
              </w:rPr>
              <w:instrText xml:space="preserve"> PAGEREF _Toc86068974 \h </w:instrText>
            </w:r>
            <w:r w:rsidR="007119B9">
              <w:rPr>
                <w:noProof/>
                <w:webHidden/>
              </w:rPr>
            </w:r>
            <w:r w:rsidR="007119B9">
              <w:rPr>
                <w:noProof/>
                <w:webHidden/>
              </w:rPr>
              <w:fldChar w:fldCharType="separate"/>
            </w:r>
            <w:r w:rsidR="007119B9">
              <w:rPr>
                <w:noProof/>
                <w:webHidden/>
              </w:rPr>
              <w:t>40</w:t>
            </w:r>
            <w:r w:rsidR="007119B9">
              <w:rPr>
                <w:noProof/>
                <w:webHidden/>
              </w:rPr>
              <w:fldChar w:fldCharType="end"/>
            </w:r>
          </w:hyperlink>
        </w:p>
        <w:p w14:paraId="0FF98207" w14:textId="1973203B" w:rsidR="007119B9" w:rsidRDefault="00CD0583">
          <w:pPr>
            <w:pStyle w:val="TOC2"/>
            <w:tabs>
              <w:tab w:val="right" w:leader="dot" w:pos="9640"/>
            </w:tabs>
            <w:rPr>
              <w:rFonts w:asciiTheme="minorHAnsi" w:eastAsiaTheme="minorEastAsia" w:hAnsiTheme="minorHAnsi"/>
              <w:noProof/>
              <w:lang w:val="en-US"/>
            </w:rPr>
          </w:pPr>
          <w:hyperlink w:anchor="_Toc86068975" w:history="1">
            <w:r w:rsidR="007119B9" w:rsidRPr="00964BDE">
              <w:rPr>
                <w:rStyle w:val="Hyperlink"/>
                <w:noProof/>
              </w:rPr>
              <w:t>Ограничение</w:t>
            </w:r>
            <w:r w:rsidR="007119B9">
              <w:rPr>
                <w:noProof/>
                <w:webHidden/>
              </w:rPr>
              <w:tab/>
            </w:r>
            <w:r w:rsidR="007119B9">
              <w:rPr>
                <w:noProof/>
                <w:webHidden/>
              </w:rPr>
              <w:fldChar w:fldCharType="begin"/>
            </w:r>
            <w:r w:rsidR="007119B9">
              <w:rPr>
                <w:noProof/>
                <w:webHidden/>
              </w:rPr>
              <w:instrText xml:space="preserve"> PAGEREF _Toc86068975 \h </w:instrText>
            </w:r>
            <w:r w:rsidR="007119B9">
              <w:rPr>
                <w:noProof/>
                <w:webHidden/>
              </w:rPr>
            </w:r>
            <w:r w:rsidR="007119B9">
              <w:rPr>
                <w:noProof/>
                <w:webHidden/>
              </w:rPr>
              <w:fldChar w:fldCharType="separate"/>
            </w:r>
            <w:r w:rsidR="007119B9">
              <w:rPr>
                <w:noProof/>
                <w:webHidden/>
              </w:rPr>
              <w:t>40</w:t>
            </w:r>
            <w:r w:rsidR="007119B9">
              <w:rPr>
                <w:noProof/>
                <w:webHidden/>
              </w:rPr>
              <w:fldChar w:fldCharType="end"/>
            </w:r>
          </w:hyperlink>
        </w:p>
        <w:p w14:paraId="71FDF273" w14:textId="65FE0A6E"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6" w:history="1">
            <w:r w:rsidR="007119B9" w:rsidRPr="00964BDE">
              <w:rPr>
                <w:rStyle w:val="Hyperlink"/>
                <w:noProof/>
              </w:rPr>
              <w:t>Задействащо събитие и последици от ограничение на дневни преносни права</w:t>
            </w:r>
            <w:r w:rsidR="007119B9">
              <w:rPr>
                <w:noProof/>
                <w:webHidden/>
              </w:rPr>
              <w:tab/>
            </w:r>
            <w:r w:rsidR="007119B9">
              <w:rPr>
                <w:noProof/>
                <w:webHidden/>
              </w:rPr>
              <w:fldChar w:fldCharType="begin"/>
            </w:r>
            <w:r w:rsidR="007119B9">
              <w:rPr>
                <w:noProof/>
                <w:webHidden/>
              </w:rPr>
              <w:instrText xml:space="preserve"> PAGEREF _Toc86068976 \h </w:instrText>
            </w:r>
            <w:r w:rsidR="007119B9">
              <w:rPr>
                <w:noProof/>
                <w:webHidden/>
              </w:rPr>
            </w:r>
            <w:r w:rsidR="007119B9">
              <w:rPr>
                <w:noProof/>
                <w:webHidden/>
              </w:rPr>
              <w:fldChar w:fldCharType="separate"/>
            </w:r>
            <w:r w:rsidR="007119B9">
              <w:rPr>
                <w:noProof/>
                <w:webHidden/>
              </w:rPr>
              <w:t>40</w:t>
            </w:r>
            <w:r w:rsidR="007119B9">
              <w:rPr>
                <w:noProof/>
                <w:webHidden/>
              </w:rPr>
              <w:fldChar w:fldCharType="end"/>
            </w:r>
          </w:hyperlink>
        </w:p>
        <w:p w14:paraId="364B108D" w14:textId="35E6823F"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7" w:history="1">
            <w:r w:rsidR="007119B9" w:rsidRPr="00964BDE">
              <w:rPr>
                <w:rStyle w:val="Hyperlink"/>
                <w:noProof/>
              </w:rPr>
              <w:t>Процес и уведомление за ограничение</w:t>
            </w:r>
            <w:r w:rsidR="007119B9">
              <w:rPr>
                <w:noProof/>
                <w:webHidden/>
              </w:rPr>
              <w:tab/>
            </w:r>
            <w:r w:rsidR="007119B9">
              <w:rPr>
                <w:noProof/>
                <w:webHidden/>
              </w:rPr>
              <w:fldChar w:fldCharType="begin"/>
            </w:r>
            <w:r w:rsidR="007119B9">
              <w:rPr>
                <w:noProof/>
                <w:webHidden/>
              </w:rPr>
              <w:instrText xml:space="preserve"> PAGEREF _Toc86068977 \h </w:instrText>
            </w:r>
            <w:r w:rsidR="007119B9">
              <w:rPr>
                <w:noProof/>
                <w:webHidden/>
              </w:rPr>
            </w:r>
            <w:r w:rsidR="007119B9">
              <w:rPr>
                <w:noProof/>
                <w:webHidden/>
              </w:rPr>
              <w:fldChar w:fldCharType="separate"/>
            </w:r>
            <w:r w:rsidR="007119B9">
              <w:rPr>
                <w:noProof/>
                <w:webHidden/>
              </w:rPr>
              <w:t>40</w:t>
            </w:r>
            <w:r w:rsidR="007119B9">
              <w:rPr>
                <w:noProof/>
                <w:webHidden/>
              </w:rPr>
              <w:fldChar w:fldCharType="end"/>
            </w:r>
          </w:hyperlink>
        </w:p>
        <w:p w14:paraId="78C6C4EA" w14:textId="7A66AC6D"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8" w:history="1">
            <w:r w:rsidR="007119B9" w:rsidRPr="00964BDE">
              <w:rPr>
                <w:rStyle w:val="Hyperlink"/>
                <w:noProof/>
              </w:rPr>
              <w:t>Срок за гарантираност на сделки на пазара ден напред</w:t>
            </w:r>
            <w:r w:rsidR="007119B9">
              <w:rPr>
                <w:noProof/>
                <w:webHidden/>
              </w:rPr>
              <w:tab/>
            </w:r>
            <w:r w:rsidR="007119B9">
              <w:rPr>
                <w:noProof/>
                <w:webHidden/>
              </w:rPr>
              <w:fldChar w:fldCharType="begin"/>
            </w:r>
            <w:r w:rsidR="007119B9">
              <w:rPr>
                <w:noProof/>
                <w:webHidden/>
              </w:rPr>
              <w:instrText xml:space="preserve"> PAGEREF _Toc86068978 \h </w:instrText>
            </w:r>
            <w:r w:rsidR="007119B9">
              <w:rPr>
                <w:noProof/>
                <w:webHidden/>
              </w:rPr>
            </w:r>
            <w:r w:rsidR="007119B9">
              <w:rPr>
                <w:noProof/>
                <w:webHidden/>
              </w:rPr>
              <w:fldChar w:fldCharType="separate"/>
            </w:r>
            <w:r w:rsidR="007119B9">
              <w:rPr>
                <w:noProof/>
                <w:webHidden/>
              </w:rPr>
              <w:t>41</w:t>
            </w:r>
            <w:r w:rsidR="007119B9">
              <w:rPr>
                <w:noProof/>
                <w:webHidden/>
              </w:rPr>
              <w:fldChar w:fldCharType="end"/>
            </w:r>
          </w:hyperlink>
        </w:p>
        <w:p w14:paraId="7C7D4116" w14:textId="25A8F457"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79" w:history="1">
            <w:r w:rsidR="007119B9" w:rsidRPr="00964BDE">
              <w:rPr>
                <w:rStyle w:val="Hyperlink"/>
                <w:noProof/>
              </w:rPr>
              <w:t>Компенсация за ограничения на дневни права на пренос в случай на аварийна ситуация преди срока за гарантираност на сделки за ден напред</w:t>
            </w:r>
            <w:r w:rsidR="007119B9">
              <w:rPr>
                <w:noProof/>
                <w:webHidden/>
              </w:rPr>
              <w:tab/>
            </w:r>
            <w:r w:rsidR="007119B9">
              <w:rPr>
                <w:noProof/>
                <w:webHidden/>
              </w:rPr>
              <w:fldChar w:fldCharType="begin"/>
            </w:r>
            <w:r w:rsidR="007119B9">
              <w:rPr>
                <w:noProof/>
                <w:webHidden/>
              </w:rPr>
              <w:instrText xml:space="preserve"> PAGEREF _Toc86068979 \h </w:instrText>
            </w:r>
            <w:r w:rsidR="007119B9">
              <w:rPr>
                <w:noProof/>
                <w:webHidden/>
              </w:rPr>
            </w:r>
            <w:r w:rsidR="007119B9">
              <w:rPr>
                <w:noProof/>
                <w:webHidden/>
              </w:rPr>
              <w:fldChar w:fldCharType="separate"/>
            </w:r>
            <w:r w:rsidR="007119B9">
              <w:rPr>
                <w:noProof/>
                <w:webHidden/>
              </w:rPr>
              <w:t>41</w:t>
            </w:r>
            <w:r w:rsidR="007119B9">
              <w:rPr>
                <w:noProof/>
                <w:webHidden/>
              </w:rPr>
              <w:fldChar w:fldCharType="end"/>
            </w:r>
          </w:hyperlink>
        </w:p>
        <w:p w14:paraId="6C36E166" w14:textId="565241E6"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0" w:history="1">
            <w:r w:rsidR="007119B9" w:rsidRPr="00964BDE">
              <w:rPr>
                <w:rStyle w:val="Hyperlink"/>
                <w:noProof/>
              </w:rPr>
              <w:t>Възстановяване на средства за ограничения поради форсмажор преди срока за гарантираност на сделки за ден напред</w:t>
            </w:r>
            <w:r w:rsidR="007119B9">
              <w:rPr>
                <w:noProof/>
                <w:webHidden/>
              </w:rPr>
              <w:tab/>
            </w:r>
            <w:r w:rsidR="007119B9">
              <w:rPr>
                <w:noProof/>
                <w:webHidden/>
              </w:rPr>
              <w:fldChar w:fldCharType="begin"/>
            </w:r>
            <w:r w:rsidR="007119B9">
              <w:rPr>
                <w:noProof/>
                <w:webHidden/>
              </w:rPr>
              <w:instrText xml:space="preserve"> PAGEREF _Toc86068980 \h </w:instrText>
            </w:r>
            <w:r w:rsidR="007119B9">
              <w:rPr>
                <w:noProof/>
                <w:webHidden/>
              </w:rPr>
            </w:r>
            <w:r w:rsidR="007119B9">
              <w:rPr>
                <w:noProof/>
                <w:webHidden/>
              </w:rPr>
              <w:fldChar w:fldCharType="separate"/>
            </w:r>
            <w:r w:rsidR="007119B9">
              <w:rPr>
                <w:noProof/>
                <w:webHidden/>
              </w:rPr>
              <w:t>41</w:t>
            </w:r>
            <w:r w:rsidR="007119B9">
              <w:rPr>
                <w:noProof/>
                <w:webHidden/>
              </w:rPr>
              <w:fldChar w:fldCharType="end"/>
            </w:r>
          </w:hyperlink>
        </w:p>
        <w:p w14:paraId="1072025D" w14:textId="00A28901"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1" w:history="1">
            <w:r w:rsidR="007119B9" w:rsidRPr="00964BDE">
              <w:rPr>
                <w:rStyle w:val="Hyperlink"/>
                <w:noProof/>
              </w:rPr>
              <w:t>Възстановяване на средства или компенсация за ограничения поради форсмажор или аварийна ситуация след срока за гарантираност на сделки за ден напред</w:t>
            </w:r>
            <w:r w:rsidR="007119B9">
              <w:rPr>
                <w:noProof/>
                <w:webHidden/>
              </w:rPr>
              <w:tab/>
            </w:r>
            <w:r w:rsidR="007119B9">
              <w:rPr>
                <w:noProof/>
                <w:webHidden/>
              </w:rPr>
              <w:fldChar w:fldCharType="begin"/>
            </w:r>
            <w:r w:rsidR="007119B9">
              <w:rPr>
                <w:noProof/>
                <w:webHidden/>
              </w:rPr>
              <w:instrText xml:space="preserve"> PAGEREF _Toc86068981 \h </w:instrText>
            </w:r>
            <w:r w:rsidR="007119B9">
              <w:rPr>
                <w:noProof/>
                <w:webHidden/>
              </w:rPr>
            </w:r>
            <w:r w:rsidR="007119B9">
              <w:rPr>
                <w:noProof/>
                <w:webHidden/>
              </w:rPr>
              <w:fldChar w:fldCharType="separate"/>
            </w:r>
            <w:r w:rsidR="007119B9">
              <w:rPr>
                <w:noProof/>
                <w:webHidden/>
              </w:rPr>
              <w:t>41</w:t>
            </w:r>
            <w:r w:rsidR="007119B9">
              <w:rPr>
                <w:noProof/>
                <w:webHidden/>
              </w:rPr>
              <w:fldChar w:fldCharType="end"/>
            </w:r>
          </w:hyperlink>
        </w:p>
        <w:p w14:paraId="00D16A74" w14:textId="4F1C911D" w:rsidR="007119B9" w:rsidRDefault="00CD0583">
          <w:pPr>
            <w:pStyle w:val="TOC2"/>
            <w:tabs>
              <w:tab w:val="right" w:leader="dot" w:pos="9640"/>
            </w:tabs>
            <w:rPr>
              <w:rFonts w:asciiTheme="minorHAnsi" w:eastAsiaTheme="minorEastAsia" w:hAnsiTheme="minorHAnsi"/>
              <w:noProof/>
              <w:lang w:val="en-US"/>
            </w:rPr>
          </w:pPr>
          <w:hyperlink w:anchor="_Toc86068982" w:history="1">
            <w:r w:rsidR="007119B9" w:rsidRPr="00964BDE">
              <w:rPr>
                <w:rStyle w:val="Hyperlink"/>
                <w:noProof/>
              </w:rPr>
              <w:t>ГЛАВА 8.</w:t>
            </w:r>
            <w:r w:rsidR="007119B9">
              <w:rPr>
                <w:noProof/>
                <w:webHidden/>
              </w:rPr>
              <w:tab/>
            </w:r>
            <w:r w:rsidR="007119B9">
              <w:rPr>
                <w:noProof/>
                <w:webHidden/>
              </w:rPr>
              <w:fldChar w:fldCharType="begin"/>
            </w:r>
            <w:r w:rsidR="007119B9">
              <w:rPr>
                <w:noProof/>
                <w:webHidden/>
              </w:rPr>
              <w:instrText xml:space="preserve"> PAGEREF _Toc86068982 \h </w:instrText>
            </w:r>
            <w:r w:rsidR="007119B9">
              <w:rPr>
                <w:noProof/>
                <w:webHidden/>
              </w:rPr>
            </w:r>
            <w:r w:rsidR="007119B9">
              <w:rPr>
                <w:noProof/>
                <w:webHidden/>
              </w:rPr>
              <w:fldChar w:fldCharType="separate"/>
            </w:r>
            <w:r w:rsidR="007119B9">
              <w:rPr>
                <w:noProof/>
                <w:webHidden/>
              </w:rPr>
              <w:t>43</w:t>
            </w:r>
            <w:r w:rsidR="007119B9">
              <w:rPr>
                <w:noProof/>
                <w:webHidden/>
              </w:rPr>
              <w:fldChar w:fldCharType="end"/>
            </w:r>
          </w:hyperlink>
        </w:p>
        <w:p w14:paraId="7CED8E3F" w14:textId="1ED67834" w:rsidR="007119B9" w:rsidRDefault="00CD0583">
          <w:pPr>
            <w:pStyle w:val="TOC2"/>
            <w:tabs>
              <w:tab w:val="right" w:leader="dot" w:pos="9640"/>
            </w:tabs>
            <w:rPr>
              <w:rFonts w:asciiTheme="minorHAnsi" w:eastAsiaTheme="minorEastAsia" w:hAnsiTheme="minorHAnsi"/>
              <w:noProof/>
              <w:lang w:val="en-US"/>
            </w:rPr>
          </w:pPr>
          <w:hyperlink w:anchor="_Toc86068983" w:history="1">
            <w:r w:rsidR="007119B9" w:rsidRPr="00964BDE">
              <w:rPr>
                <w:rStyle w:val="Hyperlink"/>
                <w:noProof/>
              </w:rPr>
              <w:t>Фактуриране и плащане</w:t>
            </w:r>
            <w:r w:rsidR="007119B9">
              <w:rPr>
                <w:noProof/>
                <w:webHidden/>
              </w:rPr>
              <w:tab/>
            </w:r>
            <w:r w:rsidR="007119B9">
              <w:rPr>
                <w:noProof/>
                <w:webHidden/>
              </w:rPr>
              <w:fldChar w:fldCharType="begin"/>
            </w:r>
            <w:r w:rsidR="007119B9">
              <w:rPr>
                <w:noProof/>
                <w:webHidden/>
              </w:rPr>
              <w:instrText xml:space="preserve"> PAGEREF _Toc86068983 \h </w:instrText>
            </w:r>
            <w:r w:rsidR="007119B9">
              <w:rPr>
                <w:noProof/>
                <w:webHidden/>
              </w:rPr>
            </w:r>
            <w:r w:rsidR="007119B9">
              <w:rPr>
                <w:noProof/>
                <w:webHidden/>
              </w:rPr>
              <w:fldChar w:fldCharType="separate"/>
            </w:r>
            <w:r w:rsidR="007119B9">
              <w:rPr>
                <w:noProof/>
                <w:webHidden/>
              </w:rPr>
              <w:t>43</w:t>
            </w:r>
            <w:r w:rsidR="007119B9">
              <w:rPr>
                <w:noProof/>
                <w:webHidden/>
              </w:rPr>
              <w:fldChar w:fldCharType="end"/>
            </w:r>
          </w:hyperlink>
        </w:p>
        <w:p w14:paraId="40770A3D" w14:textId="228CC925"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4" w:history="1">
            <w:r w:rsidR="007119B9" w:rsidRPr="00964BDE">
              <w:rPr>
                <w:rStyle w:val="Hyperlink"/>
                <w:noProof/>
              </w:rPr>
              <w:t>Общи принципи</w:t>
            </w:r>
            <w:r w:rsidR="007119B9">
              <w:rPr>
                <w:noProof/>
                <w:webHidden/>
              </w:rPr>
              <w:tab/>
            </w:r>
            <w:r w:rsidR="007119B9">
              <w:rPr>
                <w:noProof/>
                <w:webHidden/>
              </w:rPr>
              <w:fldChar w:fldCharType="begin"/>
            </w:r>
            <w:r w:rsidR="007119B9">
              <w:rPr>
                <w:noProof/>
                <w:webHidden/>
              </w:rPr>
              <w:instrText xml:space="preserve"> PAGEREF _Toc86068984 \h </w:instrText>
            </w:r>
            <w:r w:rsidR="007119B9">
              <w:rPr>
                <w:noProof/>
                <w:webHidden/>
              </w:rPr>
            </w:r>
            <w:r w:rsidR="007119B9">
              <w:rPr>
                <w:noProof/>
                <w:webHidden/>
              </w:rPr>
              <w:fldChar w:fldCharType="separate"/>
            </w:r>
            <w:r w:rsidR="007119B9">
              <w:rPr>
                <w:noProof/>
                <w:webHidden/>
              </w:rPr>
              <w:t>43</w:t>
            </w:r>
            <w:r w:rsidR="007119B9">
              <w:rPr>
                <w:noProof/>
                <w:webHidden/>
              </w:rPr>
              <w:fldChar w:fldCharType="end"/>
            </w:r>
          </w:hyperlink>
        </w:p>
        <w:p w14:paraId="31D09536" w14:textId="3E773A5D"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5" w:history="1">
            <w:r w:rsidR="007119B9" w:rsidRPr="00964BDE">
              <w:rPr>
                <w:rStyle w:val="Hyperlink"/>
                <w:noProof/>
              </w:rPr>
              <w:t>Изчисляване на дължимите суми</w:t>
            </w:r>
            <w:r w:rsidR="007119B9">
              <w:rPr>
                <w:noProof/>
                <w:webHidden/>
              </w:rPr>
              <w:tab/>
            </w:r>
            <w:r w:rsidR="007119B9">
              <w:rPr>
                <w:noProof/>
                <w:webHidden/>
              </w:rPr>
              <w:fldChar w:fldCharType="begin"/>
            </w:r>
            <w:r w:rsidR="007119B9">
              <w:rPr>
                <w:noProof/>
                <w:webHidden/>
              </w:rPr>
              <w:instrText xml:space="preserve"> PAGEREF _Toc86068985 \h </w:instrText>
            </w:r>
            <w:r w:rsidR="007119B9">
              <w:rPr>
                <w:noProof/>
                <w:webHidden/>
              </w:rPr>
            </w:r>
            <w:r w:rsidR="007119B9">
              <w:rPr>
                <w:noProof/>
                <w:webHidden/>
              </w:rPr>
              <w:fldChar w:fldCharType="separate"/>
            </w:r>
            <w:r w:rsidR="007119B9">
              <w:rPr>
                <w:noProof/>
                <w:webHidden/>
              </w:rPr>
              <w:t>43</w:t>
            </w:r>
            <w:r w:rsidR="007119B9">
              <w:rPr>
                <w:noProof/>
                <w:webHidden/>
              </w:rPr>
              <w:fldChar w:fldCharType="end"/>
            </w:r>
          </w:hyperlink>
        </w:p>
        <w:p w14:paraId="29F9044C" w14:textId="0304FF88"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6" w:history="1">
            <w:r w:rsidR="007119B9" w:rsidRPr="00964BDE">
              <w:rPr>
                <w:rStyle w:val="Hyperlink"/>
                <w:noProof/>
              </w:rPr>
              <w:t>Данъци бруто</w:t>
            </w:r>
            <w:r w:rsidR="007119B9">
              <w:rPr>
                <w:noProof/>
                <w:webHidden/>
              </w:rPr>
              <w:tab/>
            </w:r>
            <w:r w:rsidR="007119B9">
              <w:rPr>
                <w:noProof/>
                <w:webHidden/>
              </w:rPr>
              <w:fldChar w:fldCharType="begin"/>
            </w:r>
            <w:r w:rsidR="007119B9">
              <w:rPr>
                <w:noProof/>
                <w:webHidden/>
              </w:rPr>
              <w:instrText xml:space="preserve"> PAGEREF _Toc86068986 \h </w:instrText>
            </w:r>
            <w:r w:rsidR="007119B9">
              <w:rPr>
                <w:noProof/>
                <w:webHidden/>
              </w:rPr>
            </w:r>
            <w:r w:rsidR="007119B9">
              <w:rPr>
                <w:noProof/>
                <w:webHidden/>
              </w:rPr>
              <w:fldChar w:fldCharType="separate"/>
            </w:r>
            <w:r w:rsidR="007119B9">
              <w:rPr>
                <w:noProof/>
                <w:webHidden/>
              </w:rPr>
              <w:t>45</w:t>
            </w:r>
            <w:r w:rsidR="007119B9">
              <w:rPr>
                <w:noProof/>
                <w:webHidden/>
              </w:rPr>
              <w:fldChar w:fldCharType="end"/>
            </w:r>
          </w:hyperlink>
        </w:p>
        <w:p w14:paraId="51269C9E" w14:textId="3BFBC991"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7" w:history="1">
            <w:r w:rsidR="007119B9" w:rsidRPr="00964BDE">
              <w:rPr>
                <w:rStyle w:val="Hyperlink"/>
                <w:noProof/>
              </w:rPr>
              <w:t>Условия за фактуриране и плащане</w:t>
            </w:r>
            <w:r w:rsidR="007119B9">
              <w:rPr>
                <w:noProof/>
                <w:webHidden/>
              </w:rPr>
              <w:tab/>
            </w:r>
            <w:r w:rsidR="007119B9">
              <w:rPr>
                <w:noProof/>
                <w:webHidden/>
              </w:rPr>
              <w:fldChar w:fldCharType="begin"/>
            </w:r>
            <w:r w:rsidR="007119B9">
              <w:rPr>
                <w:noProof/>
                <w:webHidden/>
              </w:rPr>
              <w:instrText xml:space="preserve"> PAGEREF _Toc86068987 \h </w:instrText>
            </w:r>
            <w:r w:rsidR="007119B9">
              <w:rPr>
                <w:noProof/>
                <w:webHidden/>
              </w:rPr>
            </w:r>
            <w:r w:rsidR="007119B9">
              <w:rPr>
                <w:noProof/>
                <w:webHidden/>
              </w:rPr>
              <w:fldChar w:fldCharType="separate"/>
            </w:r>
            <w:r w:rsidR="007119B9">
              <w:rPr>
                <w:noProof/>
                <w:webHidden/>
              </w:rPr>
              <w:t>45</w:t>
            </w:r>
            <w:r w:rsidR="007119B9">
              <w:rPr>
                <w:noProof/>
                <w:webHidden/>
              </w:rPr>
              <w:fldChar w:fldCharType="end"/>
            </w:r>
          </w:hyperlink>
        </w:p>
        <w:p w14:paraId="51533E67" w14:textId="74775A41"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8" w:history="1">
            <w:r w:rsidR="007119B9" w:rsidRPr="00964BDE">
              <w:rPr>
                <w:rStyle w:val="Hyperlink"/>
                <w:noProof/>
              </w:rPr>
              <w:t>Спорове, свързани с плащания</w:t>
            </w:r>
            <w:r w:rsidR="007119B9">
              <w:rPr>
                <w:noProof/>
                <w:webHidden/>
              </w:rPr>
              <w:tab/>
            </w:r>
            <w:r w:rsidR="007119B9">
              <w:rPr>
                <w:noProof/>
                <w:webHidden/>
              </w:rPr>
              <w:fldChar w:fldCharType="begin"/>
            </w:r>
            <w:r w:rsidR="007119B9">
              <w:rPr>
                <w:noProof/>
                <w:webHidden/>
              </w:rPr>
              <w:instrText xml:space="preserve"> PAGEREF _Toc86068988 \h </w:instrText>
            </w:r>
            <w:r w:rsidR="007119B9">
              <w:rPr>
                <w:noProof/>
                <w:webHidden/>
              </w:rPr>
            </w:r>
            <w:r w:rsidR="007119B9">
              <w:rPr>
                <w:noProof/>
                <w:webHidden/>
              </w:rPr>
              <w:fldChar w:fldCharType="separate"/>
            </w:r>
            <w:r w:rsidR="007119B9">
              <w:rPr>
                <w:noProof/>
                <w:webHidden/>
              </w:rPr>
              <w:t>46</w:t>
            </w:r>
            <w:r w:rsidR="007119B9">
              <w:rPr>
                <w:noProof/>
                <w:webHidden/>
              </w:rPr>
              <w:fldChar w:fldCharType="end"/>
            </w:r>
          </w:hyperlink>
        </w:p>
        <w:p w14:paraId="018DC991" w14:textId="2A807473"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89" w:history="1">
            <w:r w:rsidR="007119B9" w:rsidRPr="00964BDE">
              <w:rPr>
                <w:rStyle w:val="Hyperlink"/>
                <w:noProof/>
              </w:rPr>
              <w:t>Забавено плащане и неизпълнено плащане</w:t>
            </w:r>
            <w:r w:rsidR="007119B9">
              <w:rPr>
                <w:noProof/>
                <w:webHidden/>
              </w:rPr>
              <w:tab/>
            </w:r>
            <w:r w:rsidR="007119B9">
              <w:rPr>
                <w:noProof/>
                <w:webHidden/>
              </w:rPr>
              <w:fldChar w:fldCharType="begin"/>
            </w:r>
            <w:r w:rsidR="007119B9">
              <w:rPr>
                <w:noProof/>
                <w:webHidden/>
              </w:rPr>
              <w:instrText xml:space="preserve"> PAGEREF _Toc86068989 \h </w:instrText>
            </w:r>
            <w:r w:rsidR="007119B9">
              <w:rPr>
                <w:noProof/>
                <w:webHidden/>
              </w:rPr>
            </w:r>
            <w:r w:rsidR="007119B9">
              <w:rPr>
                <w:noProof/>
                <w:webHidden/>
              </w:rPr>
              <w:fldChar w:fldCharType="separate"/>
            </w:r>
            <w:r w:rsidR="007119B9">
              <w:rPr>
                <w:noProof/>
                <w:webHidden/>
              </w:rPr>
              <w:t>47</w:t>
            </w:r>
            <w:r w:rsidR="007119B9">
              <w:rPr>
                <w:noProof/>
                <w:webHidden/>
              </w:rPr>
              <w:fldChar w:fldCharType="end"/>
            </w:r>
          </w:hyperlink>
        </w:p>
        <w:p w14:paraId="377A727A" w14:textId="7FC66B53" w:rsidR="007119B9" w:rsidRDefault="00CD0583">
          <w:pPr>
            <w:pStyle w:val="TOC2"/>
            <w:tabs>
              <w:tab w:val="right" w:leader="dot" w:pos="9640"/>
            </w:tabs>
            <w:rPr>
              <w:rFonts w:asciiTheme="minorHAnsi" w:eastAsiaTheme="minorEastAsia" w:hAnsiTheme="minorHAnsi"/>
              <w:noProof/>
              <w:lang w:val="en-US"/>
            </w:rPr>
          </w:pPr>
          <w:hyperlink w:anchor="_Toc86068990" w:history="1">
            <w:r w:rsidR="007119B9" w:rsidRPr="00964BDE">
              <w:rPr>
                <w:rStyle w:val="Hyperlink"/>
                <w:noProof/>
              </w:rPr>
              <w:t>ГЛАВА 9.</w:t>
            </w:r>
            <w:r w:rsidR="007119B9">
              <w:rPr>
                <w:noProof/>
                <w:webHidden/>
              </w:rPr>
              <w:tab/>
            </w:r>
            <w:r w:rsidR="007119B9">
              <w:rPr>
                <w:noProof/>
                <w:webHidden/>
              </w:rPr>
              <w:fldChar w:fldCharType="begin"/>
            </w:r>
            <w:r w:rsidR="007119B9">
              <w:rPr>
                <w:noProof/>
                <w:webHidden/>
              </w:rPr>
              <w:instrText xml:space="preserve"> PAGEREF _Toc86068990 \h </w:instrText>
            </w:r>
            <w:r w:rsidR="007119B9">
              <w:rPr>
                <w:noProof/>
                <w:webHidden/>
              </w:rPr>
            </w:r>
            <w:r w:rsidR="007119B9">
              <w:rPr>
                <w:noProof/>
                <w:webHidden/>
              </w:rPr>
              <w:fldChar w:fldCharType="separate"/>
            </w:r>
            <w:r w:rsidR="007119B9">
              <w:rPr>
                <w:noProof/>
                <w:webHidden/>
              </w:rPr>
              <w:t>49</w:t>
            </w:r>
            <w:r w:rsidR="007119B9">
              <w:rPr>
                <w:noProof/>
                <w:webHidden/>
              </w:rPr>
              <w:fldChar w:fldCharType="end"/>
            </w:r>
          </w:hyperlink>
        </w:p>
        <w:p w14:paraId="6F869201" w14:textId="6EF0F7DF" w:rsidR="007119B9" w:rsidRDefault="00CD0583">
          <w:pPr>
            <w:pStyle w:val="TOC2"/>
            <w:tabs>
              <w:tab w:val="right" w:leader="dot" w:pos="9640"/>
            </w:tabs>
            <w:rPr>
              <w:rFonts w:asciiTheme="minorHAnsi" w:eastAsiaTheme="minorEastAsia" w:hAnsiTheme="minorHAnsi"/>
              <w:noProof/>
              <w:lang w:val="en-US"/>
            </w:rPr>
          </w:pPr>
          <w:hyperlink w:anchor="_Toc86068991" w:history="1">
            <w:r w:rsidR="007119B9" w:rsidRPr="00964BDE">
              <w:rPr>
                <w:rStyle w:val="Hyperlink"/>
                <w:noProof/>
              </w:rPr>
              <w:t>Други</w:t>
            </w:r>
            <w:r w:rsidR="007119B9">
              <w:rPr>
                <w:noProof/>
                <w:webHidden/>
              </w:rPr>
              <w:tab/>
            </w:r>
            <w:r w:rsidR="007119B9">
              <w:rPr>
                <w:noProof/>
                <w:webHidden/>
              </w:rPr>
              <w:fldChar w:fldCharType="begin"/>
            </w:r>
            <w:r w:rsidR="007119B9">
              <w:rPr>
                <w:noProof/>
                <w:webHidden/>
              </w:rPr>
              <w:instrText xml:space="preserve"> PAGEREF _Toc86068991 \h </w:instrText>
            </w:r>
            <w:r w:rsidR="007119B9">
              <w:rPr>
                <w:noProof/>
                <w:webHidden/>
              </w:rPr>
            </w:r>
            <w:r w:rsidR="007119B9">
              <w:rPr>
                <w:noProof/>
                <w:webHidden/>
              </w:rPr>
              <w:fldChar w:fldCharType="separate"/>
            </w:r>
            <w:r w:rsidR="007119B9">
              <w:rPr>
                <w:noProof/>
                <w:webHidden/>
              </w:rPr>
              <w:t>49</w:t>
            </w:r>
            <w:r w:rsidR="007119B9">
              <w:rPr>
                <w:noProof/>
                <w:webHidden/>
              </w:rPr>
              <w:fldChar w:fldCharType="end"/>
            </w:r>
          </w:hyperlink>
        </w:p>
        <w:p w14:paraId="189C13F2" w14:textId="55F1533F"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2" w:history="1">
            <w:r w:rsidR="007119B9" w:rsidRPr="00964BDE">
              <w:rPr>
                <w:rStyle w:val="Hyperlink"/>
                <w:noProof/>
              </w:rPr>
              <w:t>Продължителност и промяна на Правилата за разпределяне</w:t>
            </w:r>
            <w:r w:rsidR="007119B9">
              <w:rPr>
                <w:noProof/>
                <w:webHidden/>
              </w:rPr>
              <w:tab/>
            </w:r>
            <w:r w:rsidR="007119B9">
              <w:rPr>
                <w:noProof/>
                <w:webHidden/>
              </w:rPr>
              <w:fldChar w:fldCharType="begin"/>
            </w:r>
            <w:r w:rsidR="007119B9">
              <w:rPr>
                <w:noProof/>
                <w:webHidden/>
              </w:rPr>
              <w:instrText xml:space="preserve"> PAGEREF _Toc86068992 \h </w:instrText>
            </w:r>
            <w:r w:rsidR="007119B9">
              <w:rPr>
                <w:noProof/>
                <w:webHidden/>
              </w:rPr>
            </w:r>
            <w:r w:rsidR="007119B9">
              <w:rPr>
                <w:noProof/>
                <w:webHidden/>
              </w:rPr>
              <w:fldChar w:fldCharType="separate"/>
            </w:r>
            <w:r w:rsidR="007119B9">
              <w:rPr>
                <w:noProof/>
                <w:webHidden/>
              </w:rPr>
              <w:t>49</w:t>
            </w:r>
            <w:r w:rsidR="007119B9">
              <w:rPr>
                <w:noProof/>
                <w:webHidden/>
              </w:rPr>
              <w:fldChar w:fldCharType="end"/>
            </w:r>
          </w:hyperlink>
        </w:p>
        <w:p w14:paraId="36B5EDD3" w14:textId="13193323"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3" w:history="1">
            <w:r w:rsidR="007119B9" w:rsidRPr="00964BDE">
              <w:rPr>
                <w:rStyle w:val="Hyperlink"/>
                <w:noProof/>
              </w:rPr>
              <w:t>Отговорност</w:t>
            </w:r>
            <w:r w:rsidR="007119B9">
              <w:rPr>
                <w:noProof/>
                <w:webHidden/>
              </w:rPr>
              <w:tab/>
            </w:r>
            <w:r w:rsidR="007119B9">
              <w:rPr>
                <w:noProof/>
                <w:webHidden/>
              </w:rPr>
              <w:fldChar w:fldCharType="begin"/>
            </w:r>
            <w:r w:rsidR="007119B9">
              <w:rPr>
                <w:noProof/>
                <w:webHidden/>
              </w:rPr>
              <w:instrText xml:space="preserve"> PAGEREF _Toc86068993 \h </w:instrText>
            </w:r>
            <w:r w:rsidR="007119B9">
              <w:rPr>
                <w:noProof/>
                <w:webHidden/>
              </w:rPr>
            </w:r>
            <w:r w:rsidR="007119B9">
              <w:rPr>
                <w:noProof/>
                <w:webHidden/>
              </w:rPr>
              <w:fldChar w:fldCharType="separate"/>
            </w:r>
            <w:r w:rsidR="007119B9">
              <w:rPr>
                <w:noProof/>
                <w:webHidden/>
              </w:rPr>
              <w:t>50</w:t>
            </w:r>
            <w:r w:rsidR="007119B9">
              <w:rPr>
                <w:noProof/>
                <w:webHidden/>
              </w:rPr>
              <w:fldChar w:fldCharType="end"/>
            </w:r>
          </w:hyperlink>
        </w:p>
        <w:p w14:paraId="7C71995B" w14:textId="163240BB"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4" w:history="1">
            <w:r w:rsidR="007119B9" w:rsidRPr="00964BDE">
              <w:rPr>
                <w:rStyle w:val="Hyperlink"/>
                <w:noProof/>
              </w:rPr>
              <w:t>Разрешаване на спорове</w:t>
            </w:r>
            <w:r w:rsidR="007119B9">
              <w:rPr>
                <w:noProof/>
                <w:webHidden/>
              </w:rPr>
              <w:tab/>
            </w:r>
            <w:r w:rsidR="007119B9">
              <w:rPr>
                <w:noProof/>
                <w:webHidden/>
              </w:rPr>
              <w:fldChar w:fldCharType="begin"/>
            </w:r>
            <w:r w:rsidR="007119B9">
              <w:rPr>
                <w:noProof/>
                <w:webHidden/>
              </w:rPr>
              <w:instrText xml:space="preserve"> PAGEREF _Toc86068994 \h </w:instrText>
            </w:r>
            <w:r w:rsidR="007119B9">
              <w:rPr>
                <w:noProof/>
                <w:webHidden/>
              </w:rPr>
            </w:r>
            <w:r w:rsidR="007119B9">
              <w:rPr>
                <w:noProof/>
                <w:webHidden/>
              </w:rPr>
              <w:fldChar w:fldCharType="separate"/>
            </w:r>
            <w:r w:rsidR="007119B9">
              <w:rPr>
                <w:noProof/>
                <w:webHidden/>
              </w:rPr>
              <w:t>51</w:t>
            </w:r>
            <w:r w:rsidR="007119B9">
              <w:rPr>
                <w:noProof/>
                <w:webHidden/>
              </w:rPr>
              <w:fldChar w:fldCharType="end"/>
            </w:r>
          </w:hyperlink>
        </w:p>
        <w:p w14:paraId="2D1532DE" w14:textId="035996DB"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5" w:history="1">
            <w:r w:rsidR="007119B9" w:rsidRPr="00964BDE">
              <w:rPr>
                <w:rStyle w:val="Hyperlink"/>
                <w:noProof/>
              </w:rPr>
              <w:t>Временно преустановяване на Споразумението за участие</w:t>
            </w:r>
            <w:r w:rsidR="007119B9">
              <w:rPr>
                <w:noProof/>
                <w:webHidden/>
              </w:rPr>
              <w:tab/>
            </w:r>
            <w:r w:rsidR="007119B9">
              <w:rPr>
                <w:noProof/>
                <w:webHidden/>
              </w:rPr>
              <w:fldChar w:fldCharType="begin"/>
            </w:r>
            <w:r w:rsidR="007119B9">
              <w:rPr>
                <w:noProof/>
                <w:webHidden/>
              </w:rPr>
              <w:instrText xml:space="preserve"> PAGEREF _Toc86068995 \h </w:instrText>
            </w:r>
            <w:r w:rsidR="007119B9">
              <w:rPr>
                <w:noProof/>
                <w:webHidden/>
              </w:rPr>
            </w:r>
            <w:r w:rsidR="007119B9">
              <w:rPr>
                <w:noProof/>
                <w:webHidden/>
              </w:rPr>
              <w:fldChar w:fldCharType="separate"/>
            </w:r>
            <w:r w:rsidR="007119B9">
              <w:rPr>
                <w:noProof/>
                <w:webHidden/>
              </w:rPr>
              <w:t>52</w:t>
            </w:r>
            <w:r w:rsidR="007119B9">
              <w:rPr>
                <w:noProof/>
                <w:webHidden/>
              </w:rPr>
              <w:fldChar w:fldCharType="end"/>
            </w:r>
          </w:hyperlink>
        </w:p>
        <w:p w14:paraId="214D3D66" w14:textId="3392678E"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6" w:history="1">
            <w:r w:rsidR="007119B9" w:rsidRPr="00964BDE">
              <w:rPr>
                <w:rStyle w:val="Hyperlink"/>
                <w:noProof/>
              </w:rPr>
              <w:t>Прекратяване на Споразумението за участие</w:t>
            </w:r>
            <w:r w:rsidR="007119B9">
              <w:rPr>
                <w:noProof/>
                <w:webHidden/>
              </w:rPr>
              <w:tab/>
            </w:r>
            <w:r w:rsidR="007119B9">
              <w:rPr>
                <w:noProof/>
                <w:webHidden/>
              </w:rPr>
              <w:fldChar w:fldCharType="begin"/>
            </w:r>
            <w:r w:rsidR="007119B9">
              <w:rPr>
                <w:noProof/>
                <w:webHidden/>
              </w:rPr>
              <w:instrText xml:space="preserve"> PAGEREF _Toc86068996 \h </w:instrText>
            </w:r>
            <w:r w:rsidR="007119B9">
              <w:rPr>
                <w:noProof/>
                <w:webHidden/>
              </w:rPr>
            </w:r>
            <w:r w:rsidR="007119B9">
              <w:rPr>
                <w:noProof/>
                <w:webHidden/>
              </w:rPr>
              <w:fldChar w:fldCharType="separate"/>
            </w:r>
            <w:r w:rsidR="007119B9">
              <w:rPr>
                <w:noProof/>
                <w:webHidden/>
              </w:rPr>
              <w:t>53</w:t>
            </w:r>
            <w:r w:rsidR="007119B9">
              <w:rPr>
                <w:noProof/>
                <w:webHidden/>
              </w:rPr>
              <w:fldChar w:fldCharType="end"/>
            </w:r>
          </w:hyperlink>
        </w:p>
        <w:p w14:paraId="2B394839" w14:textId="4C7043FC"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7" w:history="1">
            <w:r w:rsidR="007119B9" w:rsidRPr="00964BDE">
              <w:rPr>
                <w:rStyle w:val="Hyperlink"/>
                <w:noProof/>
              </w:rPr>
              <w:t>Непреодолима сила - Форсмажор</w:t>
            </w:r>
            <w:r w:rsidR="007119B9">
              <w:rPr>
                <w:noProof/>
                <w:webHidden/>
              </w:rPr>
              <w:tab/>
            </w:r>
            <w:r w:rsidR="007119B9">
              <w:rPr>
                <w:noProof/>
                <w:webHidden/>
              </w:rPr>
              <w:fldChar w:fldCharType="begin"/>
            </w:r>
            <w:r w:rsidR="007119B9">
              <w:rPr>
                <w:noProof/>
                <w:webHidden/>
              </w:rPr>
              <w:instrText xml:space="preserve"> PAGEREF _Toc86068997 \h </w:instrText>
            </w:r>
            <w:r w:rsidR="007119B9">
              <w:rPr>
                <w:noProof/>
                <w:webHidden/>
              </w:rPr>
            </w:r>
            <w:r w:rsidR="007119B9">
              <w:rPr>
                <w:noProof/>
                <w:webHidden/>
              </w:rPr>
              <w:fldChar w:fldCharType="separate"/>
            </w:r>
            <w:r w:rsidR="007119B9">
              <w:rPr>
                <w:noProof/>
                <w:webHidden/>
              </w:rPr>
              <w:t>54</w:t>
            </w:r>
            <w:r w:rsidR="007119B9">
              <w:rPr>
                <w:noProof/>
                <w:webHidden/>
              </w:rPr>
              <w:fldChar w:fldCharType="end"/>
            </w:r>
          </w:hyperlink>
        </w:p>
        <w:p w14:paraId="4F948833" w14:textId="5314063E"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8" w:history="1">
            <w:r w:rsidR="007119B9" w:rsidRPr="00964BDE">
              <w:rPr>
                <w:rStyle w:val="Hyperlink"/>
                <w:noProof/>
              </w:rPr>
              <w:t>Известия</w:t>
            </w:r>
            <w:r w:rsidR="007119B9">
              <w:rPr>
                <w:noProof/>
                <w:webHidden/>
              </w:rPr>
              <w:tab/>
            </w:r>
            <w:r w:rsidR="007119B9">
              <w:rPr>
                <w:noProof/>
                <w:webHidden/>
              </w:rPr>
              <w:fldChar w:fldCharType="begin"/>
            </w:r>
            <w:r w:rsidR="007119B9">
              <w:rPr>
                <w:noProof/>
                <w:webHidden/>
              </w:rPr>
              <w:instrText xml:space="preserve"> PAGEREF _Toc86068998 \h </w:instrText>
            </w:r>
            <w:r w:rsidR="007119B9">
              <w:rPr>
                <w:noProof/>
                <w:webHidden/>
              </w:rPr>
            </w:r>
            <w:r w:rsidR="007119B9">
              <w:rPr>
                <w:noProof/>
                <w:webHidden/>
              </w:rPr>
              <w:fldChar w:fldCharType="separate"/>
            </w:r>
            <w:r w:rsidR="007119B9">
              <w:rPr>
                <w:noProof/>
                <w:webHidden/>
              </w:rPr>
              <w:t>55</w:t>
            </w:r>
            <w:r w:rsidR="007119B9">
              <w:rPr>
                <w:noProof/>
                <w:webHidden/>
              </w:rPr>
              <w:fldChar w:fldCharType="end"/>
            </w:r>
          </w:hyperlink>
        </w:p>
        <w:p w14:paraId="1039F009" w14:textId="6FF3F504"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8999" w:history="1">
            <w:r w:rsidR="007119B9" w:rsidRPr="00964BDE">
              <w:rPr>
                <w:rStyle w:val="Hyperlink"/>
                <w:noProof/>
              </w:rPr>
              <w:t>Поверителност</w:t>
            </w:r>
            <w:r w:rsidR="007119B9">
              <w:rPr>
                <w:noProof/>
                <w:webHidden/>
              </w:rPr>
              <w:tab/>
            </w:r>
            <w:r w:rsidR="007119B9">
              <w:rPr>
                <w:noProof/>
                <w:webHidden/>
              </w:rPr>
              <w:fldChar w:fldCharType="begin"/>
            </w:r>
            <w:r w:rsidR="007119B9">
              <w:rPr>
                <w:noProof/>
                <w:webHidden/>
              </w:rPr>
              <w:instrText xml:space="preserve"> PAGEREF _Toc86068999 \h </w:instrText>
            </w:r>
            <w:r w:rsidR="007119B9">
              <w:rPr>
                <w:noProof/>
                <w:webHidden/>
              </w:rPr>
            </w:r>
            <w:r w:rsidR="007119B9">
              <w:rPr>
                <w:noProof/>
                <w:webHidden/>
              </w:rPr>
              <w:fldChar w:fldCharType="separate"/>
            </w:r>
            <w:r w:rsidR="007119B9">
              <w:rPr>
                <w:noProof/>
                <w:webHidden/>
              </w:rPr>
              <w:t>56</w:t>
            </w:r>
            <w:r w:rsidR="007119B9">
              <w:rPr>
                <w:noProof/>
                <w:webHidden/>
              </w:rPr>
              <w:fldChar w:fldCharType="end"/>
            </w:r>
          </w:hyperlink>
        </w:p>
        <w:p w14:paraId="19BA4524" w14:textId="0EF1A227"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0" w:history="1">
            <w:r w:rsidR="007119B9" w:rsidRPr="00964BDE">
              <w:rPr>
                <w:rStyle w:val="Hyperlink"/>
                <w:noProof/>
              </w:rPr>
              <w:t>Възлагане и подизпълнители</w:t>
            </w:r>
            <w:r w:rsidR="007119B9">
              <w:rPr>
                <w:noProof/>
                <w:webHidden/>
              </w:rPr>
              <w:tab/>
            </w:r>
            <w:r w:rsidR="007119B9">
              <w:rPr>
                <w:noProof/>
                <w:webHidden/>
              </w:rPr>
              <w:fldChar w:fldCharType="begin"/>
            </w:r>
            <w:r w:rsidR="007119B9">
              <w:rPr>
                <w:noProof/>
                <w:webHidden/>
              </w:rPr>
              <w:instrText xml:space="preserve"> PAGEREF _Toc86069000 \h </w:instrText>
            </w:r>
            <w:r w:rsidR="007119B9">
              <w:rPr>
                <w:noProof/>
                <w:webHidden/>
              </w:rPr>
            </w:r>
            <w:r w:rsidR="007119B9">
              <w:rPr>
                <w:noProof/>
                <w:webHidden/>
              </w:rPr>
              <w:fldChar w:fldCharType="separate"/>
            </w:r>
            <w:r w:rsidR="007119B9">
              <w:rPr>
                <w:noProof/>
                <w:webHidden/>
              </w:rPr>
              <w:t>57</w:t>
            </w:r>
            <w:r w:rsidR="007119B9">
              <w:rPr>
                <w:noProof/>
                <w:webHidden/>
              </w:rPr>
              <w:fldChar w:fldCharType="end"/>
            </w:r>
          </w:hyperlink>
        </w:p>
        <w:p w14:paraId="19FB2E94" w14:textId="0B896C59"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1" w:history="1">
            <w:r w:rsidR="007119B9" w:rsidRPr="00964BDE">
              <w:rPr>
                <w:rStyle w:val="Hyperlink"/>
                <w:noProof/>
              </w:rPr>
              <w:t>Приложимо право</w:t>
            </w:r>
            <w:r w:rsidR="007119B9">
              <w:rPr>
                <w:noProof/>
                <w:webHidden/>
              </w:rPr>
              <w:tab/>
            </w:r>
            <w:r w:rsidR="007119B9">
              <w:rPr>
                <w:noProof/>
                <w:webHidden/>
              </w:rPr>
              <w:fldChar w:fldCharType="begin"/>
            </w:r>
            <w:r w:rsidR="007119B9">
              <w:rPr>
                <w:noProof/>
                <w:webHidden/>
              </w:rPr>
              <w:instrText xml:space="preserve"> PAGEREF _Toc86069001 \h </w:instrText>
            </w:r>
            <w:r w:rsidR="007119B9">
              <w:rPr>
                <w:noProof/>
                <w:webHidden/>
              </w:rPr>
            </w:r>
            <w:r w:rsidR="007119B9">
              <w:rPr>
                <w:noProof/>
                <w:webHidden/>
              </w:rPr>
              <w:fldChar w:fldCharType="separate"/>
            </w:r>
            <w:r w:rsidR="007119B9">
              <w:rPr>
                <w:noProof/>
                <w:webHidden/>
              </w:rPr>
              <w:t>58</w:t>
            </w:r>
            <w:r w:rsidR="007119B9">
              <w:rPr>
                <w:noProof/>
                <w:webHidden/>
              </w:rPr>
              <w:fldChar w:fldCharType="end"/>
            </w:r>
          </w:hyperlink>
        </w:p>
        <w:p w14:paraId="54369598" w14:textId="056004E3"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2" w:history="1">
            <w:r w:rsidR="007119B9" w:rsidRPr="00964BDE">
              <w:rPr>
                <w:rStyle w:val="Hyperlink"/>
                <w:noProof/>
              </w:rPr>
              <w:t>Език</w:t>
            </w:r>
            <w:r w:rsidR="007119B9">
              <w:rPr>
                <w:noProof/>
                <w:webHidden/>
              </w:rPr>
              <w:tab/>
            </w:r>
            <w:r w:rsidR="007119B9">
              <w:rPr>
                <w:noProof/>
                <w:webHidden/>
              </w:rPr>
              <w:fldChar w:fldCharType="begin"/>
            </w:r>
            <w:r w:rsidR="007119B9">
              <w:rPr>
                <w:noProof/>
                <w:webHidden/>
              </w:rPr>
              <w:instrText xml:space="preserve"> PAGEREF _Toc86069002 \h </w:instrText>
            </w:r>
            <w:r w:rsidR="007119B9">
              <w:rPr>
                <w:noProof/>
                <w:webHidden/>
              </w:rPr>
            </w:r>
            <w:r w:rsidR="007119B9">
              <w:rPr>
                <w:noProof/>
                <w:webHidden/>
              </w:rPr>
              <w:fldChar w:fldCharType="separate"/>
            </w:r>
            <w:r w:rsidR="007119B9">
              <w:rPr>
                <w:noProof/>
                <w:webHidden/>
              </w:rPr>
              <w:t>58</w:t>
            </w:r>
            <w:r w:rsidR="007119B9">
              <w:rPr>
                <w:noProof/>
                <w:webHidden/>
              </w:rPr>
              <w:fldChar w:fldCharType="end"/>
            </w:r>
          </w:hyperlink>
        </w:p>
        <w:p w14:paraId="4D15BA0A" w14:textId="3E2ACF03"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3" w:history="1">
            <w:r w:rsidR="007119B9" w:rsidRPr="00964BDE">
              <w:rPr>
                <w:rStyle w:val="Hyperlink"/>
                <w:noProof/>
              </w:rPr>
              <w:t>Интелектуална собственост</w:t>
            </w:r>
            <w:r w:rsidR="007119B9">
              <w:rPr>
                <w:noProof/>
                <w:webHidden/>
              </w:rPr>
              <w:tab/>
            </w:r>
            <w:r w:rsidR="007119B9">
              <w:rPr>
                <w:noProof/>
                <w:webHidden/>
              </w:rPr>
              <w:fldChar w:fldCharType="begin"/>
            </w:r>
            <w:r w:rsidR="007119B9">
              <w:rPr>
                <w:noProof/>
                <w:webHidden/>
              </w:rPr>
              <w:instrText xml:space="preserve"> PAGEREF _Toc86069003 \h </w:instrText>
            </w:r>
            <w:r w:rsidR="007119B9">
              <w:rPr>
                <w:noProof/>
                <w:webHidden/>
              </w:rPr>
            </w:r>
            <w:r w:rsidR="007119B9">
              <w:rPr>
                <w:noProof/>
                <w:webHidden/>
              </w:rPr>
              <w:fldChar w:fldCharType="separate"/>
            </w:r>
            <w:r w:rsidR="007119B9">
              <w:rPr>
                <w:noProof/>
                <w:webHidden/>
              </w:rPr>
              <w:t>58</w:t>
            </w:r>
            <w:r w:rsidR="007119B9">
              <w:rPr>
                <w:noProof/>
                <w:webHidden/>
              </w:rPr>
              <w:fldChar w:fldCharType="end"/>
            </w:r>
          </w:hyperlink>
        </w:p>
        <w:p w14:paraId="558EF8F5" w14:textId="0B5886E3"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4" w:history="1">
            <w:r w:rsidR="007119B9" w:rsidRPr="00964BDE">
              <w:rPr>
                <w:rStyle w:val="Hyperlink"/>
                <w:noProof/>
              </w:rPr>
              <w:t>Отношения на страните</w:t>
            </w:r>
            <w:r w:rsidR="007119B9">
              <w:rPr>
                <w:noProof/>
                <w:webHidden/>
              </w:rPr>
              <w:tab/>
            </w:r>
            <w:r w:rsidR="007119B9">
              <w:rPr>
                <w:noProof/>
                <w:webHidden/>
              </w:rPr>
              <w:fldChar w:fldCharType="begin"/>
            </w:r>
            <w:r w:rsidR="007119B9">
              <w:rPr>
                <w:noProof/>
                <w:webHidden/>
              </w:rPr>
              <w:instrText xml:space="preserve"> PAGEREF _Toc86069004 \h </w:instrText>
            </w:r>
            <w:r w:rsidR="007119B9">
              <w:rPr>
                <w:noProof/>
                <w:webHidden/>
              </w:rPr>
            </w:r>
            <w:r w:rsidR="007119B9">
              <w:rPr>
                <w:noProof/>
                <w:webHidden/>
              </w:rPr>
              <w:fldChar w:fldCharType="separate"/>
            </w:r>
            <w:r w:rsidR="007119B9">
              <w:rPr>
                <w:noProof/>
                <w:webHidden/>
              </w:rPr>
              <w:t>58</w:t>
            </w:r>
            <w:r w:rsidR="007119B9">
              <w:rPr>
                <w:noProof/>
                <w:webHidden/>
              </w:rPr>
              <w:fldChar w:fldCharType="end"/>
            </w:r>
          </w:hyperlink>
        </w:p>
        <w:p w14:paraId="68F1BB59" w14:textId="32D26A85"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5" w:history="1">
            <w:r w:rsidR="007119B9" w:rsidRPr="00964BDE">
              <w:rPr>
                <w:rStyle w:val="Hyperlink"/>
                <w:noProof/>
              </w:rPr>
              <w:t>Липса на права за трети страни</w:t>
            </w:r>
            <w:r w:rsidR="007119B9">
              <w:rPr>
                <w:noProof/>
                <w:webHidden/>
              </w:rPr>
              <w:tab/>
            </w:r>
            <w:r w:rsidR="007119B9">
              <w:rPr>
                <w:noProof/>
                <w:webHidden/>
              </w:rPr>
              <w:fldChar w:fldCharType="begin"/>
            </w:r>
            <w:r w:rsidR="007119B9">
              <w:rPr>
                <w:noProof/>
                <w:webHidden/>
              </w:rPr>
              <w:instrText xml:space="preserve"> PAGEREF _Toc86069005 \h </w:instrText>
            </w:r>
            <w:r w:rsidR="007119B9">
              <w:rPr>
                <w:noProof/>
                <w:webHidden/>
              </w:rPr>
            </w:r>
            <w:r w:rsidR="007119B9">
              <w:rPr>
                <w:noProof/>
                <w:webHidden/>
              </w:rPr>
              <w:fldChar w:fldCharType="separate"/>
            </w:r>
            <w:r w:rsidR="007119B9">
              <w:rPr>
                <w:noProof/>
                <w:webHidden/>
              </w:rPr>
              <w:t>59</w:t>
            </w:r>
            <w:r w:rsidR="007119B9">
              <w:rPr>
                <w:noProof/>
                <w:webHidden/>
              </w:rPr>
              <w:fldChar w:fldCharType="end"/>
            </w:r>
          </w:hyperlink>
        </w:p>
        <w:p w14:paraId="1CAD3833" w14:textId="76F4CCDC"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6" w:history="1">
            <w:r w:rsidR="007119B9" w:rsidRPr="00964BDE">
              <w:rPr>
                <w:rStyle w:val="Hyperlink"/>
                <w:noProof/>
              </w:rPr>
              <w:t>Отказ от права</w:t>
            </w:r>
            <w:r w:rsidR="007119B9">
              <w:rPr>
                <w:noProof/>
                <w:webHidden/>
              </w:rPr>
              <w:tab/>
            </w:r>
            <w:r w:rsidR="007119B9">
              <w:rPr>
                <w:noProof/>
                <w:webHidden/>
              </w:rPr>
              <w:fldChar w:fldCharType="begin"/>
            </w:r>
            <w:r w:rsidR="007119B9">
              <w:rPr>
                <w:noProof/>
                <w:webHidden/>
              </w:rPr>
              <w:instrText xml:space="preserve"> PAGEREF _Toc86069006 \h </w:instrText>
            </w:r>
            <w:r w:rsidR="007119B9">
              <w:rPr>
                <w:noProof/>
                <w:webHidden/>
              </w:rPr>
            </w:r>
            <w:r w:rsidR="007119B9">
              <w:rPr>
                <w:noProof/>
                <w:webHidden/>
              </w:rPr>
              <w:fldChar w:fldCharType="separate"/>
            </w:r>
            <w:r w:rsidR="007119B9">
              <w:rPr>
                <w:noProof/>
                <w:webHidden/>
              </w:rPr>
              <w:t>59</w:t>
            </w:r>
            <w:r w:rsidR="007119B9">
              <w:rPr>
                <w:noProof/>
                <w:webHidden/>
              </w:rPr>
              <w:fldChar w:fldCharType="end"/>
            </w:r>
          </w:hyperlink>
        </w:p>
        <w:p w14:paraId="3C51C176" w14:textId="1BE09709"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7" w:history="1">
            <w:r w:rsidR="007119B9" w:rsidRPr="00964BDE">
              <w:rPr>
                <w:rStyle w:val="Hyperlink"/>
                <w:noProof/>
              </w:rPr>
              <w:t>Цялост на споразумението</w:t>
            </w:r>
            <w:r w:rsidR="007119B9">
              <w:rPr>
                <w:noProof/>
                <w:webHidden/>
              </w:rPr>
              <w:tab/>
            </w:r>
            <w:r w:rsidR="007119B9">
              <w:rPr>
                <w:noProof/>
                <w:webHidden/>
              </w:rPr>
              <w:fldChar w:fldCharType="begin"/>
            </w:r>
            <w:r w:rsidR="007119B9">
              <w:rPr>
                <w:noProof/>
                <w:webHidden/>
              </w:rPr>
              <w:instrText xml:space="preserve"> PAGEREF _Toc86069007 \h </w:instrText>
            </w:r>
            <w:r w:rsidR="007119B9">
              <w:rPr>
                <w:noProof/>
                <w:webHidden/>
              </w:rPr>
            </w:r>
            <w:r w:rsidR="007119B9">
              <w:rPr>
                <w:noProof/>
                <w:webHidden/>
              </w:rPr>
              <w:fldChar w:fldCharType="separate"/>
            </w:r>
            <w:r w:rsidR="007119B9">
              <w:rPr>
                <w:noProof/>
                <w:webHidden/>
              </w:rPr>
              <w:t>59</w:t>
            </w:r>
            <w:r w:rsidR="007119B9">
              <w:rPr>
                <w:noProof/>
                <w:webHidden/>
              </w:rPr>
              <w:fldChar w:fldCharType="end"/>
            </w:r>
          </w:hyperlink>
        </w:p>
        <w:p w14:paraId="2777A9E7" w14:textId="786DDE3A"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8" w:history="1">
            <w:r w:rsidR="007119B9" w:rsidRPr="00964BDE">
              <w:rPr>
                <w:rStyle w:val="Hyperlink"/>
                <w:noProof/>
              </w:rPr>
              <w:t>Ексклузивни средства за защита</w:t>
            </w:r>
            <w:r w:rsidR="007119B9">
              <w:rPr>
                <w:noProof/>
                <w:webHidden/>
              </w:rPr>
              <w:tab/>
            </w:r>
            <w:r w:rsidR="007119B9">
              <w:rPr>
                <w:noProof/>
                <w:webHidden/>
              </w:rPr>
              <w:fldChar w:fldCharType="begin"/>
            </w:r>
            <w:r w:rsidR="007119B9">
              <w:rPr>
                <w:noProof/>
                <w:webHidden/>
              </w:rPr>
              <w:instrText xml:space="preserve"> PAGEREF _Toc86069008 \h </w:instrText>
            </w:r>
            <w:r w:rsidR="007119B9">
              <w:rPr>
                <w:noProof/>
                <w:webHidden/>
              </w:rPr>
            </w:r>
            <w:r w:rsidR="007119B9">
              <w:rPr>
                <w:noProof/>
                <w:webHidden/>
              </w:rPr>
              <w:fldChar w:fldCharType="separate"/>
            </w:r>
            <w:r w:rsidR="007119B9">
              <w:rPr>
                <w:noProof/>
                <w:webHidden/>
              </w:rPr>
              <w:t>59</w:t>
            </w:r>
            <w:r w:rsidR="007119B9">
              <w:rPr>
                <w:noProof/>
                <w:webHidden/>
              </w:rPr>
              <w:fldChar w:fldCharType="end"/>
            </w:r>
          </w:hyperlink>
        </w:p>
        <w:p w14:paraId="34BDDB2F" w14:textId="35D64A6A" w:rsidR="007119B9" w:rsidRDefault="00CD0583">
          <w:pPr>
            <w:pStyle w:val="TOC3"/>
            <w:tabs>
              <w:tab w:val="right" w:leader="dot" w:pos="9640"/>
            </w:tabs>
            <w:rPr>
              <w:rFonts w:asciiTheme="minorHAnsi" w:eastAsiaTheme="minorEastAsia" w:hAnsiTheme="minorHAnsi"/>
              <w:b w:val="0"/>
              <w:bCs w:val="0"/>
              <w:i w:val="0"/>
              <w:noProof/>
              <w:lang w:val="en-US"/>
            </w:rPr>
          </w:pPr>
          <w:hyperlink w:anchor="_Toc86069009" w:history="1">
            <w:r w:rsidR="007119B9" w:rsidRPr="00964BDE">
              <w:rPr>
                <w:rStyle w:val="Hyperlink"/>
                <w:noProof/>
              </w:rPr>
              <w:t>Делимост</w:t>
            </w:r>
            <w:r w:rsidR="007119B9">
              <w:rPr>
                <w:noProof/>
                <w:webHidden/>
              </w:rPr>
              <w:tab/>
            </w:r>
            <w:r w:rsidR="007119B9">
              <w:rPr>
                <w:noProof/>
                <w:webHidden/>
              </w:rPr>
              <w:fldChar w:fldCharType="begin"/>
            </w:r>
            <w:r w:rsidR="007119B9">
              <w:rPr>
                <w:noProof/>
                <w:webHidden/>
              </w:rPr>
              <w:instrText xml:space="preserve"> PAGEREF _Toc86069009 \h </w:instrText>
            </w:r>
            <w:r w:rsidR="007119B9">
              <w:rPr>
                <w:noProof/>
                <w:webHidden/>
              </w:rPr>
            </w:r>
            <w:r w:rsidR="007119B9">
              <w:rPr>
                <w:noProof/>
                <w:webHidden/>
              </w:rPr>
              <w:fldChar w:fldCharType="separate"/>
            </w:r>
            <w:r w:rsidR="007119B9">
              <w:rPr>
                <w:noProof/>
                <w:webHidden/>
              </w:rPr>
              <w:t>60</w:t>
            </w:r>
            <w:r w:rsidR="007119B9">
              <w:rPr>
                <w:noProof/>
                <w:webHidden/>
              </w:rPr>
              <w:fldChar w:fldCharType="end"/>
            </w:r>
          </w:hyperlink>
        </w:p>
        <w:p w14:paraId="01549638" w14:textId="12102000" w:rsidR="00EB1D3E" w:rsidRDefault="00FB2FDA">
          <w:r>
            <w:rPr>
              <w:b/>
              <w:bCs/>
              <w:noProof/>
            </w:rPr>
            <w:fldChar w:fldCharType="end"/>
          </w:r>
        </w:p>
      </w:sdtContent>
    </w:sdt>
    <w:p w14:paraId="251399DE" w14:textId="77777777" w:rsidR="00EB1D3E" w:rsidRDefault="00EB1D3E">
      <w:pPr>
        <w:rPr>
          <w:rFonts w:ascii="Calibri" w:eastAsia="Calibri" w:hAnsi="Calibri" w:cs="Calibri"/>
        </w:rPr>
        <w:sectPr w:rsidR="00EB1D3E">
          <w:type w:val="continuous"/>
          <w:pgSz w:w="11930" w:h="16860"/>
          <w:pgMar w:top="1344" w:right="1140" w:bottom="2098" w:left="1140" w:header="720" w:footer="720" w:gutter="0"/>
          <w:cols w:space="720"/>
        </w:sectPr>
      </w:pPr>
    </w:p>
    <w:p w14:paraId="7C02A3FA" w14:textId="77777777" w:rsidR="00EB1D3E" w:rsidRDefault="00EB1D3E">
      <w:pPr>
        <w:spacing w:line="14" w:lineRule="auto"/>
        <w:rPr>
          <w:sz w:val="20"/>
          <w:szCs w:val="20"/>
        </w:rPr>
        <w:sectPr w:rsidR="00EB1D3E">
          <w:footerReference w:type="default" r:id="rId15"/>
          <w:type w:val="continuous"/>
          <w:pgSz w:w="11930" w:h="16860"/>
          <w:pgMar w:top="1320" w:right="1140" w:bottom="1000" w:left="1140" w:header="720" w:footer="811" w:gutter="0"/>
          <w:pgNumType w:start="3"/>
          <w:cols w:space="720"/>
        </w:sectPr>
      </w:pPr>
    </w:p>
    <w:p w14:paraId="0C599A5C" w14:textId="77777777" w:rsidR="00EB1D3E" w:rsidRDefault="00EB1D3E">
      <w:pPr>
        <w:rPr>
          <w:rFonts w:ascii="Calibri" w:eastAsia="Calibri" w:hAnsi="Calibri" w:cs="Calibri"/>
        </w:rPr>
        <w:sectPr w:rsidR="00EB1D3E">
          <w:type w:val="continuous"/>
          <w:pgSz w:w="11930" w:h="16860"/>
          <w:pgMar w:top="1344" w:right="1140" w:bottom="2098" w:left="1140" w:header="720" w:footer="720" w:gutter="0"/>
          <w:cols w:space="720"/>
        </w:sectPr>
      </w:pPr>
    </w:p>
    <w:p w14:paraId="64835FE9" w14:textId="77777777" w:rsidR="00EB1D3E" w:rsidRDefault="00EB1D3E">
      <w:pPr>
        <w:spacing w:line="14" w:lineRule="auto"/>
        <w:rPr>
          <w:sz w:val="20"/>
          <w:szCs w:val="20"/>
        </w:rPr>
        <w:sectPr w:rsidR="00EB1D3E">
          <w:footerReference w:type="default" r:id="rId16"/>
          <w:type w:val="continuous"/>
          <w:pgSz w:w="11930" w:h="16860"/>
          <w:pgMar w:top="1320" w:right="1140" w:bottom="1000" w:left="1140" w:header="720" w:footer="811" w:gutter="0"/>
          <w:pgNumType w:start="3"/>
          <w:cols w:space="720"/>
        </w:sectPr>
      </w:pPr>
    </w:p>
    <w:p w14:paraId="1F035918" w14:textId="77777777" w:rsidR="00EB1D3E" w:rsidRDefault="00FB2FDA">
      <w:pPr>
        <w:pStyle w:val="Heading2"/>
        <w:spacing w:before="23"/>
        <w:ind w:left="3453" w:right="3569"/>
        <w:jc w:val="center"/>
        <w:rPr>
          <w:b w:val="0"/>
          <w:bCs w:val="0"/>
        </w:rPr>
      </w:pPr>
      <w:bookmarkStart w:id="1" w:name="_Toc493238302"/>
      <w:bookmarkStart w:id="2" w:name="_Toc86068920"/>
      <w:bookmarkStart w:id="3" w:name="_GoBack"/>
      <w:bookmarkEnd w:id="3"/>
      <w:r>
        <w:lastRenderedPageBreak/>
        <w:t>ГЛАВА 1</w:t>
      </w:r>
      <w:bookmarkEnd w:id="1"/>
      <w:bookmarkEnd w:id="2"/>
    </w:p>
    <w:p w14:paraId="5E7DB353" w14:textId="77777777" w:rsidR="00EB1D3E" w:rsidRDefault="00FB2FDA">
      <w:pPr>
        <w:spacing w:before="14"/>
        <w:ind w:left="3475" w:right="3569"/>
        <w:jc w:val="center"/>
        <w:rPr>
          <w:rFonts w:ascii="Calibri" w:eastAsia="Calibri" w:hAnsi="Calibri" w:cs="Calibri"/>
          <w:sz w:val="28"/>
          <w:szCs w:val="28"/>
        </w:rPr>
      </w:pPr>
      <w:r>
        <w:rPr>
          <w:rFonts w:ascii="Calibri"/>
          <w:b/>
          <w:sz w:val="28"/>
        </w:rPr>
        <w:t>Общи разпоредби</w:t>
      </w:r>
    </w:p>
    <w:p w14:paraId="17556D8B" w14:textId="77777777" w:rsidR="00EB1D3E" w:rsidRDefault="00EB1D3E">
      <w:pPr>
        <w:rPr>
          <w:rFonts w:ascii="Calibri" w:eastAsia="Calibri" w:hAnsi="Calibri" w:cs="Calibri"/>
          <w:b/>
          <w:bCs/>
          <w:sz w:val="28"/>
          <w:szCs w:val="28"/>
        </w:rPr>
      </w:pPr>
    </w:p>
    <w:p w14:paraId="435820AC" w14:textId="77777777" w:rsidR="00EB1D3E" w:rsidRDefault="00FB2FDA">
      <w:pPr>
        <w:spacing w:before="235"/>
        <w:ind w:right="11"/>
        <w:jc w:val="center"/>
        <w:rPr>
          <w:rFonts w:ascii="Calibri" w:eastAsia="Calibri" w:hAnsi="Calibri" w:cs="Calibri"/>
        </w:rPr>
      </w:pPr>
      <w:r>
        <w:rPr>
          <w:rFonts w:ascii="Calibri"/>
          <w:i/>
        </w:rPr>
        <w:t>Член 1</w:t>
      </w:r>
    </w:p>
    <w:p w14:paraId="26EA42A6" w14:textId="77777777" w:rsidR="00EB1D3E" w:rsidRDefault="00FB2FDA">
      <w:pPr>
        <w:pStyle w:val="Heading3"/>
        <w:ind w:left="0" w:right="11"/>
        <w:jc w:val="center"/>
        <w:rPr>
          <w:b w:val="0"/>
          <w:bCs w:val="0"/>
        </w:rPr>
      </w:pPr>
      <w:bookmarkStart w:id="4" w:name="_Toc493238303"/>
      <w:bookmarkStart w:id="5" w:name="_Toc86068921"/>
      <w:r>
        <w:t>Предмет и приложно поле</w:t>
      </w:r>
      <w:bookmarkEnd w:id="4"/>
      <w:bookmarkEnd w:id="5"/>
    </w:p>
    <w:p w14:paraId="040B9DD2" w14:textId="77777777" w:rsidR="00EB1D3E" w:rsidRDefault="00FB2FDA">
      <w:pPr>
        <w:pStyle w:val="BodyText"/>
        <w:numPr>
          <w:ilvl w:val="0"/>
          <w:numId w:val="60"/>
        </w:numPr>
        <w:tabs>
          <w:tab w:val="left" w:pos="997"/>
        </w:tabs>
        <w:spacing w:before="121" w:line="239" w:lineRule="auto"/>
        <w:ind w:right="11"/>
        <w:jc w:val="both"/>
      </w:pPr>
      <w:r>
        <w:t>Настоящите Правила за разпределяне съдържат общите условия за експлицитно разпределяне на дневни преносни права на граница на тръжна зона България-Сърбия, като се разбира, че регистрираният участник ще се присъедини към тези правила чрез подписването на Споразумение за участие. По-конкретно, Правилата за разпределяне определят правата и задълженията на регистрираните участници, както и изискванията за участие в търгове, те описват процеса на търга, включително определянето на маргинална цена в резултат на търг и процеса за ограничение на дневни преносни права и фактуриране/плащане.</w:t>
      </w:r>
    </w:p>
    <w:p w14:paraId="4CB227A7" w14:textId="77777777" w:rsidR="00EB1D3E" w:rsidRDefault="00EB1D3E">
      <w:pPr>
        <w:spacing w:before="4"/>
        <w:ind w:right="11"/>
        <w:rPr>
          <w:rFonts w:ascii="Calibri" w:eastAsia="Calibri" w:hAnsi="Calibri" w:cs="Calibri"/>
          <w:sz w:val="16"/>
          <w:szCs w:val="16"/>
        </w:rPr>
      </w:pPr>
    </w:p>
    <w:p w14:paraId="69A80B81" w14:textId="77777777" w:rsidR="00EB1D3E" w:rsidRDefault="00FB2FDA">
      <w:pPr>
        <w:pStyle w:val="BodyText"/>
        <w:numPr>
          <w:ilvl w:val="0"/>
          <w:numId w:val="60"/>
        </w:numPr>
        <w:tabs>
          <w:tab w:val="left" w:pos="997"/>
        </w:tabs>
        <w:ind w:right="11"/>
        <w:jc w:val="both"/>
      </w:pPr>
      <w:r>
        <w:t xml:space="preserve">Търговете се отнасят единствено до </w:t>
      </w:r>
      <w:proofErr w:type="spellStart"/>
      <w:r>
        <w:t>междузоновата</w:t>
      </w:r>
      <w:proofErr w:type="spellEnd"/>
      <w:r>
        <w:t xml:space="preserve"> преносна способност и регистрираните участници не могат да получат друго право във връзка с дневните преносни права, които са им разпределени, освен правата в съответствие с разпоредбите на тези Правила за разпределяне.</w:t>
      </w:r>
    </w:p>
    <w:p w14:paraId="6ECE4BE5" w14:textId="77777777" w:rsidR="00EB1D3E" w:rsidRDefault="00EB1D3E">
      <w:pPr>
        <w:spacing w:before="9"/>
        <w:rPr>
          <w:rFonts w:ascii="Calibri" w:eastAsia="Calibri" w:hAnsi="Calibri" w:cs="Calibri"/>
          <w:sz w:val="16"/>
          <w:szCs w:val="16"/>
        </w:rPr>
      </w:pPr>
    </w:p>
    <w:p w14:paraId="7B428FF1" w14:textId="77777777" w:rsidR="00EB1D3E" w:rsidRDefault="00FB2FDA">
      <w:pPr>
        <w:spacing w:before="235"/>
        <w:ind w:right="11"/>
        <w:jc w:val="center"/>
        <w:rPr>
          <w:rFonts w:ascii="Calibri"/>
          <w:i/>
        </w:rPr>
      </w:pPr>
      <w:r>
        <w:rPr>
          <w:rFonts w:ascii="Calibri"/>
          <w:i/>
        </w:rPr>
        <w:t>Член 2</w:t>
      </w:r>
    </w:p>
    <w:p w14:paraId="43990537" w14:textId="77777777" w:rsidR="00EB1D3E" w:rsidRDefault="00FB2FDA">
      <w:pPr>
        <w:pStyle w:val="Heading3"/>
        <w:ind w:left="0" w:right="11"/>
        <w:jc w:val="center"/>
      </w:pPr>
      <w:bookmarkStart w:id="6" w:name="_Toc493238304"/>
      <w:bookmarkStart w:id="7" w:name="_Toc86068922"/>
      <w:r>
        <w:t>Определения и тълкувания</w:t>
      </w:r>
      <w:bookmarkEnd w:id="6"/>
      <w:bookmarkEnd w:id="7"/>
    </w:p>
    <w:p w14:paraId="6069E1C6" w14:textId="77777777" w:rsidR="00EB1D3E" w:rsidRDefault="00EB1D3E">
      <w:pPr>
        <w:spacing w:before="5"/>
        <w:rPr>
          <w:rFonts w:ascii="Calibri" w:eastAsia="Calibri" w:hAnsi="Calibri" w:cs="Calibri"/>
          <w:b/>
          <w:bCs/>
          <w:sz w:val="21"/>
          <w:szCs w:val="21"/>
        </w:rPr>
      </w:pPr>
    </w:p>
    <w:p w14:paraId="59075E1E" w14:textId="77777777" w:rsidR="00EB1D3E" w:rsidRDefault="00FB2FDA">
      <w:pPr>
        <w:pStyle w:val="BodyText"/>
        <w:numPr>
          <w:ilvl w:val="0"/>
          <w:numId w:val="59"/>
        </w:numPr>
        <w:tabs>
          <w:tab w:val="left" w:pos="997"/>
        </w:tabs>
        <w:ind w:right="11"/>
        <w:jc w:val="both"/>
      </w:pPr>
      <w:r>
        <w:t>Термините в тези Правила за разпределяне, които са с главни букви, ще имат значението, посочено в член 2 на Регламент (EО) 2019/943, член 2 на Регламент (ЕО) 2013/543, член 2 на Регламент (ЕС) 2015/1222. Член 2 на Директива (EО) 2019/944 и в Регламент (ЕС) 2016/1719.</w:t>
      </w:r>
    </w:p>
    <w:p w14:paraId="0AB2820A" w14:textId="77777777" w:rsidR="00EB1D3E" w:rsidRDefault="00EB1D3E">
      <w:pPr>
        <w:spacing w:before="4"/>
        <w:ind w:right="11"/>
        <w:rPr>
          <w:rFonts w:ascii="Calibri" w:eastAsia="Calibri" w:hAnsi="Calibri" w:cs="Calibri"/>
          <w:sz w:val="16"/>
          <w:szCs w:val="16"/>
        </w:rPr>
      </w:pPr>
    </w:p>
    <w:p w14:paraId="7D3364A3" w14:textId="77777777" w:rsidR="00EB1D3E" w:rsidRDefault="00FB2FDA">
      <w:pPr>
        <w:pStyle w:val="BodyText"/>
        <w:numPr>
          <w:ilvl w:val="0"/>
          <w:numId w:val="59"/>
        </w:numPr>
        <w:tabs>
          <w:tab w:val="left" w:pos="997"/>
        </w:tabs>
        <w:ind w:right="11"/>
      </w:pPr>
      <w:r>
        <w:t>Освен това се прилагат и следните определения:</w:t>
      </w:r>
    </w:p>
    <w:p w14:paraId="37A8CB75" w14:textId="77777777" w:rsidR="00EB1D3E" w:rsidRDefault="00FB2FDA">
      <w:pPr>
        <w:pStyle w:val="BodyText"/>
        <w:spacing w:before="194"/>
        <w:ind w:left="984" w:right="11" w:firstLine="0"/>
        <w:jc w:val="both"/>
        <w:rPr>
          <w:spacing w:val="-3"/>
        </w:rPr>
      </w:pPr>
      <w:r>
        <w:rPr>
          <w:b/>
        </w:rPr>
        <w:t xml:space="preserve">Засегната граница на тръжна зона </w:t>
      </w:r>
      <w:r>
        <w:t>означава една граница на тръжна зона, която е засегната от инциденти, както е определено в член 43 (5).</w:t>
      </w:r>
    </w:p>
    <w:p w14:paraId="61922649" w14:textId="77777777" w:rsidR="00EB1D3E" w:rsidRDefault="00FB2FDA">
      <w:pPr>
        <w:pStyle w:val="BodyText"/>
        <w:spacing w:before="194"/>
        <w:ind w:left="984" w:right="11" w:firstLine="0"/>
        <w:jc w:val="both"/>
      </w:pPr>
      <w:r>
        <w:rPr>
          <w:b/>
        </w:rPr>
        <w:t xml:space="preserve">Дъщерно предприятие </w:t>
      </w:r>
      <w:r>
        <w:t>означава, по отношение на което и да е лице, всяко друго лице, които директно или косвено контролира, е контролирано от или е под пряк или косвен общ контрол с това лице, съгласно определението за контрол в ЕС Регламент (EО) № 139/2004 от 20 януари 2004 относно контрола на концентрациите между предприятията;</w:t>
      </w:r>
    </w:p>
    <w:p w14:paraId="3ED3B61B" w14:textId="77777777" w:rsidR="00EB1D3E" w:rsidRDefault="00FB2FDA">
      <w:pPr>
        <w:pStyle w:val="BodyText"/>
        <w:spacing w:before="120" w:line="239" w:lineRule="auto"/>
        <w:ind w:left="984" w:right="11" w:firstLine="0"/>
        <w:jc w:val="both"/>
      </w:pPr>
      <w:r>
        <w:rPr>
          <w:b/>
        </w:rPr>
        <w:t xml:space="preserve">Платформа за разпределяне </w:t>
      </w:r>
      <w:r>
        <w:t xml:space="preserve">означава организация, която е назначена и ѝ е възложено от отговорните ОПС да действа от тяхно име и от собствено име като единна платформа за разпределяне или регионална платформа за разпределяне на дневна </w:t>
      </w:r>
      <w:proofErr w:type="spellStart"/>
      <w:r>
        <w:t>междузонова</w:t>
      </w:r>
      <w:proofErr w:type="spellEnd"/>
      <w:r>
        <w:t xml:space="preserve"> преносна способност чрез търговете, както е определено в Споразумението за участие; в случая на граница на тръжна зона България - Сърбия, JAO S.A. е отговорна да действа като платформа за разпределяне;</w:t>
      </w:r>
    </w:p>
    <w:p w14:paraId="5AFDFFC0" w14:textId="77777777" w:rsidR="00EB1D3E" w:rsidRDefault="00FB2FDA">
      <w:pPr>
        <w:pStyle w:val="BodyText"/>
        <w:spacing w:before="119" w:line="266" w:lineRule="exact"/>
        <w:ind w:left="984" w:right="11" w:firstLine="0"/>
        <w:jc w:val="both"/>
      </w:pPr>
      <w:r>
        <w:rPr>
          <w:b/>
        </w:rPr>
        <w:t xml:space="preserve">Правила за разпределяне </w:t>
      </w:r>
      <w:r>
        <w:t>означава правилата за дневно разпределяне на преносна способност, прилагани от платформите за разпределяне;</w:t>
      </w:r>
    </w:p>
    <w:p w14:paraId="5D494FB3" w14:textId="77777777" w:rsidR="00EB1D3E" w:rsidRDefault="00FB2FDA">
      <w:pPr>
        <w:pStyle w:val="BodyText"/>
        <w:spacing w:before="120" w:line="266" w:lineRule="exact"/>
        <w:ind w:left="984" w:right="11" w:firstLine="0"/>
        <w:jc w:val="both"/>
      </w:pPr>
      <w:r>
        <w:rPr>
          <w:b/>
        </w:rPr>
        <w:t xml:space="preserve">Тръжен инструмент </w:t>
      </w:r>
      <w:r>
        <w:t>означава ИТ системата, използвана от платформа за разпределяне за провеждане на търгове и за организиране на други процедури, описани в тези Правила за разпределяне;</w:t>
      </w:r>
    </w:p>
    <w:p w14:paraId="608375E5" w14:textId="77777777" w:rsidR="00EB1D3E" w:rsidRDefault="00FB2FDA">
      <w:pPr>
        <w:pStyle w:val="BodyText"/>
        <w:spacing w:before="120" w:line="266" w:lineRule="exact"/>
        <w:ind w:left="984" w:right="11" w:firstLine="0"/>
        <w:jc w:val="both"/>
        <w:rPr>
          <w:b/>
          <w:spacing w:val="-3"/>
        </w:rPr>
      </w:pPr>
      <w:r>
        <w:rPr>
          <w:b/>
        </w:rPr>
        <w:t xml:space="preserve">Тръжна спецификация </w:t>
      </w:r>
      <w:r>
        <w:t xml:space="preserve">означава списък от конкретни характеристики на конкретен Търг, </w:t>
      </w:r>
      <w:r>
        <w:lastRenderedPageBreak/>
        <w:t>включително естеството на предлаганите продукти и съответните дати;</w:t>
      </w:r>
    </w:p>
    <w:p w14:paraId="2E4EB34D" w14:textId="77777777" w:rsidR="00EB1D3E" w:rsidRDefault="00FB2FDA">
      <w:pPr>
        <w:pStyle w:val="BodyText"/>
        <w:spacing w:before="33" w:line="266" w:lineRule="exact"/>
        <w:ind w:left="984" w:right="11" w:firstLine="0"/>
        <w:jc w:val="both"/>
      </w:pPr>
      <w:r>
        <w:rPr>
          <w:b/>
        </w:rPr>
        <w:t xml:space="preserve">Банкова гаранция </w:t>
      </w:r>
      <w:r>
        <w:t>означава безусловен и неотменим акредитив или гаранция, издадени от банка;</w:t>
      </w:r>
    </w:p>
    <w:p w14:paraId="1C415409" w14:textId="77777777" w:rsidR="00EB1D3E" w:rsidRDefault="00FB2FDA">
      <w:pPr>
        <w:pStyle w:val="BodyText"/>
        <w:spacing w:before="123" w:line="266" w:lineRule="exact"/>
        <w:ind w:left="984" w:right="11" w:firstLine="0"/>
        <w:jc w:val="both"/>
      </w:pPr>
      <w:r>
        <w:rPr>
          <w:b/>
        </w:rPr>
        <w:t>Оферта</w:t>
      </w:r>
      <w:r>
        <w:t xml:space="preserve"> означава двойка предлагано количество и предлагана цена, предложени от регистриран участник, участващ в търг;</w:t>
      </w:r>
    </w:p>
    <w:p w14:paraId="1141A68D" w14:textId="77777777" w:rsidR="00EB1D3E" w:rsidRDefault="00FB2FDA">
      <w:pPr>
        <w:pStyle w:val="BodyText"/>
        <w:spacing w:before="126"/>
        <w:ind w:left="984" w:right="11" w:firstLine="0"/>
        <w:jc w:val="both"/>
      </w:pPr>
      <w:r>
        <w:rPr>
          <w:b/>
        </w:rPr>
        <w:t xml:space="preserve">Предлагана цена </w:t>
      </w:r>
      <w:r>
        <w:t>означава цената, която регистриран участник е склонен да плати за един (1) MW и час на дневни преносни права;</w:t>
      </w:r>
    </w:p>
    <w:p w14:paraId="1E9F3B6D" w14:textId="036B32F5" w:rsidR="00EB1D3E" w:rsidRDefault="00FB2FDA">
      <w:pPr>
        <w:pStyle w:val="BodyText"/>
        <w:spacing w:before="120"/>
        <w:ind w:left="984" w:right="11" w:firstLine="0"/>
        <w:jc w:val="both"/>
      </w:pPr>
      <w:r>
        <w:rPr>
          <w:b/>
        </w:rPr>
        <w:t xml:space="preserve">Предлагано количество </w:t>
      </w:r>
      <w:r>
        <w:t>означава обема дневни преносни права в MW, поискано от регистриран участник;</w:t>
      </w:r>
    </w:p>
    <w:p w14:paraId="428E80EC" w14:textId="182E349E" w:rsidR="00624057" w:rsidRPr="00CD0583" w:rsidRDefault="00624057">
      <w:pPr>
        <w:pStyle w:val="BodyText"/>
        <w:spacing w:before="120"/>
        <w:ind w:left="984" w:right="11" w:firstLine="0"/>
        <w:jc w:val="both"/>
        <w:rPr>
          <w:color w:val="000000" w:themeColor="text1"/>
        </w:rPr>
      </w:pPr>
      <w:r w:rsidRPr="00CD0583">
        <w:rPr>
          <w:b/>
          <w:iCs/>
          <w:color w:val="000000" w:themeColor="text1"/>
        </w:rPr>
        <w:t xml:space="preserve">Стойност на офертата </w:t>
      </w:r>
      <w:r w:rsidRPr="00CD0583">
        <w:rPr>
          <w:iCs/>
          <w:color w:val="000000" w:themeColor="text1"/>
        </w:rPr>
        <w:t>означава предлаганата цена, умножена по предлаганото количество;</w:t>
      </w:r>
    </w:p>
    <w:p w14:paraId="5DB79405" w14:textId="77777777" w:rsidR="00EB1D3E" w:rsidRDefault="00FB2FDA">
      <w:pPr>
        <w:pStyle w:val="BodyText"/>
        <w:spacing w:before="125" w:line="262" w:lineRule="exact"/>
        <w:ind w:left="984" w:right="11" w:firstLine="0"/>
        <w:jc w:val="both"/>
      </w:pPr>
      <w:r>
        <w:rPr>
          <w:b/>
        </w:rPr>
        <w:t>Тръжен период</w:t>
      </w:r>
      <w:r>
        <w:t xml:space="preserve"> означава времевия период, в рамките на който регистрираните участници, желаещи да участват в търг, могат да подават офертите си;</w:t>
      </w:r>
    </w:p>
    <w:p w14:paraId="66B67255" w14:textId="77777777" w:rsidR="00EB1D3E" w:rsidRDefault="00FB2FDA">
      <w:pPr>
        <w:pStyle w:val="BodyText"/>
        <w:spacing w:before="120"/>
        <w:ind w:left="984" w:right="11" w:firstLine="0"/>
        <w:jc w:val="both"/>
      </w:pPr>
      <w:r>
        <w:rPr>
          <w:b/>
        </w:rPr>
        <w:t>Бизнес сметка</w:t>
      </w:r>
      <w:r>
        <w:t xml:space="preserve"> означава специална депозитна сметка, открита във финансова институция, избрана от платформата за разпределяне на името на платформата за разпределяне, открита от регистрирания участник, но с платформата за разпределяне като </w:t>
      </w:r>
      <w:proofErr w:type="spellStart"/>
      <w:r>
        <w:t>бенефициер</w:t>
      </w:r>
      <w:proofErr w:type="spellEnd"/>
      <w:r>
        <w:t xml:space="preserve"> по специалния паричен депозит, който може да бъде използван за плащания от регистрирания участник;</w:t>
      </w:r>
    </w:p>
    <w:p w14:paraId="004D2403" w14:textId="77777777" w:rsidR="00EB1D3E" w:rsidRDefault="00FB2FDA">
      <w:pPr>
        <w:pStyle w:val="BodyText"/>
        <w:spacing w:before="121" w:line="239" w:lineRule="auto"/>
        <w:ind w:left="984" w:right="11" w:firstLine="0"/>
        <w:jc w:val="both"/>
      </w:pPr>
      <w:r>
        <w:rPr>
          <w:b/>
        </w:rPr>
        <w:t xml:space="preserve">Идентификационен код на преносната способност (CAI) </w:t>
      </w:r>
      <w:r>
        <w:t>означава уникален идентификационен код, причислен към всяко физическо право на пренос от тръжния инструмент по време на търга. Идентификационният код се използва и когато използването на физическото право на пренос се заявява към ОПС;</w:t>
      </w:r>
    </w:p>
    <w:p w14:paraId="2A6B479B" w14:textId="77777777" w:rsidR="00EB1D3E" w:rsidRDefault="00FB2FDA">
      <w:pPr>
        <w:pStyle w:val="BodyText"/>
        <w:spacing w:before="117" w:line="266" w:lineRule="exact"/>
        <w:ind w:left="984" w:right="11" w:firstLine="0"/>
        <w:jc w:val="both"/>
      </w:pPr>
      <w:r>
        <w:rPr>
          <w:b/>
        </w:rPr>
        <w:t>Кредитен лимит</w:t>
      </w:r>
      <w:r>
        <w:t xml:space="preserve"> означава сумата на гаранциите, които могат да се използват за покриване на оферти, подадени в последващи търгове и която не се използва за разплащане на неиздължени суми;</w:t>
      </w:r>
    </w:p>
    <w:p w14:paraId="70A6C7D8" w14:textId="77777777" w:rsidR="00EB1D3E" w:rsidRDefault="00FB2FDA">
      <w:pPr>
        <w:spacing w:before="126"/>
        <w:ind w:left="984" w:right="11"/>
        <w:jc w:val="both"/>
        <w:rPr>
          <w:rFonts w:ascii="Calibri" w:eastAsia="Calibri" w:hAnsi="Calibri" w:cs="Calibri"/>
        </w:rPr>
      </w:pPr>
      <w:r>
        <w:rPr>
          <w:rFonts w:ascii="Calibri"/>
          <w:b/>
        </w:rPr>
        <w:t xml:space="preserve">Дневно разпределяне на преносна способност </w:t>
      </w:r>
      <w:r>
        <w:rPr>
          <w:rFonts w:ascii="Calibri"/>
        </w:rPr>
        <w:t xml:space="preserve">означава разпределянето на дневна </w:t>
      </w:r>
      <w:proofErr w:type="spellStart"/>
      <w:r>
        <w:rPr>
          <w:rFonts w:ascii="Calibri"/>
        </w:rPr>
        <w:t>междузонова</w:t>
      </w:r>
      <w:proofErr w:type="spellEnd"/>
      <w:r>
        <w:rPr>
          <w:rFonts w:ascii="Calibri"/>
        </w:rPr>
        <w:t xml:space="preserve"> преносна способност чрез търг;</w:t>
      </w:r>
    </w:p>
    <w:p w14:paraId="494D9D15" w14:textId="77777777" w:rsidR="00EB1D3E" w:rsidRDefault="00FB2FDA">
      <w:pPr>
        <w:pStyle w:val="BodyText"/>
        <w:spacing w:before="120"/>
        <w:ind w:left="984" w:right="11" w:firstLine="0"/>
        <w:jc w:val="both"/>
      </w:pPr>
      <w:r>
        <w:rPr>
          <w:b/>
        </w:rPr>
        <w:t>Дневно право на пренос</w:t>
      </w:r>
      <w:r>
        <w:t xml:space="preserve"> означава, за целите на тези правила за разпределяне, физическо право на пренос, придобито на дневно разпределяне на преносна способност;</w:t>
      </w:r>
    </w:p>
    <w:p w14:paraId="419012F5" w14:textId="77777777" w:rsidR="00EB1D3E" w:rsidRDefault="00FB2FDA">
      <w:pPr>
        <w:pStyle w:val="BodyText"/>
        <w:spacing w:before="120"/>
        <w:ind w:left="984" w:right="11" w:firstLine="0"/>
        <w:jc w:val="both"/>
      </w:pPr>
      <w:r>
        <w:rPr>
          <w:b/>
        </w:rPr>
        <w:t>ЕИК код</w:t>
      </w:r>
      <w:r>
        <w:t xml:space="preserve"> означава Схемата на ENTSO-E за енергийно идентификационно кодиране, идентифицираща страните в </w:t>
      </w:r>
      <w:proofErr w:type="spellStart"/>
      <w:r>
        <w:t>междузоновата</w:t>
      </w:r>
      <w:proofErr w:type="spellEnd"/>
      <w:r>
        <w:t xml:space="preserve"> търговия;</w:t>
      </w:r>
    </w:p>
    <w:p w14:paraId="4F342329" w14:textId="77777777" w:rsidR="00EB1D3E" w:rsidRDefault="00FB2FDA">
      <w:pPr>
        <w:pStyle w:val="BodyText"/>
        <w:spacing w:before="121" w:line="264" w:lineRule="exact"/>
        <w:ind w:left="984" w:right="11" w:firstLine="0"/>
        <w:jc w:val="both"/>
      </w:pPr>
      <w:r>
        <w:rPr>
          <w:b/>
        </w:rPr>
        <w:t xml:space="preserve">Резервен търг </w:t>
      </w:r>
      <w:r>
        <w:t>означава процеса, чрез който платформата за разпределяне разпределя преносни способности на даден регистриран участник в случай на задействане на резервен режим на работа;</w:t>
      </w:r>
    </w:p>
    <w:p w14:paraId="1E35B3CA" w14:textId="77777777" w:rsidR="00EB1D3E" w:rsidRDefault="00FB2FDA">
      <w:pPr>
        <w:pStyle w:val="BodyText"/>
        <w:spacing w:before="121" w:line="264" w:lineRule="exact"/>
        <w:ind w:left="984" w:right="11" w:firstLine="0"/>
        <w:jc w:val="both"/>
        <w:rPr>
          <w:spacing w:val="-1"/>
        </w:rPr>
      </w:pPr>
      <w:r>
        <w:rPr>
          <w:b/>
        </w:rPr>
        <w:t>Форсмажор</w:t>
      </w:r>
      <w:r>
        <w:t xml:space="preserve"> означава всички непредвидени събития или обстоятелства, или ситуация, които са извън разумния контрол на дадена страна и/или съответните ОПС и не са по вина на страната и/или съответните ОПС, които не могат да бъдат предотвратени или преодолени с рационално и внимателно предвиждане и противодействие, които не могат да бъдат елиминирани с мерки, които от техническа, финансова или икономическа гледна точка са в пределите на разумно допустимите възможности на страната и/или съответния ОПС, които действително са се случили и са обективен факт, и които правят невъзможно страната и/или съответните ОПС да изпълняват временно или окончателно задълженията си;</w:t>
      </w:r>
    </w:p>
    <w:p w14:paraId="0D3F0256" w14:textId="77777777" w:rsidR="00EB1D3E" w:rsidRDefault="00FB2FDA">
      <w:pPr>
        <w:pStyle w:val="BodyText"/>
        <w:spacing w:before="123" w:line="266" w:lineRule="exact"/>
        <w:ind w:left="984" w:right="11" w:firstLine="0"/>
        <w:jc w:val="both"/>
      </w:pPr>
      <w:r>
        <w:rPr>
          <w:b/>
        </w:rPr>
        <w:t>Правила за информационната система</w:t>
      </w:r>
      <w:r>
        <w:t> означава общите условия за достъп и използване на тръжния инструмент от регистрирани участници, както са публикувани на уеб сайта на платформата за разпределяне;</w:t>
      </w:r>
    </w:p>
    <w:p w14:paraId="45494853" w14:textId="77777777" w:rsidR="00EB1D3E" w:rsidRDefault="00FB2FDA">
      <w:pPr>
        <w:pStyle w:val="BodyText"/>
        <w:spacing w:before="126"/>
        <w:ind w:left="984" w:right="11" w:firstLine="0"/>
      </w:pPr>
      <w:r>
        <w:rPr>
          <w:b/>
        </w:rPr>
        <w:lastRenderedPageBreak/>
        <w:t>Маргинална цена</w:t>
      </w:r>
      <w:r>
        <w:t xml:space="preserve"> означава цената, определена на конкретен търг, която следва да се плати от всички регистрирани участници за всеки MW и час на придобито дневно право на пренос;</w:t>
      </w:r>
    </w:p>
    <w:p w14:paraId="27688300" w14:textId="77777777" w:rsidR="00EB1D3E" w:rsidRDefault="00FB2FDA">
      <w:pPr>
        <w:pStyle w:val="BodyText"/>
        <w:spacing w:before="124" w:line="266" w:lineRule="exact"/>
        <w:ind w:left="984" w:right="11" w:firstLine="0"/>
        <w:jc w:val="both"/>
      </w:pPr>
      <w:r>
        <w:rPr>
          <w:b/>
        </w:rPr>
        <w:t>Споразумение за участие</w:t>
      </w:r>
      <w:r>
        <w:t xml:space="preserve"> означава споразумението, с което Страните се ангажират да спазват общите условия за разпределяне на преносна способност, както е посочено в тези Правила за разпределяне;</w:t>
      </w:r>
    </w:p>
    <w:p w14:paraId="6F767196" w14:textId="77777777" w:rsidR="00EB1D3E" w:rsidRDefault="00FB2FDA">
      <w:pPr>
        <w:pStyle w:val="BodyText"/>
        <w:spacing w:before="123" w:line="266" w:lineRule="exact"/>
        <w:ind w:left="984" w:right="11" w:firstLine="0"/>
        <w:jc w:val="both"/>
      </w:pPr>
      <w:r>
        <w:rPr>
          <w:b/>
        </w:rPr>
        <w:t>Страна/ Страни</w:t>
      </w:r>
      <w:r>
        <w:t xml:space="preserve"> означава платформата за разпределяне и/или регистриран участник, наричани поотделно Страна или заедно Страни;</w:t>
      </w:r>
    </w:p>
    <w:p w14:paraId="2DF0787C" w14:textId="77777777" w:rsidR="00EB1D3E" w:rsidRDefault="00FB2FDA">
      <w:pPr>
        <w:pStyle w:val="BodyText"/>
        <w:spacing w:before="127" w:line="239" w:lineRule="auto"/>
        <w:ind w:left="984" w:right="11" w:firstLine="0"/>
        <w:jc w:val="both"/>
      </w:pPr>
      <w:r>
        <w:rPr>
          <w:b/>
        </w:rPr>
        <w:t xml:space="preserve">Физически преносни права </w:t>
      </w:r>
      <w:r>
        <w:t>означава право, чийто притежател има право физически да прехвърли определен обем електроенергия в даден период от време между две тръжни зони в определена посока;</w:t>
      </w:r>
    </w:p>
    <w:p w14:paraId="7D4B0396" w14:textId="77777777" w:rsidR="00EB1D3E" w:rsidRDefault="00FB2FDA">
      <w:pPr>
        <w:pStyle w:val="BodyText"/>
        <w:spacing w:before="122" w:line="266" w:lineRule="exact"/>
        <w:ind w:left="984" w:right="11" w:firstLine="0"/>
        <w:jc w:val="both"/>
      </w:pPr>
      <w:r>
        <w:rPr>
          <w:b/>
        </w:rPr>
        <w:t>Предварителна оферта</w:t>
      </w:r>
      <w:r>
        <w:t xml:space="preserve"> означава двойка предлагано количество и предлагана цена, предложени от регистриран участник, участващ в търг, преди началото на тръжния период;</w:t>
      </w:r>
    </w:p>
    <w:p w14:paraId="41D589D4" w14:textId="77777777" w:rsidR="00EB1D3E" w:rsidRDefault="00FB2FDA">
      <w:pPr>
        <w:pStyle w:val="BodyText"/>
        <w:spacing w:before="126" w:line="264" w:lineRule="exact"/>
        <w:ind w:left="984" w:right="11" w:firstLine="0"/>
        <w:jc w:val="both"/>
      </w:pPr>
      <w:r>
        <w:rPr>
          <w:b/>
        </w:rPr>
        <w:t>Предварителен тръжен период</w:t>
      </w:r>
      <w:r>
        <w:t xml:space="preserve"> означава времевия период, в рамките на който регистрираните участници, желаещи да участват в търг, могат да подават предварителните си оферти;</w:t>
      </w:r>
    </w:p>
    <w:p w14:paraId="38155911" w14:textId="77777777" w:rsidR="00EB1D3E" w:rsidRDefault="00FB2FDA">
      <w:pPr>
        <w:pStyle w:val="BodyText"/>
        <w:spacing w:before="48" w:line="237" w:lineRule="auto"/>
        <w:ind w:left="984" w:right="11" w:firstLine="0"/>
        <w:jc w:val="both"/>
      </w:pPr>
      <w:r>
        <w:rPr>
          <w:b/>
        </w:rPr>
        <w:t>Период на продукта</w:t>
      </w:r>
      <w:r>
        <w:t xml:space="preserve"> означава часа и датата, на която правото за използване на дневното преносно право започва и часа и датата, на която правото за използване на дневното преносно право приключва;</w:t>
      </w:r>
    </w:p>
    <w:p w14:paraId="2606ACDB" w14:textId="77777777" w:rsidR="00EB1D3E" w:rsidRDefault="00FB2FDA">
      <w:pPr>
        <w:pStyle w:val="BodyText"/>
        <w:spacing w:before="117" w:line="266" w:lineRule="exact"/>
        <w:ind w:left="984" w:right="11" w:firstLine="0"/>
        <w:jc w:val="both"/>
      </w:pPr>
      <w:r>
        <w:rPr>
          <w:b/>
        </w:rPr>
        <w:t>Регистриран участник</w:t>
      </w:r>
      <w:r>
        <w:t xml:space="preserve"> означава пазарен участник, който е сключил Споразумение за участие с платформата за разпределяне</w:t>
      </w:r>
    </w:p>
    <w:p w14:paraId="69221291" w14:textId="77777777" w:rsidR="00EB1D3E" w:rsidRDefault="00FB2FDA">
      <w:pPr>
        <w:pStyle w:val="BodyText"/>
        <w:spacing w:before="127" w:line="239" w:lineRule="auto"/>
        <w:ind w:left="984" w:right="11" w:firstLine="0"/>
        <w:jc w:val="both"/>
      </w:pPr>
      <w:r>
        <w:rPr>
          <w:b/>
        </w:rPr>
        <w:t>Документ за правата</w:t>
      </w:r>
      <w:r>
        <w:t xml:space="preserve"> означава документ, съдържащ информация относно максималния обем разпределени физически преносни права (идентифицирани от CAI), които могат да се заявят от даден пазарен участник по граница на тръжна зона, по ден, по час и по посока, отчитайки обема на първоначално придобитите дневни преносни права и възможните ограничения, които са възникнали преди издаването на документа за правата.</w:t>
      </w:r>
    </w:p>
    <w:p w14:paraId="5B2F29AE" w14:textId="77777777" w:rsidR="00EB1D3E" w:rsidRDefault="00FB2FDA">
      <w:pPr>
        <w:pStyle w:val="BodyText"/>
        <w:spacing w:before="120"/>
        <w:ind w:left="984" w:right="11" w:firstLine="0"/>
        <w:jc w:val="both"/>
      </w:pPr>
      <w:r>
        <w:rPr>
          <w:b/>
        </w:rPr>
        <w:t>Работен ден</w:t>
      </w:r>
      <w:r>
        <w:t> означава календарните дни от понеделник до петък, с изключение на официалните празници, както е посочено на уеб сайта на платформата за разпределяне;</w:t>
      </w:r>
    </w:p>
    <w:p w14:paraId="3B5ECC5B" w14:textId="77777777" w:rsidR="00EB1D3E" w:rsidRDefault="00FB2FDA">
      <w:pPr>
        <w:pStyle w:val="BodyText"/>
        <w:spacing w:before="125"/>
        <w:ind w:left="984" w:right="11" w:firstLine="0"/>
        <w:jc w:val="both"/>
      </w:pPr>
      <w:r>
        <w:rPr>
          <w:b/>
        </w:rPr>
        <w:t>Работни часове</w:t>
      </w:r>
      <w:r>
        <w:t xml:space="preserve"> означава часовете в работни дни, посочени в рамките на Споразумението за участие;</w:t>
      </w:r>
    </w:p>
    <w:p w14:paraId="3ED29839" w14:textId="77777777" w:rsidR="00EB1D3E" w:rsidRDefault="00FB2FDA">
      <w:pPr>
        <w:pStyle w:val="BodyText"/>
        <w:numPr>
          <w:ilvl w:val="0"/>
          <w:numId w:val="59"/>
        </w:numPr>
        <w:tabs>
          <w:tab w:val="left" w:pos="997"/>
        </w:tabs>
        <w:spacing w:before="118"/>
        <w:ind w:right="11"/>
      </w:pPr>
      <w:r>
        <w:t>В тези Правила за разпределяне, включително анексите към тях и освен ако контекста не изисква друго:</w:t>
      </w:r>
    </w:p>
    <w:p w14:paraId="3026A264" w14:textId="77777777" w:rsidR="00EB1D3E" w:rsidRDefault="00EB1D3E">
      <w:pPr>
        <w:spacing w:before="8"/>
        <w:ind w:right="11"/>
        <w:rPr>
          <w:rFonts w:ascii="Calibri" w:eastAsia="Calibri" w:hAnsi="Calibri" w:cs="Calibri"/>
          <w:sz w:val="23"/>
          <w:szCs w:val="23"/>
        </w:rPr>
      </w:pPr>
    </w:p>
    <w:p w14:paraId="5530AE71" w14:textId="77777777" w:rsidR="00EB1D3E" w:rsidRDefault="00FB2FDA">
      <w:pPr>
        <w:pStyle w:val="BodyText"/>
        <w:numPr>
          <w:ilvl w:val="1"/>
          <w:numId w:val="59"/>
        </w:numPr>
        <w:tabs>
          <w:tab w:val="left" w:pos="1710"/>
        </w:tabs>
        <w:spacing w:line="239" w:lineRule="auto"/>
        <w:ind w:right="11"/>
        <w:jc w:val="both"/>
      </w:pPr>
      <w:r>
        <w:t xml:space="preserve">Всички препратки към думата граница на тръжна зона могат да се отнасят до всички </w:t>
      </w:r>
      <w:proofErr w:type="spellStart"/>
      <w:r>
        <w:t>междусистемни</w:t>
      </w:r>
      <w:proofErr w:type="spellEnd"/>
      <w:r>
        <w:t xml:space="preserve"> връзки заедно или само до една, или до подгрупа от </w:t>
      </w:r>
      <w:proofErr w:type="spellStart"/>
      <w:r>
        <w:t>междусистемни</w:t>
      </w:r>
      <w:proofErr w:type="spellEnd"/>
      <w:r>
        <w:t xml:space="preserve"> връзки на граница на тръжна зона България-Сърбия;</w:t>
      </w:r>
    </w:p>
    <w:p w14:paraId="47A11644" w14:textId="77777777" w:rsidR="00EB1D3E" w:rsidRDefault="00EB1D3E">
      <w:pPr>
        <w:spacing w:before="8"/>
        <w:ind w:right="11"/>
        <w:rPr>
          <w:rFonts w:ascii="Calibri" w:eastAsia="Calibri" w:hAnsi="Calibri" w:cs="Calibri"/>
          <w:sz w:val="23"/>
          <w:szCs w:val="23"/>
        </w:rPr>
      </w:pPr>
    </w:p>
    <w:p w14:paraId="09E01A27" w14:textId="77777777" w:rsidR="00EB1D3E" w:rsidRDefault="00FB2FDA">
      <w:pPr>
        <w:pStyle w:val="BodyText"/>
        <w:numPr>
          <w:ilvl w:val="1"/>
          <w:numId w:val="59"/>
        </w:numPr>
        <w:tabs>
          <w:tab w:val="left" w:pos="1710"/>
        </w:tabs>
        <w:spacing w:before="45" w:line="20" w:lineRule="atLeast"/>
        <w:ind w:right="11"/>
      </w:pPr>
      <w:r>
        <w:t>единствено число обхваща и множествено и обратното;</w:t>
      </w:r>
    </w:p>
    <w:p w14:paraId="75580FC6" w14:textId="77777777" w:rsidR="00EB1D3E" w:rsidRDefault="00EB1D3E">
      <w:pPr>
        <w:pStyle w:val="ListParagraph"/>
        <w:ind w:right="11"/>
        <w:rPr>
          <w:spacing w:val="-3"/>
        </w:rPr>
      </w:pPr>
    </w:p>
    <w:p w14:paraId="4E621551" w14:textId="77777777" w:rsidR="00EB1D3E" w:rsidRDefault="00FB2FDA">
      <w:pPr>
        <w:pStyle w:val="BodyText"/>
        <w:numPr>
          <w:ilvl w:val="1"/>
          <w:numId w:val="59"/>
        </w:numPr>
        <w:tabs>
          <w:tab w:val="left" w:pos="1710"/>
        </w:tabs>
        <w:spacing w:before="45" w:line="20" w:lineRule="atLeast"/>
        <w:ind w:right="11"/>
      </w:pPr>
      <w:r>
        <w:t>препратките към един род (мъжки/женски) включват и останалите;</w:t>
      </w:r>
    </w:p>
    <w:p w14:paraId="23D89DF8" w14:textId="77777777" w:rsidR="00EB1D3E" w:rsidRDefault="00EB1D3E">
      <w:pPr>
        <w:spacing w:before="8"/>
        <w:ind w:right="11"/>
        <w:rPr>
          <w:rFonts w:ascii="Calibri" w:eastAsia="Calibri" w:hAnsi="Calibri" w:cs="Calibri"/>
          <w:sz w:val="23"/>
          <w:szCs w:val="23"/>
        </w:rPr>
      </w:pPr>
    </w:p>
    <w:p w14:paraId="4830E8E4" w14:textId="77777777" w:rsidR="00EB1D3E" w:rsidRDefault="00FB2FDA">
      <w:pPr>
        <w:pStyle w:val="BodyText"/>
        <w:numPr>
          <w:ilvl w:val="1"/>
          <w:numId w:val="59"/>
        </w:numPr>
        <w:tabs>
          <w:tab w:val="left" w:pos="1710"/>
        </w:tabs>
        <w:ind w:right="11"/>
        <w:jc w:val="both"/>
      </w:pPr>
      <w:r>
        <w:t>таблицата на съдържанието, заглавията и примерите са добавени единствено за удобство и не засягат интерпретацията на Правилата за разпределяне;</w:t>
      </w:r>
    </w:p>
    <w:p w14:paraId="17635CB4" w14:textId="77777777" w:rsidR="00EB1D3E" w:rsidRDefault="00EB1D3E">
      <w:pPr>
        <w:spacing w:before="10"/>
        <w:ind w:right="11"/>
        <w:rPr>
          <w:rFonts w:ascii="Calibri" w:eastAsia="Calibri" w:hAnsi="Calibri" w:cs="Calibri"/>
          <w:sz w:val="23"/>
          <w:szCs w:val="23"/>
        </w:rPr>
      </w:pPr>
    </w:p>
    <w:p w14:paraId="59E8321E" w14:textId="77777777" w:rsidR="00EB1D3E" w:rsidRDefault="00FB2FDA">
      <w:pPr>
        <w:pStyle w:val="BodyText"/>
        <w:numPr>
          <w:ilvl w:val="1"/>
          <w:numId w:val="59"/>
        </w:numPr>
        <w:tabs>
          <w:tab w:val="left" w:pos="1710"/>
        </w:tabs>
        <w:ind w:right="11"/>
      </w:pPr>
      <w:r>
        <w:t>думата "включително" и нейните вариации са без ограничение;</w:t>
      </w:r>
    </w:p>
    <w:p w14:paraId="3BD782BD" w14:textId="77777777" w:rsidR="00EB1D3E" w:rsidRDefault="00EB1D3E">
      <w:pPr>
        <w:spacing w:before="1"/>
        <w:ind w:right="11"/>
        <w:rPr>
          <w:rFonts w:ascii="Calibri" w:eastAsia="Calibri" w:hAnsi="Calibri" w:cs="Calibri"/>
          <w:sz w:val="24"/>
          <w:szCs w:val="24"/>
        </w:rPr>
      </w:pPr>
    </w:p>
    <w:p w14:paraId="55BF5E55" w14:textId="77777777" w:rsidR="00EB1D3E" w:rsidRDefault="00FB2FDA">
      <w:pPr>
        <w:pStyle w:val="BodyText"/>
        <w:numPr>
          <w:ilvl w:val="1"/>
          <w:numId w:val="59"/>
        </w:numPr>
        <w:tabs>
          <w:tab w:val="left" w:pos="1710"/>
        </w:tabs>
        <w:spacing w:line="239" w:lineRule="auto"/>
        <w:ind w:right="11"/>
        <w:jc w:val="both"/>
      </w:pPr>
      <w:r>
        <w:lastRenderedPageBreak/>
        <w:t>всички препратки към законодателство, регламенти, директиви, наредби, инструменти, кодекси или други нормативни катове ще включват всички техни промени, разширение или повторно влизане в сила;</w:t>
      </w:r>
    </w:p>
    <w:p w14:paraId="2992BC45" w14:textId="77777777" w:rsidR="00EB1D3E" w:rsidRDefault="00EB1D3E">
      <w:pPr>
        <w:ind w:right="11"/>
        <w:rPr>
          <w:rFonts w:ascii="Calibri" w:eastAsia="Calibri" w:hAnsi="Calibri" w:cs="Calibri"/>
          <w:sz w:val="24"/>
          <w:szCs w:val="24"/>
        </w:rPr>
      </w:pPr>
    </w:p>
    <w:p w14:paraId="7D4D714A" w14:textId="77777777" w:rsidR="00EB1D3E" w:rsidRDefault="00FB2FDA">
      <w:pPr>
        <w:pStyle w:val="BodyText"/>
        <w:numPr>
          <w:ilvl w:val="1"/>
          <w:numId w:val="59"/>
        </w:numPr>
        <w:tabs>
          <w:tab w:val="left" w:pos="1710"/>
        </w:tabs>
        <w:spacing w:line="241" w:lineRule="auto"/>
        <w:ind w:right="11"/>
        <w:jc w:val="both"/>
      </w:pPr>
      <w:r>
        <w:t>всички препратки към друго споразумение или документ, или акт, или друг инструмент се счита за препратка към това друго споразумение или документ, акт или друг инструмент, с неговите промени, версии, добавки, заместващи актове или новации във времето;</w:t>
      </w:r>
    </w:p>
    <w:p w14:paraId="1F001600" w14:textId="77777777" w:rsidR="00EB1D3E" w:rsidRDefault="00EB1D3E">
      <w:pPr>
        <w:spacing w:before="1"/>
        <w:ind w:right="11"/>
        <w:rPr>
          <w:rFonts w:ascii="Calibri" w:eastAsia="Calibri" w:hAnsi="Calibri" w:cs="Calibri"/>
          <w:sz w:val="23"/>
          <w:szCs w:val="23"/>
        </w:rPr>
      </w:pPr>
    </w:p>
    <w:p w14:paraId="6158CA0D" w14:textId="77777777" w:rsidR="00EB1D3E" w:rsidRDefault="00FB2FDA">
      <w:pPr>
        <w:pStyle w:val="BodyText"/>
        <w:numPr>
          <w:ilvl w:val="1"/>
          <w:numId w:val="59"/>
        </w:numPr>
        <w:tabs>
          <w:tab w:val="left" w:pos="1710"/>
        </w:tabs>
        <w:ind w:right="11"/>
      </w:pPr>
      <w:r>
        <w:t>препратка към часовото време е препратка към CET/CEST (централно европейско време), освен ако не е посочено друго;</w:t>
      </w:r>
    </w:p>
    <w:p w14:paraId="264C3C93" w14:textId="77777777" w:rsidR="00EB1D3E" w:rsidRDefault="00EB1D3E">
      <w:pPr>
        <w:spacing w:before="7"/>
        <w:ind w:right="11"/>
        <w:rPr>
          <w:rFonts w:ascii="Calibri" w:eastAsia="Calibri" w:hAnsi="Calibri" w:cs="Calibri"/>
          <w:sz w:val="23"/>
          <w:szCs w:val="23"/>
        </w:rPr>
      </w:pPr>
    </w:p>
    <w:p w14:paraId="55BCA3CD" w14:textId="77777777" w:rsidR="00EB1D3E" w:rsidRDefault="00FB2FDA">
      <w:pPr>
        <w:pStyle w:val="BodyText"/>
        <w:numPr>
          <w:ilvl w:val="1"/>
          <w:numId w:val="59"/>
        </w:numPr>
        <w:tabs>
          <w:tab w:val="left" w:pos="1710"/>
        </w:tabs>
        <w:ind w:right="11"/>
        <w:jc w:val="both"/>
      </w:pPr>
      <w:r>
        <w:t>когато платформата за разпределяне трябва да публикува информация по силата на тези Правила за разпределяне, тя ще го изпълнява като публикува информацията или данните на нейния уеб сайт и/или чрез тръжния инструмент.</w:t>
      </w:r>
    </w:p>
    <w:p w14:paraId="40E4C57E" w14:textId="77777777" w:rsidR="00EB1D3E" w:rsidRDefault="00EB1D3E">
      <w:pPr>
        <w:pStyle w:val="ListParagraph"/>
      </w:pPr>
    </w:p>
    <w:p w14:paraId="23793A55" w14:textId="77777777" w:rsidR="00EB1D3E" w:rsidRDefault="00EB1D3E">
      <w:pPr>
        <w:spacing w:before="4"/>
        <w:rPr>
          <w:rFonts w:ascii="Calibri" w:eastAsia="Calibri" w:hAnsi="Calibri" w:cs="Calibri"/>
          <w:sz w:val="16"/>
          <w:szCs w:val="16"/>
        </w:rPr>
      </w:pPr>
    </w:p>
    <w:p w14:paraId="7CBF9442" w14:textId="77777777" w:rsidR="00EB1D3E" w:rsidRDefault="00FB2FDA">
      <w:pPr>
        <w:spacing w:before="235"/>
        <w:ind w:right="11"/>
        <w:jc w:val="center"/>
        <w:rPr>
          <w:rFonts w:ascii="Calibri"/>
          <w:i/>
        </w:rPr>
      </w:pPr>
      <w:r>
        <w:rPr>
          <w:rFonts w:ascii="Calibri"/>
          <w:i/>
        </w:rPr>
        <w:t>Член 3</w:t>
      </w:r>
    </w:p>
    <w:p w14:paraId="5CA7AFD2" w14:textId="77777777" w:rsidR="00EB1D3E" w:rsidRDefault="00FB2FDA">
      <w:pPr>
        <w:pStyle w:val="Heading3"/>
        <w:ind w:left="0" w:right="11"/>
        <w:jc w:val="center"/>
      </w:pPr>
      <w:bookmarkStart w:id="8" w:name="_Toc493238305"/>
      <w:bookmarkStart w:id="9" w:name="_Toc86068923"/>
      <w:r>
        <w:t>Платформа за разпределяне</w:t>
      </w:r>
      <w:bookmarkEnd w:id="8"/>
      <w:bookmarkEnd w:id="9"/>
    </w:p>
    <w:p w14:paraId="2810F145" w14:textId="77777777" w:rsidR="00EB1D3E" w:rsidRDefault="00FB2FDA">
      <w:pPr>
        <w:pStyle w:val="BodyText"/>
        <w:numPr>
          <w:ilvl w:val="0"/>
          <w:numId w:val="58"/>
        </w:numPr>
        <w:tabs>
          <w:tab w:val="left" w:pos="997"/>
        </w:tabs>
        <w:spacing w:before="118" w:line="242" w:lineRule="auto"/>
        <w:ind w:right="11"/>
        <w:jc w:val="both"/>
      </w:pPr>
      <w:r>
        <w:t>Платформата за разпределяне ще извършва функции по разпределяне в съответствие с тези Правила за разпределяне и в съответствие с приложимото законодателство на Европейския Съюз.</w:t>
      </w:r>
    </w:p>
    <w:p w14:paraId="2D049FB6" w14:textId="77777777" w:rsidR="00EB1D3E" w:rsidRDefault="00FB2FDA">
      <w:pPr>
        <w:pStyle w:val="BodyText"/>
        <w:numPr>
          <w:ilvl w:val="0"/>
          <w:numId w:val="58"/>
        </w:numPr>
        <w:tabs>
          <w:tab w:val="left" w:pos="997"/>
        </w:tabs>
        <w:spacing w:before="194"/>
        <w:ind w:right="11"/>
        <w:jc w:val="both"/>
      </w:pPr>
      <w:r>
        <w:t>За целите на тези Правила за разпределяне, платформата за разпределяне ще е страна, подписваща Споразумението за участие с регистрирания участник.</w:t>
      </w:r>
    </w:p>
    <w:p w14:paraId="256FD313" w14:textId="77777777" w:rsidR="00EB1D3E" w:rsidRDefault="00FB2FDA">
      <w:pPr>
        <w:pStyle w:val="BodyText"/>
        <w:numPr>
          <w:ilvl w:val="0"/>
          <w:numId w:val="58"/>
        </w:numPr>
        <w:tabs>
          <w:tab w:val="left" w:pos="997"/>
        </w:tabs>
        <w:spacing w:before="194"/>
        <w:ind w:right="11"/>
        <w:jc w:val="both"/>
        <w:rPr>
          <w:spacing w:val="-1"/>
        </w:rPr>
      </w:pPr>
      <w:r>
        <w:t>За целите на Споразумението за участие с регистрирания участник, платформата за разпределяне ще публикува консолидирана версия на тези Правила за разпределяне при влизането им в сила в съответствие с приложимия национален регулаторен режим. В случай на противоречие между консолидираната версия на платформата за разпределяне и Правилата за разпределяне, влезли в сила в съответствие с приложимия национален регулаторен режим, последните ще имат превес.</w:t>
      </w:r>
    </w:p>
    <w:p w14:paraId="4E013E18" w14:textId="77777777" w:rsidR="00EB1D3E" w:rsidRDefault="00FB2FDA">
      <w:pPr>
        <w:spacing w:before="235"/>
        <w:ind w:right="11"/>
        <w:jc w:val="center"/>
        <w:rPr>
          <w:rFonts w:ascii="Calibri"/>
          <w:i/>
        </w:rPr>
      </w:pPr>
      <w:r>
        <w:rPr>
          <w:rFonts w:ascii="Calibri"/>
          <w:i/>
        </w:rPr>
        <w:t>Член 4</w:t>
      </w:r>
    </w:p>
    <w:p w14:paraId="20B7EF6B" w14:textId="77777777" w:rsidR="00EB1D3E" w:rsidRDefault="00FB2FDA">
      <w:pPr>
        <w:pStyle w:val="Heading3"/>
        <w:ind w:left="0" w:right="11"/>
        <w:jc w:val="center"/>
      </w:pPr>
      <w:bookmarkStart w:id="10" w:name="_Toc493238306"/>
      <w:bookmarkStart w:id="11" w:name="_Toc86068924"/>
      <w:r>
        <w:t>Дата на влизане в сила и приложение</w:t>
      </w:r>
      <w:bookmarkEnd w:id="10"/>
      <w:bookmarkEnd w:id="11"/>
    </w:p>
    <w:p w14:paraId="4B68A766" w14:textId="77777777" w:rsidR="00EB1D3E" w:rsidRDefault="00FB2FDA">
      <w:pPr>
        <w:pStyle w:val="BodyText"/>
        <w:numPr>
          <w:ilvl w:val="0"/>
          <w:numId w:val="57"/>
        </w:numPr>
        <w:tabs>
          <w:tab w:val="left" w:pos="997"/>
        </w:tabs>
        <w:spacing w:before="120" w:line="242" w:lineRule="auto"/>
        <w:ind w:right="11"/>
        <w:jc w:val="both"/>
      </w:pPr>
      <w:r>
        <w:t>Настоящите правила за разпределяне влизат в сила в съответствие с приложимите национални регулаторни режими.</w:t>
      </w:r>
    </w:p>
    <w:p w14:paraId="08EAD17E" w14:textId="3FE8B6A4" w:rsidR="00EB1D3E" w:rsidRDefault="00FB2FDA" w:rsidP="003A094E">
      <w:pPr>
        <w:pStyle w:val="BodyText"/>
        <w:numPr>
          <w:ilvl w:val="0"/>
          <w:numId w:val="57"/>
        </w:numPr>
        <w:tabs>
          <w:tab w:val="left" w:pos="997"/>
        </w:tabs>
        <w:spacing w:before="191" w:line="266" w:lineRule="exact"/>
        <w:ind w:right="11"/>
        <w:jc w:val="both"/>
      </w:pPr>
      <w:r>
        <w:t>Настоящите Правила за разпределяне се прилагат спрямо дневното разпределяне на преносна способност за дневни преносни права с период на доставка, започващ от 1</w:t>
      </w:r>
      <w:r>
        <w:rPr>
          <w:vertAlign w:val="superscript"/>
        </w:rPr>
        <w:t>ви</w:t>
      </w:r>
      <w:r>
        <w:t xml:space="preserve"> януари </w:t>
      </w:r>
      <w:r w:rsidR="00A67F17">
        <w:t>2022</w:t>
      </w:r>
      <w:r w:rsidR="003A094E">
        <w:t xml:space="preserve"> година</w:t>
      </w:r>
      <w:r w:rsidR="003A094E" w:rsidRPr="003A094E">
        <w:t xml:space="preserve"> </w:t>
      </w:r>
      <w:r w:rsidR="003A094E">
        <w:t>нататък</w:t>
      </w:r>
      <w:r>
        <w:t>.</w:t>
      </w:r>
    </w:p>
    <w:p w14:paraId="337395A8" w14:textId="77777777" w:rsidR="00EB1D3E" w:rsidRDefault="00EB1D3E">
      <w:pPr>
        <w:rPr>
          <w:rFonts w:ascii="Calibri" w:eastAsia="Calibri" w:hAnsi="Calibri" w:cs="Calibri"/>
          <w:sz w:val="20"/>
          <w:szCs w:val="20"/>
        </w:rPr>
      </w:pPr>
    </w:p>
    <w:p w14:paraId="7441216C" w14:textId="77777777" w:rsidR="00EB1D3E" w:rsidRDefault="00EB1D3E">
      <w:pPr>
        <w:rPr>
          <w:rFonts w:ascii="Calibri" w:eastAsia="Calibri" w:hAnsi="Calibri" w:cs="Calibri"/>
          <w:sz w:val="20"/>
          <w:szCs w:val="20"/>
        </w:rPr>
      </w:pPr>
    </w:p>
    <w:p w14:paraId="01AC32CF" w14:textId="77777777" w:rsidR="00EB1D3E" w:rsidRDefault="00EB1D3E">
      <w:pPr>
        <w:rPr>
          <w:rFonts w:ascii="Calibri" w:eastAsia="Calibri" w:hAnsi="Calibri" w:cs="Calibri"/>
          <w:sz w:val="20"/>
          <w:szCs w:val="20"/>
        </w:rPr>
      </w:pPr>
    </w:p>
    <w:p w14:paraId="4625EB5E" w14:textId="77777777" w:rsidR="00EB1D3E" w:rsidRDefault="00EB1D3E">
      <w:pPr>
        <w:rPr>
          <w:rFonts w:ascii="Calibri" w:eastAsia="Calibri" w:hAnsi="Calibri" w:cs="Calibri"/>
          <w:sz w:val="20"/>
          <w:szCs w:val="20"/>
        </w:rPr>
      </w:pPr>
    </w:p>
    <w:p w14:paraId="37C34985" w14:textId="77777777" w:rsidR="00EB1D3E" w:rsidRDefault="00EB1D3E">
      <w:pPr>
        <w:rPr>
          <w:rFonts w:ascii="Calibri" w:eastAsia="Calibri" w:hAnsi="Calibri" w:cs="Calibri"/>
          <w:sz w:val="20"/>
          <w:szCs w:val="20"/>
        </w:rPr>
      </w:pPr>
    </w:p>
    <w:p w14:paraId="59E85206" w14:textId="77777777" w:rsidR="00EB1D3E" w:rsidRDefault="00EB1D3E">
      <w:pPr>
        <w:rPr>
          <w:rFonts w:ascii="Calibri" w:eastAsia="Calibri" w:hAnsi="Calibri" w:cs="Calibri"/>
          <w:sz w:val="20"/>
          <w:szCs w:val="20"/>
        </w:rPr>
      </w:pPr>
    </w:p>
    <w:p w14:paraId="409FA0CC" w14:textId="77777777" w:rsidR="00EB1D3E" w:rsidRDefault="00EB1D3E">
      <w:pPr>
        <w:spacing w:before="2"/>
        <w:rPr>
          <w:rFonts w:ascii="Calibri" w:eastAsia="Calibri" w:hAnsi="Calibri" w:cs="Calibri"/>
          <w:sz w:val="16"/>
          <w:szCs w:val="16"/>
        </w:rPr>
      </w:pPr>
    </w:p>
    <w:p w14:paraId="46E88C2C" w14:textId="77777777" w:rsidR="00EB1D3E" w:rsidRDefault="00EB1D3E">
      <w:pPr>
        <w:spacing w:line="20" w:lineRule="atLeast"/>
        <w:rPr>
          <w:rFonts w:ascii="Calibri" w:eastAsia="Calibri" w:hAnsi="Calibri" w:cs="Calibri"/>
          <w:sz w:val="2"/>
          <w:szCs w:val="2"/>
        </w:rPr>
        <w:sectPr w:rsidR="00EB1D3E">
          <w:pgSz w:w="11930" w:h="16860"/>
          <w:pgMar w:top="1300" w:right="1140" w:bottom="1740" w:left="1140" w:header="0" w:footer="1540" w:gutter="0"/>
          <w:pgNumType w:start="5"/>
          <w:cols w:space="720"/>
        </w:sectPr>
      </w:pPr>
    </w:p>
    <w:p w14:paraId="62565A8F" w14:textId="77777777" w:rsidR="00EB1D3E" w:rsidRDefault="00FB2FDA">
      <w:pPr>
        <w:pStyle w:val="Heading2"/>
        <w:spacing w:before="23"/>
        <w:ind w:left="0" w:right="-26"/>
        <w:jc w:val="center"/>
      </w:pPr>
      <w:bookmarkStart w:id="12" w:name="_Toc493238307"/>
      <w:bookmarkStart w:id="13" w:name="_Toc86068925"/>
      <w:r>
        <w:lastRenderedPageBreak/>
        <w:t>ГЛАВА 2.</w:t>
      </w:r>
      <w:bookmarkEnd w:id="12"/>
      <w:bookmarkEnd w:id="13"/>
    </w:p>
    <w:p w14:paraId="25DD1357" w14:textId="77777777" w:rsidR="00EB1D3E" w:rsidRDefault="00FB2FDA">
      <w:pPr>
        <w:pStyle w:val="Heading2"/>
        <w:spacing w:before="23"/>
        <w:ind w:left="0" w:right="-26"/>
        <w:jc w:val="center"/>
      </w:pPr>
      <w:bookmarkStart w:id="14" w:name="_Toc86068926"/>
      <w:r>
        <w:t>Изисквания и процес за участие в търгове</w:t>
      </w:r>
      <w:bookmarkEnd w:id="14"/>
    </w:p>
    <w:p w14:paraId="2D3BBFF5" w14:textId="77777777" w:rsidR="00EB1D3E" w:rsidRDefault="00EB1D3E">
      <w:pPr>
        <w:spacing w:before="9"/>
        <w:rPr>
          <w:rFonts w:ascii="Calibri" w:eastAsia="Calibri" w:hAnsi="Calibri" w:cs="Calibri"/>
          <w:b/>
          <w:bCs/>
          <w:sz w:val="37"/>
          <w:szCs w:val="37"/>
        </w:rPr>
      </w:pPr>
    </w:p>
    <w:p w14:paraId="683FDB30" w14:textId="77777777" w:rsidR="00EB1D3E" w:rsidRDefault="00FB2FDA">
      <w:pPr>
        <w:spacing w:before="235"/>
        <w:ind w:right="11"/>
        <w:jc w:val="center"/>
        <w:rPr>
          <w:rFonts w:ascii="Calibri"/>
          <w:i/>
        </w:rPr>
      </w:pPr>
      <w:r>
        <w:rPr>
          <w:rFonts w:ascii="Calibri"/>
          <w:i/>
        </w:rPr>
        <w:t>Член 5</w:t>
      </w:r>
    </w:p>
    <w:p w14:paraId="74C8C1B0" w14:textId="77777777" w:rsidR="00EB1D3E" w:rsidRDefault="00FB2FDA">
      <w:pPr>
        <w:pStyle w:val="Heading3"/>
        <w:ind w:left="0" w:right="11"/>
        <w:jc w:val="center"/>
      </w:pPr>
      <w:bookmarkStart w:id="15" w:name="_Toc493238308"/>
      <w:bookmarkStart w:id="16" w:name="_Toc86068927"/>
      <w:r>
        <w:t>Общи разпоредби</w:t>
      </w:r>
      <w:bookmarkEnd w:id="15"/>
      <w:bookmarkEnd w:id="16"/>
    </w:p>
    <w:p w14:paraId="54BB6370" w14:textId="77777777" w:rsidR="00EB1D3E" w:rsidRDefault="00EB1D3E">
      <w:pPr>
        <w:spacing w:before="8"/>
        <w:rPr>
          <w:rFonts w:ascii="Calibri" w:eastAsia="Calibri" w:hAnsi="Calibri" w:cs="Calibri"/>
          <w:b/>
          <w:bCs/>
          <w:sz w:val="20"/>
          <w:szCs w:val="20"/>
        </w:rPr>
      </w:pPr>
    </w:p>
    <w:p w14:paraId="33E2AC1C" w14:textId="77777777" w:rsidR="00EB1D3E" w:rsidRDefault="00FB2FDA">
      <w:pPr>
        <w:pStyle w:val="BodyText"/>
        <w:numPr>
          <w:ilvl w:val="0"/>
          <w:numId w:val="56"/>
        </w:numPr>
        <w:tabs>
          <w:tab w:val="left" w:pos="977"/>
        </w:tabs>
        <w:ind w:right="-8"/>
        <w:jc w:val="both"/>
      </w:pPr>
      <w:r>
        <w:t>Пазарните участници могат да придобият дневни преносни права единствено от участие в търгове.</w:t>
      </w:r>
    </w:p>
    <w:p w14:paraId="19F181A5" w14:textId="77777777" w:rsidR="00EB1D3E" w:rsidRDefault="00FB2FDA">
      <w:pPr>
        <w:pStyle w:val="BodyText"/>
        <w:numPr>
          <w:ilvl w:val="0"/>
          <w:numId w:val="56"/>
        </w:numPr>
        <w:tabs>
          <w:tab w:val="left" w:pos="977"/>
        </w:tabs>
        <w:spacing w:before="197"/>
        <w:ind w:right="-8"/>
        <w:jc w:val="both"/>
      </w:pPr>
      <w:r>
        <w:t>Участието и търгове изисква пазарния участник да:</w:t>
      </w:r>
    </w:p>
    <w:p w14:paraId="610757C1" w14:textId="77777777" w:rsidR="00EB1D3E" w:rsidRDefault="00EB1D3E">
      <w:pPr>
        <w:spacing w:before="4"/>
        <w:ind w:right="-8"/>
        <w:jc w:val="both"/>
        <w:rPr>
          <w:rFonts w:ascii="Calibri" w:eastAsia="Calibri" w:hAnsi="Calibri" w:cs="Calibri"/>
          <w:sz w:val="16"/>
          <w:szCs w:val="16"/>
        </w:rPr>
      </w:pPr>
    </w:p>
    <w:p w14:paraId="71BE6585" w14:textId="77777777" w:rsidR="00EB1D3E" w:rsidRDefault="00FB2FDA">
      <w:pPr>
        <w:pStyle w:val="BodyText"/>
        <w:numPr>
          <w:ilvl w:val="1"/>
          <w:numId w:val="56"/>
        </w:numPr>
        <w:tabs>
          <w:tab w:val="left" w:pos="1697"/>
        </w:tabs>
        <w:spacing w:line="242" w:lineRule="auto"/>
        <w:ind w:right="-8"/>
        <w:jc w:val="both"/>
      </w:pPr>
      <w:r>
        <w:t xml:space="preserve">сключи валидно и действащо Споразумение за участие в съответствие с </w:t>
      </w:r>
      <w:hyperlink w:anchor="_bookmark7" w:history="1">
        <w:r>
          <w:t xml:space="preserve">Чл. 6 </w:t>
        </w:r>
      </w:hyperlink>
      <w:r>
        <w:t xml:space="preserve"> до  </w:t>
      </w:r>
      <w:hyperlink w:anchor="_bookmark15" w:history="1">
        <w:r>
          <w:t>13</w:t>
        </w:r>
      </w:hyperlink>
      <w:r>
        <w:t>; и</w:t>
      </w:r>
    </w:p>
    <w:p w14:paraId="30499A6D" w14:textId="77777777" w:rsidR="00EB1D3E" w:rsidRDefault="00FB2FDA">
      <w:pPr>
        <w:pStyle w:val="BodyText"/>
        <w:numPr>
          <w:ilvl w:val="1"/>
          <w:numId w:val="56"/>
        </w:numPr>
        <w:tabs>
          <w:tab w:val="left" w:pos="1697"/>
        </w:tabs>
        <w:spacing w:before="197"/>
        <w:ind w:right="-8"/>
        <w:jc w:val="both"/>
      </w:pPr>
      <w:r>
        <w:t xml:space="preserve">има достъп до тръжния инструмент в съответствие с  </w:t>
      </w:r>
      <w:hyperlink w:anchor="_bookmark16" w:history="1">
        <w:r>
          <w:t>член 14</w:t>
        </w:r>
      </w:hyperlink>
      <w:r>
        <w:t>.</w:t>
      </w:r>
    </w:p>
    <w:p w14:paraId="12B60BDC" w14:textId="77777777" w:rsidR="00EB1D3E" w:rsidRDefault="00FB2FDA">
      <w:pPr>
        <w:pStyle w:val="BodyText"/>
        <w:numPr>
          <w:ilvl w:val="0"/>
          <w:numId w:val="56"/>
        </w:numPr>
        <w:tabs>
          <w:tab w:val="left" w:pos="977"/>
        </w:tabs>
        <w:spacing w:before="194"/>
        <w:ind w:right="-8"/>
        <w:jc w:val="both"/>
      </w:pPr>
      <w:r>
        <w:t>Участието в Търгове изисква пазарните участници, в допълнение към условията по предишния параграф, да отговарят и на следните условия:</w:t>
      </w:r>
    </w:p>
    <w:p w14:paraId="6CF1BC9A" w14:textId="77777777" w:rsidR="00EB1D3E" w:rsidRDefault="00FB2FDA">
      <w:pPr>
        <w:pStyle w:val="BodyText"/>
        <w:numPr>
          <w:ilvl w:val="1"/>
          <w:numId w:val="56"/>
        </w:numPr>
        <w:tabs>
          <w:tab w:val="left" w:pos="1697"/>
        </w:tabs>
        <w:spacing w:before="197" w:line="242" w:lineRule="auto"/>
        <w:ind w:right="-8"/>
        <w:jc w:val="both"/>
      </w:pPr>
      <w:r>
        <w:t xml:space="preserve">те отговарят на изискванията за предоставяне на гаранции, както е посочено в </w:t>
      </w:r>
      <w:hyperlink w:anchor="_bookmark20" w:history="1">
        <w:r>
          <w:t>ГЛАВА 3</w:t>
        </w:r>
      </w:hyperlink>
      <w:r>
        <w:t>;  и</w:t>
      </w:r>
    </w:p>
    <w:p w14:paraId="10DD5D4E" w14:textId="77777777" w:rsidR="00EB1D3E" w:rsidRDefault="00FB2FDA">
      <w:pPr>
        <w:pStyle w:val="BodyText"/>
        <w:numPr>
          <w:ilvl w:val="1"/>
          <w:numId w:val="56"/>
        </w:numPr>
        <w:tabs>
          <w:tab w:val="left" w:pos="1697"/>
        </w:tabs>
        <w:spacing w:before="196"/>
        <w:ind w:right="-8"/>
        <w:jc w:val="both"/>
      </w:pPr>
      <w:r>
        <w:t xml:space="preserve">приемат допълнителните финансови условия, където те са изискуеми в съответствие с  </w:t>
      </w:r>
      <w:hyperlink w:anchor="_bookmark18" w:history="1">
        <w:r>
          <w:t>член 15</w:t>
        </w:r>
      </w:hyperlink>
      <w:r>
        <w:t>.</w:t>
      </w:r>
    </w:p>
    <w:p w14:paraId="17512878" w14:textId="77777777" w:rsidR="00EB1D3E" w:rsidRDefault="00FB2FDA">
      <w:pPr>
        <w:pStyle w:val="BodyText"/>
        <w:numPr>
          <w:ilvl w:val="0"/>
          <w:numId w:val="56"/>
        </w:numPr>
        <w:tabs>
          <w:tab w:val="left" w:pos="977"/>
        </w:tabs>
        <w:spacing w:before="194"/>
        <w:ind w:right="-8"/>
        <w:jc w:val="both"/>
      </w:pPr>
      <w:r>
        <w:t>При всички случаи, пазарните участници трябва да изпълняват задълженията, посочени в съответните Глави на тези Правила за разпределяне.</w:t>
      </w:r>
    </w:p>
    <w:p w14:paraId="1F8A40BD" w14:textId="77777777" w:rsidR="00EB1D3E" w:rsidRDefault="00EB1D3E">
      <w:pPr>
        <w:rPr>
          <w:rFonts w:ascii="Calibri" w:eastAsia="Calibri" w:hAnsi="Calibri" w:cs="Calibri"/>
        </w:rPr>
      </w:pPr>
    </w:p>
    <w:p w14:paraId="15E24E88" w14:textId="77777777" w:rsidR="00EB1D3E" w:rsidRDefault="00EB1D3E">
      <w:pPr>
        <w:spacing w:before="9"/>
        <w:rPr>
          <w:rFonts w:ascii="Calibri" w:eastAsia="Calibri" w:hAnsi="Calibri" w:cs="Calibri"/>
          <w:sz w:val="32"/>
          <w:szCs w:val="32"/>
        </w:rPr>
      </w:pPr>
    </w:p>
    <w:p w14:paraId="25EB6FE7" w14:textId="77777777" w:rsidR="00EB1D3E" w:rsidRDefault="00FB2FDA">
      <w:pPr>
        <w:spacing w:before="235"/>
        <w:ind w:right="11"/>
        <w:jc w:val="center"/>
        <w:rPr>
          <w:rFonts w:ascii="Calibri"/>
          <w:i/>
        </w:rPr>
      </w:pPr>
      <w:r>
        <w:rPr>
          <w:rFonts w:ascii="Calibri"/>
          <w:i/>
        </w:rPr>
        <w:t>Член 6</w:t>
      </w:r>
    </w:p>
    <w:p w14:paraId="5430C91C" w14:textId="77777777" w:rsidR="00EB1D3E" w:rsidRDefault="00FB2FDA">
      <w:pPr>
        <w:pStyle w:val="Heading3"/>
        <w:ind w:left="0" w:right="11"/>
        <w:jc w:val="center"/>
      </w:pPr>
      <w:bookmarkStart w:id="17" w:name="_Toc493238309"/>
      <w:bookmarkStart w:id="18" w:name="_Toc86068928"/>
      <w:r>
        <w:t>Сключване на Споразумение за участие</w:t>
      </w:r>
      <w:bookmarkEnd w:id="17"/>
      <w:bookmarkEnd w:id="18"/>
    </w:p>
    <w:p w14:paraId="6EA008FE" w14:textId="77777777" w:rsidR="00EB1D3E" w:rsidRDefault="00EB1D3E">
      <w:pPr>
        <w:spacing w:before="9"/>
        <w:ind w:right="-8"/>
        <w:rPr>
          <w:rFonts w:ascii="Calibri" w:eastAsia="Calibri" w:hAnsi="Calibri" w:cs="Calibri"/>
          <w:b/>
          <w:bCs/>
          <w:sz w:val="20"/>
          <w:szCs w:val="20"/>
        </w:rPr>
      </w:pPr>
    </w:p>
    <w:p w14:paraId="0C85DF9A" w14:textId="5DB3814D" w:rsidR="00EB1D3E" w:rsidRDefault="00FB2FDA" w:rsidP="00385F3C">
      <w:pPr>
        <w:pStyle w:val="BodyText"/>
        <w:numPr>
          <w:ilvl w:val="0"/>
          <w:numId w:val="55"/>
        </w:numPr>
        <w:tabs>
          <w:tab w:val="left" w:pos="977"/>
        </w:tabs>
        <w:spacing w:line="239" w:lineRule="auto"/>
        <w:ind w:right="-8"/>
        <w:jc w:val="both"/>
      </w:pPr>
      <w:r>
        <w:t>Най-малко девет (9) работни дни преди първото участие в търг всеки пазарен участник може да кандидатства да е страна по Споразумение за участие чрез подаване, до платформата за разпределяне, на две (2) подписани копия от Споразумението за участие</w:t>
      </w:r>
      <w:r w:rsidR="009C1465">
        <w:t xml:space="preserve">, когато са подписани саморъчно </w:t>
      </w:r>
      <w:r>
        <w:t xml:space="preserve">, както са публикувани на уеб сайта на платформата за разпределяне, заедно с всички надлежно попълнени документи, изискуеми по членове </w:t>
      </w:r>
      <w:hyperlink w:anchor="_bookmark8" w:history="1">
        <w:r>
          <w:t>7</w:t>
        </w:r>
      </w:hyperlink>
      <w:r>
        <w:t xml:space="preserve"> до </w:t>
      </w:r>
      <w:hyperlink w:anchor="_bookmark16" w:history="1">
        <w:r>
          <w:t>14</w:t>
        </w:r>
      </w:hyperlink>
      <w:r>
        <w:t>.</w:t>
      </w:r>
      <w:r w:rsidR="00385F3C" w:rsidRPr="00385F3C">
        <w:t xml:space="preserve"> </w:t>
      </w:r>
      <w:r w:rsidR="00385F3C">
        <w:t xml:space="preserve">Споразумението за участие </w:t>
      </w:r>
      <w:r w:rsidR="00EF6C07">
        <w:t>може</w:t>
      </w:r>
      <w:r w:rsidR="00611441">
        <w:t xml:space="preserve"> да бъде алтернативно подписано саморъчно или със квалифициран електронен подпис. </w:t>
      </w:r>
      <w:r>
        <w:t xml:space="preserve">Платформата за разпределяне ще оцени пълнотата на представената информация в съответствие с членове </w:t>
      </w:r>
      <w:hyperlink w:anchor="_bookmark9" w:history="1">
        <w:r>
          <w:t>8</w:t>
        </w:r>
      </w:hyperlink>
      <w:r>
        <w:t xml:space="preserve"> и </w:t>
      </w:r>
      <w:hyperlink w:anchor="_bookmark13" w:history="1">
        <w:r>
          <w:t>11</w:t>
        </w:r>
      </w:hyperlink>
      <w:r>
        <w:t xml:space="preserve"> в рамките на седем (7) работни дни от получаване на попълненото и подписано Споразумение за участие.</w:t>
      </w:r>
    </w:p>
    <w:p w14:paraId="06DFDD02" w14:textId="77777777" w:rsidR="00EB1D3E" w:rsidRDefault="00FB2FDA">
      <w:pPr>
        <w:pStyle w:val="BodyText"/>
        <w:numPr>
          <w:ilvl w:val="0"/>
          <w:numId w:val="55"/>
        </w:numPr>
        <w:tabs>
          <w:tab w:val="left" w:pos="977"/>
        </w:tabs>
        <w:spacing w:before="195" w:line="239" w:lineRule="auto"/>
        <w:ind w:right="-8"/>
        <w:jc w:val="both"/>
      </w:pPr>
      <w:r>
        <w:t>Преди изтичане на седемдневния (7) срок, платформата за разпределяне ще поиска от пазарния участник да предостави липсваща информация, която не е представил в Споразумението си за участие. При получаване на липсващата информация, в рамките на допълнителни седем (7) работни дни, платформата за разпределяне ще прегледа информацията и ще информира пазарния участник дали е необходима допълнителна информация.</w:t>
      </w:r>
    </w:p>
    <w:p w14:paraId="552E42D5" w14:textId="77777777" w:rsidR="00EB1D3E" w:rsidRDefault="00EB1D3E">
      <w:pPr>
        <w:spacing w:before="3"/>
        <w:ind w:right="-8"/>
        <w:rPr>
          <w:rFonts w:ascii="Calibri" w:eastAsia="Calibri" w:hAnsi="Calibri" w:cs="Calibri"/>
          <w:sz w:val="16"/>
          <w:szCs w:val="16"/>
        </w:rPr>
      </w:pPr>
    </w:p>
    <w:p w14:paraId="6AC6CC8E" w14:textId="77777777" w:rsidR="00EB1D3E" w:rsidRDefault="00FB2FDA">
      <w:pPr>
        <w:pStyle w:val="BodyText"/>
        <w:numPr>
          <w:ilvl w:val="0"/>
          <w:numId w:val="55"/>
        </w:numPr>
        <w:tabs>
          <w:tab w:val="left" w:pos="977"/>
        </w:tabs>
        <w:spacing w:line="238" w:lineRule="auto"/>
        <w:ind w:right="-8"/>
        <w:jc w:val="both"/>
      </w:pPr>
      <w:r>
        <w:lastRenderedPageBreak/>
        <w:t>След получаване на цялата необходима информация от платформата за разпределяне, тя ще върне своевременно едно копие от Споразумението за участие, подписано от нейна страна, на пазарния участник Подписването на Споразумението за участие от платформата за разпределяне само по себе си няма да означава съответствие с други условия, посочени в тези Правила за разпределяне, за участието в търговете. Споразумението за участие влиза в сила на датата на подписване от страна на платформата за разпределяне.</w:t>
      </w:r>
    </w:p>
    <w:p w14:paraId="67A241FE" w14:textId="77777777" w:rsidR="00EB1D3E" w:rsidRDefault="00EB1D3E">
      <w:pPr>
        <w:pStyle w:val="ListParagraph"/>
      </w:pPr>
    </w:p>
    <w:p w14:paraId="56CAA861" w14:textId="77777777" w:rsidR="00EB1D3E" w:rsidRDefault="00EB1D3E">
      <w:pPr>
        <w:spacing w:line="20" w:lineRule="atLeast"/>
        <w:rPr>
          <w:rFonts w:ascii="Calibri" w:eastAsia="Calibri" w:hAnsi="Calibri" w:cs="Calibri"/>
          <w:sz w:val="2"/>
          <w:szCs w:val="2"/>
        </w:rPr>
      </w:pPr>
    </w:p>
    <w:p w14:paraId="37AA7BCA" w14:textId="77777777" w:rsidR="00EB1D3E" w:rsidRDefault="00EB1D3E">
      <w:pPr>
        <w:spacing w:line="20" w:lineRule="atLeast"/>
        <w:rPr>
          <w:rFonts w:ascii="Calibri" w:eastAsia="Calibri" w:hAnsi="Calibri" w:cs="Calibri"/>
          <w:sz w:val="2"/>
          <w:szCs w:val="2"/>
        </w:rPr>
      </w:pPr>
    </w:p>
    <w:p w14:paraId="225BB31A" w14:textId="77777777" w:rsidR="00EB1D3E" w:rsidRDefault="00EB1D3E">
      <w:pPr>
        <w:spacing w:before="9"/>
        <w:rPr>
          <w:rFonts w:ascii="Calibri" w:eastAsia="Calibri" w:hAnsi="Calibri" w:cs="Calibri"/>
          <w:sz w:val="9"/>
          <w:szCs w:val="9"/>
        </w:rPr>
      </w:pPr>
    </w:p>
    <w:p w14:paraId="32F2A132" w14:textId="77777777" w:rsidR="00EB1D3E" w:rsidRDefault="00FB2FDA">
      <w:pPr>
        <w:spacing w:before="235"/>
        <w:ind w:right="11"/>
        <w:jc w:val="center"/>
        <w:rPr>
          <w:rFonts w:ascii="Calibri"/>
          <w:i/>
        </w:rPr>
      </w:pPr>
      <w:r>
        <w:rPr>
          <w:rFonts w:ascii="Calibri"/>
          <w:i/>
        </w:rPr>
        <w:t>Член 7</w:t>
      </w:r>
    </w:p>
    <w:p w14:paraId="211ED036" w14:textId="77777777" w:rsidR="00EB1D3E" w:rsidRDefault="00FB2FDA">
      <w:pPr>
        <w:pStyle w:val="Heading3"/>
        <w:ind w:left="0" w:right="11"/>
        <w:jc w:val="center"/>
      </w:pPr>
      <w:bookmarkStart w:id="19" w:name="_Toc493238310"/>
      <w:bookmarkStart w:id="20" w:name="_Toc86068929"/>
      <w:r>
        <w:t>Форма и съдържание на Споразумението за участие</w:t>
      </w:r>
      <w:bookmarkEnd w:id="19"/>
      <w:bookmarkEnd w:id="20"/>
    </w:p>
    <w:p w14:paraId="36266150" w14:textId="77777777" w:rsidR="00EB1D3E" w:rsidRDefault="00EB1D3E">
      <w:pPr>
        <w:spacing w:before="8"/>
        <w:rPr>
          <w:rFonts w:ascii="Calibri" w:eastAsia="Calibri" w:hAnsi="Calibri" w:cs="Calibri"/>
          <w:b/>
          <w:bCs/>
          <w:sz w:val="19"/>
          <w:szCs w:val="19"/>
        </w:rPr>
      </w:pPr>
    </w:p>
    <w:p w14:paraId="79700EA7" w14:textId="77777777" w:rsidR="00EB1D3E" w:rsidRDefault="00FB2FDA">
      <w:pPr>
        <w:pStyle w:val="BodyText"/>
        <w:numPr>
          <w:ilvl w:val="0"/>
          <w:numId w:val="54"/>
        </w:numPr>
        <w:tabs>
          <w:tab w:val="left" w:pos="837"/>
        </w:tabs>
        <w:ind w:right="14"/>
        <w:jc w:val="both"/>
      </w:pPr>
      <w:r>
        <w:t>Формата на Споразумението за участие и изискванията за неговото попълване ще бъдат публикувани на платформата за разпределяне и могат да бъдат променяни от платформата за разпределяне без промяна на общите условия, посочени в тези Правила за разпределяне, освен ако в тези Правила за разпределяне не е посочено друго.</w:t>
      </w:r>
    </w:p>
    <w:p w14:paraId="5AEF1FA4" w14:textId="77777777" w:rsidR="00EB1D3E" w:rsidRDefault="00FB2FDA">
      <w:pPr>
        <w:pStyle w:val="BodyText"/>
        <w:numPr>
          <w:ilvl w:val="0"/>
          <w:numId w:val="54"/>
        </w:numPr>
        <w:tabs>
          <w:tab w:val="left" w:pos="837"/>
        </w:tabs>
        <w:spacing w:before="197"/>
        <w:ind w:right="14"/>
      </w:pPr>
      <w:r>
        <w:t>Като минимум, Споразумението за участие ще изисква пазарния участник да:</w:t>
      </w:r>
    </w:p>
    <w:p w14:paraId="229DC3E7" w14:textId="77777777" w:rsidR="00EB1D3E" w:rsidRDefault="00EB1D3E">
      <w:pPr>
        <w:spacing w:before="4"/>
        <w:ind w:right="14"/>
        <w:rPr>
          <w:rFonts w:ascii="Calibri" w:eastAsia="Calibri" w:hAnsi="Calibri" w:cs="Calibri"/>
          <w:sz w:val="16"/>
          <w:szCs w:val="16"/>
        </w:rPr>
      </w:pPr>
    </w:p>
    <w:p w14:paraId="197128EC" w14:textId="77777777" w:rsidR="00EB1D3E" w:rsidRDefault="00FB2FDA">
      <w:pPr>
        <w:pStyle w:val="BodyText"/>
        <w:numPr>
          <w:ilvl w:val="1"/>
          <w:numId w:val="54"/>
        </w:numPr>
        <w:tabs>
          <w:tab w:val="left" w:pos="1557"/>
        </w:tabs>
        <w:ind w:right="14"/>
      </w:pPr>
      <w:r>
        <w:t xml:space="preserve">предостави цялата необходима информация в съответствие с </w:t>
      </w:r>
      <w:hyperlink w:anchor="_bookmark9" w:history="1">
        <w:r>
          <w:t>член 8</w:t>
        </w:r>
      </w:hyperlink>
      <w:r>
        <w:t xml:space="preserve"> и </w:t>
      </w:r>
      <w:hyperlink w:anchor="_bookmark13" w:history="1">
        <w:r>
          <w:t>член 11</w:t>
        </w:r>
      </w:hyperlink>
      <w:r>
        <w:t>; и</w:t>
      </w:r>
    </w:p>
    <w:p w14:paraId="253B9B76" w14:textId="77777777" w:rsidR="00EB1D3E" w:rsidRDefault="00EB1D3E">
      <w:pPr>
        <w:spacing w:before="9"/>
        <w:ind w:right="14"/>
        <w:rPr>
          <w:rFonts w:ascii="Calibri" w:eastAsia="Calibri" w:hAnsi="Calibri" w:cs="Calibri"/>
          <w:sz w:val="16"/>
          <w:szCs w:val="16"/>
        </w:rPr>
      </w:pPr>
    </w:p>
    <w:p w14:paraId="7AC7BA68" w14:textId="77777777" w:rsidR="00EB1D3E" w:rsidRDefault="00FB2FDA">
      <w:pPr>
        <w:pStyle w:val="BodyText"/>
        <w:numPr>
          <w:ilvl w:val="1"/>
          <w:numId w:val="54"/>
        </w:numPr>
        <w:tabs>
          <w:tab w:val="left" w:pos="1557"/>
        </w:tabs>
        <w:ind w:right="14"/>
      </w:pPr>
      <w:r>
        <w:t>се съгласи да е обвързан от и да се съобразява с тези Правила за разпределяне.</w:t>
      </w:r>
    </w:p>
    <w:p w14:paraId="5B471EFE" w14:textId="77777777" w:rsidR="00EB1D3E" w:rsidRDefault="00EB1D3E">
      <w:pPr>
        <w:spacing w:before="5"/>
        <w:ind w:right="14"/>
        <w:rPr>
          <w:rFonts w:ascii="Calibri" w:eastAsia="Calibri" w:hAnsi="Calibri" w:cs="Calibri"/>
          <w:sz w:val="16"/>
          <w:szCs w:val="16"/>
        </w:rPr>
      </w:pPr>
    </w:p>
    <w:p w14:paraId="527CCFD0" w14:textId="77777777" w:rsidR="00EB1D3E" w:rsidRDefault="00FB2FDA">
      <w:pPr>
        <w:pStyle w:val="BodyText"/>
        <w:numPr>
          <w:ilvl w:val="0"/>
          <w:numId w:val="54"/>
        </w:numPr>
        <w:tabs>
          <w:tab w:val="left" w:pos="837"/>
        </w:tabs>
        <w:ind w:right="14"/>
        <w:jc w:val="both"/>
      </w:pPr>
      <w:r>
        <w:t xml:space="preserve">Никоя от разпоредбите в тези Правила за разпределяне няма да възпрепятства платформата за разпределяне и регистрирания участник да съгласуват в Споразумението за участие допълнителни правила, извън обхвата на тези Правила за разпределяне, включително, но не ограничено до, участие </w:t>
      </w:r>
      <w:r>
        <w:rPr>
          <w:rFonts w:asciiTheme="minorHAnsi" w:hAnsiTheme="minorHAnsi"/>
        </w:rPr>
        <w:t>в дългосрочно</w:t>
      </w:r>
      <w:r>
        <w:t xml:space="preserve"> или експлицитно разпределяне в рамките на деня, или резервен процес за имплицитно разпределяне за ден напред.</w:t>
      </w:r>
    </w:p>
    <w:p w14:paraId="193D3ABA" w14:textId="77777777" w:rsidR="00EB1D3E" w:rsidRDefault="00FB2FDA">
      <w:pPr>
        <w:pStyle w:val="BodyText"/>
        <w:numPr>
          <w:ilvl w:val="0"/>
          <w:numId w:val="54"/>
        </w:numPr>
        <w:tabs>
          <w:tab w:val="left" w:pos="837"/>
        </w:tabs>
        <w:spacing w:before="191" w:line="241" w:lineRule="auto"/>
        <w:ind w:right="14"/>
        <w:jc w:val="both"/>
      </w:pPr>
      <w:r>
        <w:t>В случай на трудности при интерпретацията, противоречие или двусмислие между тези Правила за разпределяне и Споразумението за участие, текстът на Правилата за разпределяне ще има превес.</w:t>
      </w:r>
    </w:p>
    <w:p w14:paraId="5D02B514" w14:textId="77777777" w:rsidR="00EB1D3E" w:rsidRDefault="00FB2FDA">
      <w:pPr>
        <w:spacing w:before="235"/>
        <w:ind w:right="11"/>
        <w:jc w:val="center"/>
        <w:rPr>
          <w:rFonts w:ascii="Calibri"/>
          <w:i/>
        </w:rPr>
      </w:pPr>
      <w:r>
        <w:rPr>
          <w:rFonts w:ascii="Calibri"/>
          <w:i/>
        </w:rPr>
        <w:t>Член 8</w:t>
      </w:r>
    </w:p>
    <w:p w14:paraId="4BE9B35B" w14:textId="77777777" w:rsidR="00EB1D3E" w:rsidRDefault="00FB2FDA">
      <w:pPr>
        <w:pStyle w:val="Heading3"/>
        <w:ind w:left="0" w:right="11"/>
        <w:jc w:val="center"/>
      </w:pPr>
      <w:bookmarkStart w:id="21" w:name="_Toc493238311"/>
      <w:bookmarkStart w:id="22" w:name="_Toc86068930"/>
      <w:r>
        <w:t>Представяне на информация</w:t>
      </w:r>
      <w:bookmarkEnd w:id="21"/>
      <w:bookmarkEnd w:id="22"/>
    </w:p>
    <w:p w14:paraId="5F9283E5" w14:textId="77777777" w:rsidR="00EB1D3E" w:rsidRDefault="00EB1D3E">
      <w:pPr>
        <w:spacing w:before="11"/>
        <w:rPr>
          <w:rFonts w:ascii="Calibri" w:eastAsia="Calibri" w:hAnsi="Calibri" w:cs="Calibri"/>
          <w:b/>
          <w:bCs/>
          <w:sz w:val="19"/>
          <w:szCs w:val="19"/>
        </w:rPr>
      </w:pPr>
    </w:p>
    <w:p w14:paraId="12DAE03B" w14:textId="77777777" w:rsidR="00EB1D3E" w:rsidRDefault="00FB2FDA">
      <w:pPr>
        <w:pStyle w:val="BodyText"/>
        <w:numPr>
          <w:ilvl w:val="0"/>
          <w:numId w:val="53"/>
        </w:numPr>
        <w:tabs>
          <w:tab w:val="left" w:pos="837"/>
        </w:tabs>
        <w:ind w:right="14"/>
        <w:jc w:val="both"/>
      </w:pPr>
      <w:bookmarkStart w:id="23" w:name="_bookmark10"/>
      <w:bookmarkEnd w:id="23"/>
      <w:r>
        <w:t>Пазарният участник ще предостави следната информация с попълненото си и подписано Споразумение за участие:</w:t>
      </w:r>
    </w:p>
    <w:p w14:paraId="71D8EA75" w14:textId="77777777" w:rsidR="00EB1D3E" w:rsidRDefault="00EB1D3E">
      <w:pPr>
        <w:spacing w:before="7"/>
        <w:ind w:right="14"/>
        <w:jc w:val="both"/>
        <w:rPr>
          <w:rFonts w:ascii="Calibri" w:eastAsia="Calibri" w:hAnsi="Calibri" w:cs="Calibri"/>
          <w:sz w:val="16"/>
          <w:szCs w:val="16"/>
        </w:rPr>
      </w:pPr>
    </w:p>
    <w:p w14:paraId="29A77F18" w14:textId="77777777" w:rsidR="00EB1D3E" w:rsidRDefault="00FB2FDA">
      <w:pPr>
        <w:pStyle w:val="BodyText"/>
        <w:numPr>
          <w:ilvl w:val="1"/>
          <w:numId w:val="53"/>
        </w:numPr>
        <w:tabs>
          <w:tab w:val="left" w:pos="1557"/>
        </w:tabs>
        <w:spacing w:line="241" w:lineRule="auto"/>
        <w:ind w:right="14"/>
        <w:jc w:val="both"/>
      </w:pPr>
      <w:r>
        <w:t xml:space="preserve">име и седалище на пазарния участник, включително общ </w:t>
      </w:r>
      <w:proofErr w:type="spellStart"/>
      <w:r>
        <w:t>email</w:t>
      </w:r>
      <w:proofErr w:type="spellEnd"/>
      <w:r>
        <w:t xml:space="preserve">, факс и телефонен номер на пазарния участник за уведомления в съответствие с </w:t>
      </w:r>
      <w:hyperlink w:anchor="_bookmark126" w:history="1">
        <w:r>
          <w:t>член 62</w:t>
        </w:r>
      </w:hyperlink>
      <w:r>
        <w:t>.</w:t>
      </w:r>
    </w:p>
    <w:p w14:paraId="19C38779" w14:textId="77777777" w:rsidR="00EB1D3E" w:rsidRDefault="00FB2FDA">
      <w:pPr>
        <w:pStyle w:val="BodyText"/>
        <w:numPr>
          <w:ilvl w:val="1"/>
          <w:numId w:val="53"/>
        </w:numPr>
        <w:tabs>
          <w:tab w:val="left" w:pos="1557"/>
        </w:tabs>
        <w:spacing w:before="191"/>
        <w:ind w:right="14"/>
        <w:jc w:val="both"/>
      </w:pPr>
      <w:r>
        <w:t>ако пазарният участник е юридическо лице, извлечение от регистрацията на пазарния участник в търговския регистър на компетентен орган;</w:t>
      </w:r>
    </w:p>
    <w:p w14:paraId="7D30F8EE" w14:textId="77777777" w:rsidR="00EB1D3E" w:rsidRDefault="00FB2FDA">
      <w:pPr>
        <w:pStyle w:val="BodyText"/>
        <w:numPr>
          <w:ilvl w:val="1"/>
          <w:numId w:val="53"/>
        </w:numPr>
        <w:tabs>
          <w:tab w:val="left" w:pos="1557"/>
        </w:tabs>
        <w:spacing w:before="191"/>
        <w:ind w:right="14"/>
        <w:jc w:val="both"/>
      </w:pPr>
      <w:r>
        <w:t>детайли по отношение правото на собственост определени в съответните законови разпоредби транспониращи Член 3(6) от Директива (EО) 2015/849 на Европейския парламент и на Съвета от 20 май 2015 за превенция на използването на финансовата система за целите на пране на пари или финансиране на тероризъм;</w:t>
      </w:r>
    </w:p>
    <w:p w14:paraId="5ACAC9B5" w14:textId="77777777" w:rsidR="00EB1D3E" w:rsidRDefault="00FB2FDA">
      <w:pPr>
        <w:pStyle w:val="BodyText"/>
        <w:numPr>
          <w:ilvl w:val="1"/>
          <w:numId w:val="53"/>
        </w:numPr>
        <w:tabs>
          <w:tab w:val="left" w:pos="1557"/>
        </w:tabs>
        <w:spacing w:before="197"/>
        <w:ind w:right="14"/>
        <w:jc w:val="both"/>
      </w:pPr>
      <w:r>
        <w:t>данни за контакт и имена на лицата, упълномощени да представляват пазарния участник и техните длъжности;</w:t>
      </w:r>
    </w:p>
    <w:p w14:paraId="30A8F959" w14:textId="77777777" w:rsidR="00EB1D3E" w:rsidRDefault="00EB1D3E">
      <w:pPr>
        <w:spacing w:before="4"/>
        <w:ind w:right="14"/>
        <w:jc w:val="both"/>
        <w:rPr>
          <w:rFonts w:ascii="Calibri" w:eastAsia="Calibri" w:hAnsi="Calibri" w:cs="Calibri"/>
          <w:sz w:val="16"/>
          <w:szCs w:val="16"/>
        </w:rPr>
      </w:pPr>
    </w:p>
    <w:p w14:paraId="5D72A7F1" w14:textId="090F9B3E" w:rsidR="00EB1D3E" w:rsidRDefault="00FB2FDA" w:rsidP="00FA444B">
      <w:pPr>
        <w:pStyle w:val="BodyText"/>
        <w:numPr>
          <w:ilvl w:val="1"/>
          <w:numId w:val="53"/>
        </w:numPr>
        <w:tabs>
          <w:tab w:val="left" w:pos="1557"/>
        </w:tabs>
        <w:ind w:right="14"/>
        <w:jc w:val="both"/>
      </w:pPr>
      <w:r>
        <w:t>европейски ДДС регистрационен номер</w:t>
      </w:r>
      <w:r w:rsidR="00FA444B">
        <w:t xml:space="preserve"> или подобна данъчна идентификационна  информация, </w:t>
      </w:r>
      <w:r>
        <w:t xml:space="preserve">където </w:t>
      </w:r>
      <w:r w:rsidR="00FA444B">
        <w:t xml:space="preserve">не се прилага </w:t>
      </w:r>
      <w:r w:rsidR="00FA444B" w:rsidRPr="00FA444B">
        <w:t>европейски ДДС регистрационен номер</w:t>
      </w:r>
      <w:r>
        <w:t>;</w:t>
      </w:r>
    </w:p>
    <w:p w14:paraId="12A1B5E0" w14:textId="77777777" w:rsidR="00EB1D3E" w:rsidRDefault="00FB2FDA">
      <w:pPr>
        <w:pStyle w:val="BodyText"/>
        <w:numPr>
          <w:ilvl w:val="1"/>
          <w:numId w:val="53"/>
        </w:numPr>
        <w:tabs>
          <w:tab w:val="left" w:pos="1557"/>
        </w:tabs>
        <w:spacing w:before="197"/>
        <w:ind w:right="14"/>
        <w:jc w:val="both"/>
      </w:pPr>
      <w:r>
        <w:t>Данъци и налози, които трябва да се имат предвид за фактурите и изчисление на гаранциите;</w:t>
      </w:r>
    </w:p>
    <w:p w14:paraId="60CB0660" w14:textId="77777777" w:rsidR="00EB1D3E" w:rsidRDefault="00EB1D3E">
      <w:pPr>
        <w:spacing w:before="7"/>
        <w:ind w:right="14"/>
        <w:jc w:val="both"/>
        <w:rPr>
          <w:rFonts w:ascii="Calibri" w:eastAsia="Calibri" w:hAnsi="Calibri" w:cs="Calibri"/>
          <w:sz w:val="16"/>
          <w:szCs w:val="16"/>
        </w:rPr>
      </w:pPr>
    </w:p>
    <w:p w14:paraId="67C06CF6" w14:textId="77FE6775" w:rsidR="00EB1D3E" w:rsidRDefault="00FB2FDA">
      <w:pPr>
        <w:pStyle w:val="BodyText"/>
        <w:numPr>
          <w:ilvl w:val="1"/>
          <w:numId w:val="53"/>
        </w:numPr>
        <w:tabs>
          <w:tab w:val="left" w:pos="1557"/>
        </w:tabs>
        <w:ind w:right="14"/>
        <w:jc w:val="both"/>
      </w:pPr>
      <w:r>
        <w:t>Енергиен Идентификационен Код (ЕИК)</w:t>
      </w:r>
      <w:r w:rsidR="000328EB">
        <w:t xml:space="preserve">, който е регистриран в Централизирания европейски регистър на </w:t>
      </w:r>
      <w:r w:rsidR="002F153B">
        <w:t xml:space="preserve">участниците на </w:t>
      </w:r>
      <w:r w:rsidR="000328EB">
        <w:t>енерг</w:t>
      </w:r>
      <w:r w:rsidR="002F153B">
        <w:t>ийните пазар</w:t>
      </w:r>
      <w:r w:rsidR="000328EB">
        <w:t>и (</w:t>
      </w:r>
      <w:r w:rsidR="000328EB">
        <w:rPr>
          <w:lang w:val="en-GB"/>
        </w:rPr>
        <w:t>CEREMP</w:t>
      </w:r>
      <w:r w:rsidR="000328EB">
        <w:t>)</w:t>
      </w:r>
      <w:r>
        <w:t>;</w:t>
      </w:r>
    </w:p>
    <w:p w14:paraId="5C20FC45" w14:textId="41EAE930" w:rsidR="00EB1D3E" w:rsidRDefault="00FB2FDA">
      <w:pPr>
        <w:pStyle w:val="BodyText"/>
        <w:numPr>
          <w:ilvl w:val="1"/>
          <w:numId w:val="53"/>
        </w:numPr>
        <w:tabs>
          <w:tab w:val="left" w:pos="1557"/>
        </w:tabs>
        <w:spacing w:before="197" w:line="242" w:lineRule="auto"/>
        <w:ind w:right="14"/>
        <w:jc w:val="both"/>
      </w:pPr>
      <w:r>
        <w:t>информация за банковата сметка</w:t>
      </w:r>
      <w:r w:rsidR="000A3389">
        <w:rPr>
          <w:lang w:val="en-GB"/>
        </w:rPr>
        <w:t>,</w:t>
      </w:r>
      <w:r w:rsidR="000A3389">
        <w:t xml:space="preserve"> съпроводена с документ за идентификация на банковата сметка </w:t>
      </w:r>
      <w:r>
        <w:t>за</w:t>
      </w:r>
      <w:r w:rsidR="000A3389">
        <w:t xml:space="preserve"> всички</w:t>
      </w:r>
      <w:r>
        <w:t xml:space="preserve"> плащания към кандидата, която ще се използва от платформата за разпределяне.</w:t>
      </w:r>
    </w:p>
    <w:p w14:paraId="787ADA46" w14:textId="77777777" w:rsidR="00EB1D3E" w:rsidRDefault="00EB1D3E">
      <w:pPr>
        <w:spacing w:before="4"/>
        <w:ind w:right="14"/>
        <w:jc w:val="both"/>
        <w:rPr>
          <w:rFonts w:ascii="Calibri" w:eastAsia="Calibri" w:hAnsi="Calibri" w:cs="Calibri"/>
          <w:sz w:val="16"/>
          <w:szCs w:val="16"/>
        </w:rPr>
      </w:pPr>
    </w:p>
    <w:p w14:paraId="1C14AF43" w14:textId="77777777" w:rsidR="00EB1D3E" w:rsidRDefault="00FB2FDA">
      <w:pPr>
        <w:pStyle w:val="BodyText"/>
        <w:numPr>
          <w:ilvl w:val="1"/>
          <w:numId w:val="53"/>
        </w:numPr>
        <w:tabs>
          <w:tab w:val="left" w:pos="1557"/>
        </w:tabs>
        <w:ind w:right="14"/>
        <w:jc w:val="both"/>
      </w:pPr>
      <w:r>
        <w:t>лице за контакт по финансови въпроси - гаранции, фактуриране и разплащане, и неговите данни за контакт (</w:t>
      </w:r>
      <w:proofErr w:type="spellStart"/>
      <w:r>
        <w:t>email</w:t>
      </w:r>
      <w:proofErr w:type="spellEnd"/>
      <w:r w:rsidR="00F537D4">
        <w:t xml:space="preserve"> </w:t>
      </w:r>
      <w:r>
        <w:t xml:space="preserve">и телефонен номер) за уведомленията, когато са изискуеми по тези Правила за разпределяне в съответствие с </w:t>
      </w:r>
      <w:hyperlink w:anchor="_bookmark126" w:history="1">
        <w:r>
          <w:t>член 62</w:t>
        </w:r>
      </w:hyperlink>
      <w:r>
        <w:t>;</w:t>
      </w:r>
    </w:p>
    <w:p w14:paraId="60944C51" w14:textId="6C00B764" w:rsidR="00EB1D3E" w:rsidRDefault="00FB2FDA">
      <w:pPr>
        <w:pStyle w:val="BodyText"/>
        <w:numPr>
          <w:ilvl w:val="1"/>
          <w:numId w:val="53"/>
        </w:numPr>
        <w:tabs>
          <w:tab w:val="left" w:pos="1557"/>
        </w:tabs>
        <w:spacing w:before="43"/>
        <w:ind w:right="54"/>
        <w:jc w:val="both"/>
      </w:pPr>
      <w:r>
        <w:t>лице за контакт по търговски въпроси и неговите данни за контакт (</w:t>
      </w:r>
      <w:proofErr w:type="spellStart"/>
      <w:r>
        <w:t>email</w:t>
      </w:r>
      <w:proofErr w:type="spellEnd"/>
      <w:r w:rsidR="00F537D4">
        <w:t xml:space="preserve"> </w:t>
      </w:r>
      <w:r>
        <w:t xml:space="preserve">и телефонен номер) за уведомленията, когато са изискуеми по тези Правила за разпределяне в съответствие с </w:t>
      </w:r>
      <w:hyperlink w:anchor="_bookmark126" w:history="1">
        <w:r>
          <w:t>член 62</w:t>
        </w:r>
      </w:hyperlink>
      <w:r>
        <w:t xml:space="preserve">; </w:t>
      </w:r>
    </w:p>
    <w:p w14:paraId="3E8B3815" w14:textId="77777777" w:rsidR="000B1F1A" w:rsidRDefault="00FB2FDA">
      <w:pPr>
        <w:pStyle w:val="BodyText"/>
        <w:numPr>
          <w:ilvl w:val="1"/>
          <w:numId w:val="53"/>
        </w:numPr>
        <w:tabs>
          <w:tab w:val="left" w:pos="1557"/>
        </w:tabs>
        <w:spacing w:before="194" w:line="241" w:lineRule="auto"/>
        <w:ind w:right="54"/>
        <w:jc w:val="both"/>
      </w:pPr>
      <w:r>
        <w:t>лице за контакт по оперативни и неговите данни за контакт (</w:t>
      </w:r>
      <w:proofErr w:type="spellStart"/>
      <w:r>
        <w:t>email</w:t>
      </w:r>
      <w:proofErr w:type="spellEnd"/>
      <w:r w:rsidR="00F537D4">
        <w:t xml:space="preserve"> </w:t>
      </w:r>
      <w:r>
        <w:t xml:space="preserve">и телефонен номер) за уведомленията, когато са изискуеми по тези Правила за разпределяне в съответствие с </w:t>
      </w:r>
      <w:hyperlink w:anchor="_bookmark126" w:history="1">
        <w:r>
          <w:t>член 62</w:t>
        </w:r>
      </w:hyperlink>
      <w:r w:rsidR="000B1F1A">
        <w:rPr>
          <w:lang w:val="en-GB"/>
        </w:rPr>
        <w:t xml:space="preserve">; </w:t>
      </w:r>
      <w:r w:rsidR="000B1F1A">
        <w:t>и</w:t>
      </w:r>
    </w:p>
    <w:p w14:paraId="614959DD" w14:textId="2CFA6EB8" w:rsidR="000B1F1A" w:rsidRPr="000B1F1A" w:rsidRDefault="008524DB" w:rsidP="000B1F1A">
      <w:pPr>
        <w:pStyle w:val="ListParagraph"/>
        <w:numPr>
          <w:ilvl w:val="1"/>
          <w:numId w:val="53"/>
        </w:numPr>
        <w:rPr>
          <w:rFonts w:ascii="Calibri" w:eastAsia="Calibri" w:hAnsi="Calibri"/>
        </w:rPr>
      </w:pPr>
      <w:r>
        <w:rPr>
          <w:rFonts w:ascii="Calibri" w:eastAsia="Calibri" w:hAnsi="Calibri"/>
        </w:rPr>
        <w:t xml:space="preserve">Регистрационен код от </w:t>
      </w:r>
      <w:r w:rsidR="000B1F1A" w:rsidRPr="000B1F1A">
        <w:rPr>
          <w:rFonts w:ascii="Calibri" w:eastAsia="Calibri" w:hAnsi="Calibri"/>
        </w:rPr>
        <w:t xml:space="preserve">ACER (ACER </w:t>
      </w:r>
      <w:r>
        <w:rPr>
          <w:rFonts w:ascii="Calibri" w:eastAsia="Calibri" w:hAnsi="Calibri"/>
        </w:rPr>
        <w:t>код</w:t>
      </w:r>
      <w:r w:rsidR="000B1F1A" w:rsidRPr="000B1F1A">
        <w:rPr>
          <w:rFonts w:ascii="Calibri" w:eastAsia="Calibri" w:hAnsi="Calibri"/>
        </w:rPr>
        <w:t>)</w:t>
      </w:r>
      <w:r>
        <w:rPr>
          <w:rFonts w:ascii="Calibri" w:eastAsia="Calibri" w:hAnsi="Calibri"/>
        </w:rPr>
        <w:t>,</w:t>
      </w:r>
      <w:r w:rsidR="000B1F1A" w:rsidRPr="000B1F1A">
        <w:rPr>
          <w:rFonts w:ascii="Calibri" w:eastAsia="Calibri" w:hAnsi="Calibri"/>
        </w:rPr>
        <w:t xml:space="preserve"> </w:t>
      </w:r>
      <w:r w:rsidR="00B94BDC">
        <w:rPr>
          <w:rFonts w:ascii="Calibri" w:eastAsia="Calibri" w:hAnsi="Calibri"/>
        </w:rPr>
        <w:t>издаден от</w:t>
      </w:r>
      <w:r w:rsidR="000B1F1A" w:rsidRPr="000B1F1A">
        <w:rPr>
          <w:rFonts w:ascii="Calibri" w:eastAsia="Calibri" w:hAnsi="Calibri"/>
        </w:rPr>
        <w:t xml:space="preserve"> </w:t>
      </w:r>
      <w:r>
        <w:rPr>
          <w:rFonts w:ascii="Calibri" w:eastAsia="Calibri" w:hAnsi="Calibri"/>
        </w:rPr>
        <w:t>Европейската агенция  за сътрудничество на енергийните регулатори</w:t>
      </w:r>
      <w:r w:rsidR="000B1F1A" w:rsidRPr="000B1F1A">
        <w:rPr>
          <w:rFonts w:ascii="Calibri" w:eastAsia="Calibri" w:hAnsi="Calibri"/>
        </w:rPr>
        <w:t xml:space="preserve"> (ACER) </w:t>
      </w:r>
      <w:r w:rsidR="00B234DA">
        <w:rPr>
          <w:rFonts w:ascii="Calibri" w:eastAsia="Calibri" w:hAnsi="Calibri"/>
        </w:rPr>
        <w:t>в процеса на</w:t>
      </w:r>
      <w:r>
        <w:rPr>
          <w:rFonts w:ascii="Calibri" w:eastAsia="Calibri" w:hAnsi="Calibri"/>
        </w:rPr>
        <w:t xml:space="preserve"> регистрационната процедура на пазарния участник при националния енергиен регулатор</w:t>
      </w:r>
      <w:r w:rsidR="000B1F1A" w:rsidRPr="000B1F1A">
        <w:rPr>
          <w:rFonts w:ascii="Calibri" w:eastAsia="Calibri" w:hAnsi="Calibri"/>
        </w:rPr>
        <w:t>.</w:t>
      </w:r>
    </w:p>
    <w:p w14:paraId="3440BB5C" w14:textId="7288792D" w:rsidR="00EB1D3E" w:rsidRDefault="00EB1D3E" w:rsidP="007119B9">
      <w:pPr>
        <w:pStyle w:val="BodyText"/>
        <w:tabs>
          <w:tab w:val="left" w:pos="1557"/>
        </w:tabs>
        <w:spacing w:before="194" w:line="241" w:lineRule="auto"/>
        <w:ind w:left="1196" w:right="54" w:firstLine="0"/>
        <w:jc w:val="both"/>
      </w:pPr>
    </w:p>
    <w:p w14:paraId="32607C88" w14:textId="77777777" w:rsidR="00EB1D3E" w:rsidRDefault="00FB2FDA">
      <w:pPr>
        <w:pStyle w:val="BodyText"/>
        <w:numPr>
          <w:ilvl w:val="0"/>
          <w:numId w:val="53"/>
        </w:numPr>
        <w:tabs>
          <w:tab w:val="left" w:pos="837"/>
        </w:tabs>
        <w:spacing w:before="189" w:line="239" w:lineRule="auto"/>
        <w:ind w:right="54"/>
        <w:jc w:val="both"/>
      </w:pPr>
      <w:r>
        <w:t>Регистрираният участник трябва да гарантира, че всички данни и друга информация, която предоставя на платформата за разпределяне съгласно тези Правила за разпределяне (включително информация в Споразумението му за участие), е и остава точна и пълна във всеки съществен аспект и трябва своевременно да уведомява платформата за разпределяне за всички промени.</w:t>
      </w:r>
    </w:p>
    <w:p w14:paraId="3A964B84" w14:textId="77777777" w:rsidR="00EB1D3E" w:rsidRDefault="00EB1D3E">
      <w:pPr>
        <w:spacing w:before="4"/>
        <w:ind w:right="54"/>
        <w:jc w:val="both"/>
        <w:rPr>
          <w:rFonts w:ascii="Calibri" w:eastAsia="Calibri" w:hAnsi="Calibri" w:cs="Calibri"/>
          <w:sz w:val="16"/>
          <w:szCs w:val="16"/>
        </w:rPr>
      </w:pPr>
    </w:p>
    <w:p w14:paraId="32DBE630" w14:textId="77777777" w:rsidR="00EB1D3E" w:rsidRDefault="00FB2FDA">
      <w:pPr>
        <w:pStyle w:val="BodyText"/>
        <w:numPr>
          <w:ilvl w:val="0"/>
          <w:numId w:val="53"/>
        </w:numPr>
        <w:tabs>
          <w:tab w:val="left" w:pos="837"/>
        </w:tabs>
        <w:spacing w:line="241" w:lineRule="auto"/>
        <w:ind w:right="54"/>
        <w:jc w:val="both"/>
      </w:pPr>
      <w:r>
        <w:t xml:space="preserve">Регистрираният участник ще уведоми платформата за разпределяне, ако настъпи промяна в информацията, подадена в съответствие с параграф </w:t>
      </w:r>
      <w:hyperlink w:anchor="_bookmark10" w:history="1">
        <w:r>
          <w:t>1</w:t>
        </w:r>
      </w:hyperlink>
      <w:r>
        <w:t xml:space="preserve"> на този член, най-малко девет (9) работни дни преди влизане в сила на промяната и, когато това не е възможно, възможно най-бързо, без забавяне след като промяната стане известна на регистрирания участник.</w:t>
      </w:r>
    </w:p>
    <w:p w14:paraId="391A941B" w14:textId="4AF998CA" w:rsidR="00EB1D3E" w:rsidRDefault="00FB2FDA">
      <w:pPr>
        <w:pStyle w:val="BodyText"/>
        <w:numPr>
          <w:ilvl w:val="0"/>
          <w:numId w:val="53"/>
        </w:numPr>
        <w:tabs>
          <w:tab w:val="left" w:pos="837"/>
        </w:tabs>
        <w:spacing w:before="191" w:line="239" w:lineRule="auto"/>
        <w:ind w:right="54"/>
        <w:jc w:val="both"/>
      </w:pPr>
      <w:r>
        <w:t>Платформата за разпределяне ще потвърди регистрацията на промяната или ще изпрати отказ за регистрация на промяната на регистрирания участник, най-малко седем (7) работни дни след получаване на съответното уведомление за промяна. Потвърждението или отказът ще бъд</w:t>
      </w:r>
      <w:r w:rsidR="003D2842">
        <w:t>ат</w:t>
      </w:r>
      <w:r>
        <w:t xml:space="preserve"> изпратен</w:t>
      </w:r>
      <w:r w:rsidR="003D2842">
        <w:t>и</w:t>
      </w:r>
      <w:r>
        <w:t xml:space="preserve"> по електрон</w:t>
      </w:r>
      <w:r w:rsidR="00B234DA">
        <w:t xml:space="preserve">ен начин, който е посочен на </w:t>
      </w:r>
      <w:r w:rsidR="00506AB8">
        <w:t>уеб сайт</w:t>
      </w:r>
      <w:r w:rsidR="00B234DA">
        <w:t xml:space="preserve">а на </w:t>
      </w:r>
      <w:r w:rsidR="008D3BAC">
        <w:t>П</w:t>
      </w:r>
      <w:r w:rsidR="00B234DA">
        <w:t>латформа</w:t>
      </w:r>
      <w:r w:rsidR="008D3BAC">
        <w:t>та за разпределяне</w:t>
      </w:r>
      <w:r>
        <w:t>.</w:t>
      </w:r>
      <w:r w:rsidR="00200FE4">
        <w:t xml:space="preserve"> </w:t>
      </w:r>
      <w:r>
        <w:t xml:space="preserve">Ако платформата за разпределяне откаже да регистрира </w:t>
      </w:r>
      <w:proofErr w:type="spellStart"/>
      <w:r>
        <w:t>ромяната</w:t>
      </w:r>
      <w:proofErr w:type="spellEnd"/>
      <w:r>
        <w:t>, в отказа следва да са посочени причините за това.</w:t>
      </w:r>
    </w:p>
    <w:p w14:paraId="4BB0B363" w14:textId="77777777" w:rsidR="00EB1D3E" w:rsidRDefault="00FB2FDA">
      <w:pPr>
        <w:pStyle w:val="BodyText"/>
        <w:numPr>
          <w:ilvl w:val="0"/>
          <w:numId w:val="53"/>
        </w:numPr>
        <w:tabs>
          <w:tab w:val="left" w:pos="837"/>
        </w:tabs>
        <w:spacing w:before="197"/>
        <w:ind w:right="54"/>
        <w:jc w:val="both"/>
      </w:pPr>
      <w:r>
        <w:t>Промяната влиза в сила в деня на доставка на потвърждението на регистрирания участник.</w:t>
      </w:r>
    </w:p>
    <w:p w14:paraId="54DEC62A" w14:textId="77777777" w:rsidR="00EB1D3E" w:rsidRDefault="00FB2FDA">
      <w:pPr>
        <w:pStyle w:val="BodyText"/>
        <w:numPr>
          <w:ilvl w:val="0"/>
          <w:numId w:val="53"/>
        </w:numPr>
        <w:tabs>
          <w:tab w:val="left" w:pos="837"/>
        </w:tabs>
        <w:spacing w:before="197"/>
        <w:ind w:right="54"/>
        <w:jc w:val="both"/>
      </w:pPr>
      <w:r>
        <w:t xml:space="preserve">Ако е необходима допълнителна информация от регистрирания участник в резултат на промяна на тези Правила за разпределяне, то регистрираният участник ще представи </w:t>
      </w:r>
      <w:r>
        <w:lastRenderedPageBreak/>
        <w:t>допълнителната информация на платформата за разпределяне в рамките на дванадесет (12) работни дни от искането на информация от страна на платформата за разпределяне.</w:t>
      </w:r>
    </w:p>
    <w:p w14:paraId="01651400" w14:textId="77777777" w:rsidR="00EB1D3E" w:rsidRDefault="00EB1D3E">
      <w:pPr>
        <w:spacing w:before="9"/>
        <w:ind w:right="54"/>
        <w:jc w:val="both"/>
        <w:rPr>
          <w:rFonts w:ascii="Calibri" w:eastAsia="Calibri" w:hAnsi="Calibri" w:cs="Calibri"/>
          <w:sz w:val="16"/>
          <w:szCs w:val="16"/>
        </w:rPr>
      </w:pPr>
    </w:p>
    <w:p w14:paraId="1DBCF634" w14:textId="77777777" w:rsidR="00EB1D3E" w:rsidRDefault="00FB2FDA">
      <w:pPr>
        <w:spacing w:before="235"/>
        <w:ind w:right="11"/>
        <w:jc w:val="center"/>
        <w:rPr>
          <w:rFonts w:ascii="Calibri"/>
          <w:i/>
        </w:rPr>
      </w:pPr>
      <w:r>
        <w:rPr>
          <w:rFonts w:ascii="Calibri"/>
          <w:i/>
        </w:rPr>
        <w:t>Член 9</w:t>
      </w:r>
    </w:p>
    <w:p w14:paraId="753DF730" w14:textId="77777777" w:rsidR="00EB1D3E" w:rsidRDefault="00FB2FDA">
      <w:pPr>
        <w:pStyle w:val="Heading3"/>
        <w:ind w:left="0" w:right="11"/>
        <w:jc w:val="center"/>
      </w:pPr>
      <w:bookmarkStart w:id="24" w:name="_Toc493238312"/>
      <w:bookmarkStart w:id="25" w:name="_Toc86068931"/>
      <w:r>
        <w:t>Гаранции</w:t>
      </w:r>
      <w:bookmarkEnd w:id="24"/>
      <w:bookmarkEnd w:id="25"/>
    </w:p>
    <w:p w14:paraId="6540F105" w14:textId="77777777" w:rsidR="00EB1D3E" w:rsidRDefault="00EB1D3E">
      <w:pPr>
        <w:spacing w:before="11"/>
        <w:ind w:right="54"/>
        <w:jc w:val="both"/>
        <w:rPr>
          <w:rFonts w:ascii="Calibri" w:eastAsia="Calibri" w:hAnsi="Calibri" w:cs="Calibri"/>
          <w:b/>
          <w:bCs/>
          <w:sz w:val="19"/>
          <w:szCs w:val="19"/>
        </w:rPr>
      </w:pPr>
    </w:p>
    <w:p w14:paraId="076B49BA" w14:textId="77777777" w:rsidR="00EB1D3E" w:rsidRDefault="00FB2FDA">
      <w:pPr>
        <w:pStyle w:val="BodyText"/>
        <w:numPr>
          <w:ilvl w:val="0"/>
          <w:numId w:val="52"/>
        </w:numPr>
        <w:tabs>
          <w:tab w:val="left" w:pos="837"/>
        </w:tabs>
        <w:ind w:right="54"/>
        <w:jc w:val="both"/>
      </w:pPr>
      <w:r>
        <w:t>С подписването на Споразумението за участие, пазарният участник гарантира, че:</w:t>
      </w:r>
    </w:p>
    <w:p w14:paraId="39F8102E" w14:textId="77777777" w:rsidR="00EB1D3E" w:rsidRDefault="00EB1D3E">
      <w:pPr>
        <w:spacing w:before="7"/>
        <w:ind w:right="54"/>
        <w:jc w:val="both"/>
        <w:rPr>
          <w:rFonts w:ascii="Calibri" w:eastAsia="Calibri" w:hAnsi="Calibri" w:cs="Calibri"/>
          <w:sz w:val="16"/>
          <w:szCs w:val="16"/>
        </w:rPr>
      </w:pPr>
    </w:p>
    <w:p w14:paraId="7C91839B" w14:textId="77777777" w:rsidR="00EB1D3E" w:rsidRDefault="00FB2FDA">
      <w:pPr>
        <w:pStyle w:val="BodyText"/>
        <w:numPr>
          <w:ilvl w:val="1"/>
          <w:numId w:val="52"/>
        </w:numPr>
        <w:tabs>
          <w:tab w:val="left" w:pos="1557"/>
        </w:tabs>
        <w:spacing w:line="241" w:lineRule="auto"/>
        <w:ind w:right="54"/>
        <w:jc w:val="both"/>
      </w:pPr>
      <w:r>
        <w:t>няма открито производство по неплатежоспособност или несъстоятелност, или всяко друго съгласно законодателството, свързано с несъстоятелност или ликвидация, или друго подобно, засягащи правата на кредиторите;</w:t>
      </w:r>
    </w:p>
    <w:p w14:paraId="7572DBC6" w14:textId="77777777" w:rsidR="00EB1D3E" w:rsidRDefault="00FB2FDA">
      <w:pPr>
        <w:pStyle w:val="BodyText"/>
        <w:numPr>
          <w:ilvl w:val="1"/>
          <w:numId w:val="52"/>
        </w:numPr>
        <w:tabs>
          <w:tab w:val="left" w:pos="1557"/>
        </w:tabs>
        <w:spacing w:before="187" w:line="266" w:lineRule="exact"/>
        <w:ind w:right="54"/>
        <w:jc w:val="both"/>
      </w:pPr>
      <w:r>
        <w:t>няма открити производства по неплатежоспособност, несъстоятелност или друга подобна правна процедура по отношение на заявителя, засягащи правата на кредиторите;</w:t>
      </w:r>
    </w:p>
    <w:p w14:paraId="52662E8B" w14:textId="77777777" w:rsidR="00EB1D3E" w:rsidRDefault="00EB1D3E">
      <w:pPr>
        <w:spacing w:before="8"/>
        <w:ind w:right="54"/>
        <w:jc w:val="both"/>
        <w:rPr>
          <w:rFonts w:ascii="Calibri" w:eastAsia="Calibri" w:hAnsi="Calibri" w:cs="Calibri"/>
          <w:sz w:val="16"/>
          <w:szCs w:val="16"/>
        </w:rPr>
      </w:pPr>
    </w:p>
    <w:p w14:paraId="35146ED3" w14:textId="77777777" w:rsidR="00EB1D3E" w:rsidRDefault="00FB2FDA">
      <w:pPr>
        <w:pStyle w:val="BodyText"/>
        <w:numPr>
          <w:ilvl w:val="1"/>
          <w:numId w:val="52"/>
        </w:numPr>
        <w:tabs>
          <w:tab w:val="left" w:pos="1557"/>
        </w:tabs>
        <w:spacing w:line="242" w:lineRule="auto"/>
        <w:ind w:right="54"/>
        <w:jc w:val="both"/>
      </w:pPr>
      <w:r>
        <w:t>няма открито производство по ликвидация по отношение на заявителя; и</w:t>
      </w:r>
    </w:p>
    <w:p w14:paraId="6BEC76CE" w14:textId="77777777" w:rsidR="00EB1D3E" w:rsidRDefault="00FB2FDA">
      <w:pPr>
        <w:pStyle w:val="BodyText"/>
        <w:numPr>
          <w:ilvl w:val="1"/>
          <w:numId w:val="52"/>
        </w:numPr>
        <w:tabs>
          <w:tab w:val="left" w:pos="1557"/>
        </w:tabs>
        <w:spacing w:before="196"/>
        <w:ind w:right="54"/>
        <w:jc w:val="both"/>
      </w:pPr>
      <w:r>
        <w:t>няма просрочени задължения за плащане към текуща, предишна или бъдеща платформа за разпределяне.</w:t>
      </w:r>
    </w:p>
    <w:p w14:paraId="6996BB17" w14:textId="77777777" w:rsidR="00EB1D3E" w:rsidRDefault="00EB1D3E">
      <w:pPr>
        <w:spacing w:before="45" w:line="268" w:lineRule="exact"/>
        <w:ind w:left="4364" w:right="54"/>
        <w:jc w:val="both"/>
        <w:rPr>
          <w:rFonts w:ascii="Calibri"/>
          <w:spacing w:val="-3"/>
        </w:rPr>
      </w:pPr>
    </w:p>
    <w:p w14:paraId="56943DBE" w14:textId="77777777" w:rsidR="00EB1D3E" w:rsidRDefault="00FB2FDA">
      <w:pPr>
        <w:spacing w:before="235"/>
        <w:ind w:right="11"/>
        <w:jc w:val="center"/>
        <w:rPr>
          <w:rFonts w:ascii="Calibri"/>
          <w:i/>
        </w:rPr>
      </w:pPr>
      <w:r>
        <w:rPr>
          <w:rFonts w:ascii="Calibri"/>
          <w:i/>
        </w:rPr>
        <w:t>Член 10</w:t>
      </w:r>
    </w:p>
    <w:p w14:paraId="10117A71" w14:textId="77777777" w:rsidR="00EB1D3E" w:rsidRDefault="00FB2FDA">
      <w:pPr>
        <w:pStyle w:val="Heading3"/>
        <w:ind w:left="0" w:right="11"/>
        <w:jc w:val="center"/>
      </w:pPr>
      <w:bookmarkStart w:id="26" w:name="_Toc493238313"/>
      <w:bookmarkStart w:id="27" w:name="_Toc86068932"/>
      <w:r>
        <w:t>Специална бизнес сметка</w:t>
      </w:r>
      <w:bookmarkEnd w:id="26"/>
      <w:bookmarkEnd w:id="27"/>
    </w:p>
    <w:p w14:paraId="0993016B" w14:textId="6B089D32" w:rsidR="00EB1D3E" w:rsidRDefault="00FB2FDA">
      <w:pPr>
        <w:pStyle w:val="BodyText"/>
        <w:spacing w:before="34" w:line="239" w:lineRule="auto"/>
        <w:ind w:left="824" w:right="54" w:firstLine="0"/>
        <w:jc w:val="both"/>
      </w:pPr>
      <w:r>
        <w:t xml:space="preserve">Като част от подаването на информацията съгласно </w:t>
      </w:r>
      <w:hyperlink w:anchor="_bookmark7" w:history="1">
        <w:r>
          <w:t xml:space="preserve">член 6 </w:t>
        </w:r>
      </w:hyperlink>
      <w:r>
        <w:t xml:space="preserve">и </w:t>
      </w:r>
      <w:hyperlink w:anchor="_bookmark9" w:history="1">
        <w:r>
          <w:t>член 8</w:t>
        </w:r>
      </w:hyperlink>
      <w:r w:rsidR="003F2A69">
        <w:t xml:space="preserve"> се предоставя специална бизнес сметка на разположение на</w:t>
      </w:r>
      <w:r>
        <w:t xml:space="preserve"> пазарният участник за целите на депозиране на средства за обезпечаване и/или за целите на разплащането, на база описаното в </w:t>
      </w:r>
      <w:hyperlink w:anchor="_bookmark92" w:history="1">
        <w:r>
          <w:t xml:space="preserve">член 53 </w:t>
        </w:r>
      </w:hyperlink>
      <w:hyperlink w:anchor="_bookmark92" w:history="1">
        <w:r>
          <w:t>( 7).</w:t>
        </w:r>
      </w:hyperlink>
    </w:p>
    <w:p w14:paraId="67AA1A78" w14:textId="77777777" w:rsidR="00EB1D3E" w:rsidRDefault="00FB2FDA">
      <w:pPr>
        <w:spacing w:before="235"/>
        <w:ind w:right="11"/>
        <w:jc w:val="center"/>
        <w:rPr>
          <w:rFonts w:ascii="Calibri"/>
          <w:i/>
        </w:rPr>
      </w:pPr>
      <w:r>
        <w:rPr>
          <w:rFonts w:ascii="Calibri"/>
          <w:i/>
        </w:rPr>
        <w:t>Член 11</w:t>
      </w:r>
    </w:p>
    <w:p w14:paraId="03C65B11" w14:textId="77777777" w:rsidR="00EB1D3E" w:rsidRDefault="00FB2FDA">
      <w:pPr>
        <w:pStyle w:val="Heading3"/>
        <w:ind w:left="0" w:right="11"/>
        <w:jc w:val="center"/>
      </w:pPr>
      <w:bookmarkStart w:id="28" w:name="_Toc493238314"/>
      <w:bookmarkStart w:id="29" w:name="_Toc86068933"/>
      <w:r>
        <w:t>Приемане на Правилата за информационната система</w:t>
      </w:r>
      <w:bookmarkEnd w:id="28"/>
      <w:bookmarkEnd w:id="29"/>
    </w:p>
    <w:p w14:paraId="6BA05D1C" w14:textId="77777777" w:rsidR="00EB1D3E" w:rsidRDefault="00EB1D3E">
      <w:pPr>
        <w:spacing w:before="6"/>
        <w:ind w:right="54"/>
        <w:jc w:val="both"/>
        <w:rPr>
          <w:rFonts w:ascii="Calibri" w:eastAsia="Calibri" w:hAnsi="Calibri" w:cs="Calibri"/>
          <w:b/>
          <w:bCs/>
          <w:sz w:val="20"/>
          <w:szCs w:val="20"/>
        </w:rPr>
      </w:pPr>
    </w:p>
    <w:p w14:paraId="0220F562" w14:textId="77777777" w:rsidR="00EB1D3E" w:rsidRDefault="00FB2FDA">
      <w:pPr>
        <w:pStyle w:val="BodyText"/>
        <w:ind w:left="824" w:right="54" w:firstLine="0"/>
        <w:jc w:val="both"/>
      </w:pPr>
      <w:r>
        <w:t>С подписване на Споразумението за участие, пазарният участник приема приложимите Правила за информационната система, с промените в тях, които са публикувани на платформата за разпределяне.</w:t>
      </w:r>
    </w:p>
    <w:p w14:paraId="45726DF8" w14:textId="77777777" w:rsidR="00EB1D3E" w:rsidRDefault="00FB2FDA">
      <w:pPr>
        <w:spacing w:before="235"/>
        <w:ind w:right="11"/>
        <w:jc w:val="center"/>
        <w:rPr>
          <w:rFonts w:ascii="Calibri"/>
          <w:i/>
        </w:rPr>
      </w:pPr>
      <w:r>
        <w:rPr>
          <w:rFonts w:ascii="Calibri"/>
          <w:i/>
        </w:rPr>
        <w:t>Член 12</w:t>
      </w:r>
    </w:p>
    <w:p w14:paraId="51F193DE" w14:textId="77777777" w:rsidR="00EB1D3E" w:rsidRDefault="00FB2FDA">
      <w:pPr>
        <w:pStyle w:val="Heading3"/>
        <w:ind w:left="0" w:right="11"/>
        <w:jc w:val="center"/>
      </w:pPr>
      <w:bookmarkStart w:id="30" w:name="_Toc493238315"/>
      <w:bookmarkStart w:id="31" w:name="_Toc86068934"/>
      <w:r>
        <w:t>Разходи, свързани със Споразумението за участие</w:t>
      </w:r>
      <w:bookmarkEnd w:id="30"/>
      <w:bookmarkEnd w:id="31"/>
    </w:p>
    <w:p w14:paraId="3BC29526" w14:textId="77777777" w:rsidR="00EB1D3E" w:rsidRDefault="00FB2FDA">
      <w:pPr>
        <w:pStyle w:val="BodyText"/>
        <w:spacing w:before="119" w:line="239" w:lineRule="auto"/>
        <w:ind w:left="824" w:right="54" w:firstLine="0"/>
        <w:jc w:val="both"/>
      </w:pPr>
      <w:r>
        <w:t>Всички заявления за регистрация като регистриран участник и всяко последващо участие в търгове е за сметка и риск на регистрирания участник. Платформата за разпределяне няма да е отговорна към което и да е лице за разходи, вреди или разноски във връзка с участието на регистрирания участник в търгове, освен ако изрично не е посочено друго в тези Правила за разпределяне.</w:t>
      </w:r>
    </w:p>
    <w:p w14:paraId="32E0A30E" w14:textId="77777777" w:rsidR="00EB1D3E" w:rsidRDefault="00FB2FDA">
      <w:pPr>
        <w:spacing w:before="235"/>
        <w:ind w:right="11"/>
        <w:jc w:val="center"/>
        <w:rPr>
          <w:rFonts w:ascii="Calibri"/>
          <w:i/>
        </w:rPr>
      </w:pPr>
      <w:r>
        <w:rPr>
          <w:rFonts w:ascii="Calibri"/>
          <w:i/>
        </w:rPr>
        <w:t>Член 13</w:t>
      </w:r>
    </w:p>
    <w:p w14:paraId="6EDC182A" w14:textId="77777777" w:rsidR="00EB1D3E" w:rsidRDefault="00FB2FDA">
      <w:pPr>
        <w:pStyle w:val="Heading3"/>
        <w:ind w:left="0" w:right="11"/>
        <w:jc w:val="center"/>
      </w:pPr>
      <w:bookmarkStart w:id="32" w:name="_Toc493238316"/>
      <w:bookmarkStart w:id="33" w:name="_Toc86068935"/>
      <w:r>
        <w:t>Отказ на заявление</w:t>
      </w:r>
      <w:bookmarkEnd w:id="32"/>
      <w:bookmarkEnd w:id="33"/>
    </w:p>
    <w:p w14:paraId="0C97F96C" w14:textId="77777777" w:rsidR="00EB1D3E" w:rsidRDefault="00FB2FDA">
      <w:pPr>
        <w:pStyle w:val="BodyText"/>
        <w:spacing w:before="118"/>
        <w:ind w:left="824" w:right="54" w:firstLine="0"/>
        <w:jc w:val="both"/>
      </w:pPr>
      <w:r>
        <w:t>Платформата за разпределяне може да откаже да сключи Споразумение за участие с даден пазарен участник при следните обстоятелства:</w:t>
      </w:r>
    </w:p>
    <w:p w14:paraId="3D4868F2" w14:textId="77777777" w:rsidR="00EB1D3E" w:rsidRDefault="00FB2FDA">
      <w:pPr>
        <w:pStyle w:val="BodyText"/>
        <w:numPr>
          <w:ilvl w:val="0"/>
          <w:numId w:val="51"/>
        </w:numPr>
        <w:tabs>
          <w:tab w:val="left" w:pos="1557"/>
        </w:tabs>
        <w:spacing w:before="120"/>
        <w:ind w:right="54"/>
        <w:jc w:val="both"/>
      </w:pPr>
      <w:r>
        <w:t xml:space="preserve">когато кандидатът не е представил надлежно попълнено и подписано Споразумение за участие в съответствие с членове </w:t>
      </w:r>
      <w:hyperlink w:anchor="_bookmark7" w:history="1">
        <w:r>
          <w:t>6</w:t>
        </w:r>
      </w:hyperlink>
      <w:r>
        <w:t xml:space="preserve">, </w:t>
      </w:r>
      <w:hyperlink w:anchor="_bookmark8" w:history="1">
        <w:r>
          <w:t>7</w:t>
        </w:r>
      </w:hyperlink>
      <w:r>
        <w:t xml:space="preserve"> и </w:t>
      </w:r>
      <w:hyperlink w:anchor="_bookmark9" w:history="1">
        <w:r>
          <w:t>8</w:t>
        </w:r>
      </w:hyperlink>
      <w:r>
        <w:t>; или</w:t>
      </w:r>
    </w:p>
    <w:p w14:paraId="1DEED50C" w14:textId="77777777" w:rsidR="00EB1D3E" w:rsidRDefault="00EB1D3E">
      <w:pPr>
        <w:spacing w:before="5"/>
        <w:ind w:right="54"/>
        <w:jc w:val="both"/>
        <w:rPr>
          <w:rFonts w:ascii="Calibri" w:eastAsia="Calibri" w:hAnsi="Calibri" w:cs="Calibri"/>
          <w:sz w:val="16"/>
          <w:szCs w:val="16"/>
        </w:rPr>
      </w:pPr>
    </w:p>
    <w:p w14:paraId="6E6FEB9F" w14:textId="77777777" w:rsidR="00EB1D3E" w:rsidRDefault="00FB2FDA">
      <w:pPr>
        <w:pStyle w:val="BodyText"/>
        <w:numPr>
          <w:ilvl w:val="0"/>
          <w:numId w:val="51"/>
        </w:numPr>
        <w:tabs>
          <w:tab w:val="left" w:pos="1557"/>
        </w:tabs>
        <w:spacing w:line="239" w:lineRule="auto"/>
        <w:ind w:right="54"/>
        <w:jc w:val="both"/>
      </w:pPr>
      <w:r>
        <w:lastRenderedPageBreak/>
        <w:t xml:space="preserve">преди това платформата за разпределяне е прекратила Споразумението за участие в резултат на нарушение на Споразумението за участие от страна на регистрирания участник, в съответствие с </w:t>
      </w:r>
      <w:hyperlink w:anchor="_bookmark119" w:history="1">
        <w:r>
          <w:t>член 60</w:t>
        </w:r>
      </w:hyperlink>
      <w:r>
        <w:t xml:space="preserve"> </w:t>
      </w:r>
      <w:hyperlink w:anchor="_bookmark121" w:history="1">
        <w:r>
          <w:t>(3)</w:t>
        </w:r>
      </w:hyperlink>
      <w:r>
        <w:t xml:space="preserve"> и </w:t>
      </w:r>
      <w:hyperlink w:anchor="_bookmark123" w:history="1">
        <w:r>
          <w:t>(4)</w:t>
        </w:r>
      </w:hyperlink>
      <w:r>
        <w:t xml:space="preserve"> и освен ако обстоятелствата, довели до прекратяване не са били отстранени или платформата за разпределяне е приела, че това нарушение няма да се повтори; или</w:t>
      </w:r>
    </w:p>
    <w:p w14:paraId="56AF30CA" w14:textId="77777777" w:rsidR="00EB1D3E" w:rsidRDefault="00EB1D3E">
      <w:pPr>
        <w:spacing w:before="7"/>
        <w:ind w:right="54"/>
        <w:jc w:val="both"/>
        <w:rPr>
          <w:rFonts w:ascii="Calibri" w:eastAsia="Calibri" w:hAnsi="Calibri" w:cs="Calibri"/>
          <w:sz w:val="16"/>
          <w:szCs w:val="16"/>
        </w:rPr>
      </w:pPr>
    </w:p>
    <w:p w14:paraId="19EFA34E" w14:textId="77777777" w:rsidR="00EB1D3E" w:rsidRDefault="00FB2FDA">
      <w:pPr>
        <w:pStyle w:val="BodyText"/>
        <w:numPr>
          <w:ilvl w:val="0"/>
          <w:numId w:val="51"/>
        </w:numPr>
        <w:tabs>
          <w:tab w:val="left" w:pos="1557"/>
        </w:tabs>
        <w:ind w:right="54"/>
        <w:jc w:val="both"/>
      </w:pPr>
      <w:r>
        <w:t>ако сключването на Споразумение за участие с кандидата би довело до нарушение от страна на платформата за разпределяне на условие от задължително правно или регулаторно изискване; или</w:t>
      </w:r>
    </w:p>
    <w:p w14:paraId="1958ACB9" w14:textId="77777777" w:rsidR="00EB1D3E" w:rsidRDefault="00FB2FDA">
      <w:pPr>
        <w:pStyle w:val="BodyText"/>
        <w:numPr>
          <w:ilvl w:val="0"/>
          <w:numId w:val="51"/>
        </w:numPr>
        <w:tabs>
          <w:tab w:val="left" w:pos="1557"/>
        </w:tabs>
        <w:spacing w:before="193" w:line="266" w:lineRule="exact"/>
        <w:ind w:right="54"/>
        <w:jc w:val="both"/>
      </w:pPr>
      <w:r>
        <w:t xml:space="preserve">ако се установи, че някоя от гаранциите на регистрирания участник по </w:t>
      </w:r>
      <w:hyperlink w:anchor="_bookmark11" w:history="1">
        <w:r>
          <w:t>член 9</w:t>
        </w:r>
      </w:hyperlink>
      <w:r>
        <w:t xml:space="preserve"> не е валидна или вярна.</w:t>
      </w:r>
    </w:p>
    <w:p w14:paraId="79E6F052" w14:textId="03E75E98" w:rsidR="00EB1D3E" w:rsidRDefault="00FB2FDA">
      <w:pPr>
        <w:pStyle w:val="BodyText"/>
        <w:numPr>
          <w:ilvl w:val="0"/>
          <w:numId w:val="51"/>
        </w:numPr>
        <w:tabs>
          <w:tab w:val="left" w:pos="1557"/>
        </w:tabs>
        <w:spacing w:before="193" w:line="266" w:lineRule="exact"/>
        <w:ind w:right="54"/>
        <w:jc w:val="both"/>
      </w:pPr>
      <w:r>
        <w:t>ако кандидатът е под икономически и търговски санкции</w:t>
      </w:r>
      <w:r w:rsidR="00D137E4">
        <w:rPr>
          <w:lang w:val="en-GB"/>
        </w:rPr>
        <w:t xml:space="preserve">, </w:t>
      </w:r>
      <w:r w:rsidR="00D137E4">
        <w:t xml:space="preserve">които могат да имат значително </w:t>
      </w:r>
      <w:r w:rsidR="00A97EFD">
        <w:t>въздействие</w:t>
      </w:r>
      <w:r w:rsidR="00D137E4">
        <w:rPr>
          <w:lang w:val="en-GB"/>
        </w:rPr>
        <w:t xml:space="preserve"> </w:t>
      </w:r>
      <w:r w:rsidR="00D137E4">
        <w:t>върху Платформата за разпределяне</w:t>
      </w:r>
      <w:r>
        <w:t>.</w:t>
      </w:r>
    </w:p>
    <w:p w14:paraId="2B9E860E" w14:textId="77777777" w:rsidR="00EB1D3E" w:rsidRDefault="00EB1D3E">
      <w:pPr>
        <w:spacing w:before="5"/>
        <w:ind w:right="54"/>
        <w:jc w:val="both"/>
        <w:rPr>
          <w:rFonts w:ascii="Calibri" w:eastAsia="Calibri" w:hAnsi="Calibri" w:cs="Calibri"/>
          <w:sz w:val="17"/>
          <w:szCs w:val="17"/>
        </w:rPr>
      </w:pPr>
    </w:p>
    <w:p w14:paraId="7B89A21F" w14:textId="77777777" w:rsidR="00EB1D3E" w:rsidRDefault="00FB2FDA">
      <w:pPr>
        <w:spacing w:before="235"/>
        <w:ind w:right="11"/>
        <w:jc w:val="center"/>
        <w:rPr>
          <w:rFonts w:ascii="Calibri"/>
          <w:i/>
        </w:rPr>
      </w:pPr>
      <w:r>
        <w:rPr>
          <w:rFonts w:ascii="Calibri"/>
          <w:i/>
        </w:rPr>
        <w:t>Член 14</w:t>
      </w:r>
    </w:p>
    <w:p w14:paraId="6A1D73B3" w14:textId="77777777" w:rsidR="00EB1D3E" w:rsidRDefault="00FB2FDA">
      <w:pPr>
        <w:pStyle w:val="Heading3"/>
        <w:ind w:left="0" w:right="11"/>
        <w:jc w:val="center"/>
      </w:pPr>
      <w:bookmarkStart w:id="34" w:name="_Toc493238317"/>
      <w:bookmarkStart w:id="35" w:name="_Toc86068936"/>
      <w:r>
        <w:t>Достъп до тръжния инструмент</w:t>
      </w:r>
      <w:bookmarkEnd w:id="34"/>
      <w:bookmarkEnd w:id="35"/>
    </w:p>
    <w:p w14:paraId="06EC7E5C" w14:textId="77777777" w:rsidR="00EB1D3E" w:rsidRDefault="00EB1D3E">
      <w:pPr>
        <w:spacing w:before="11"/>
        <w:ind w:right="54"/>
        <w:jc w:val="both"/>
        <w:rPr>
          <w:rFonts w:ascii="Calibri" w:eastAsia="Calibri" w:hAnsi="Calibri" w:cs="Calibri"/>
          <w:b/>
          <w:bCs/>
          <w:sz w:val="19"/>
          <w:szCs w:val="19"/>
        </w:rPr>
      </w:pPr>
    </w:p>
    <w:p w14:paraId="39B84B37" w14:textId="77777777" w:rsidR="00EB1D3E" w:rsidRDefault="00FB2FDA">
      <w:pPr>
        <w:pStyle w:val="BodyText"/>
        <w:numPr>
          <w:ilvl w:val="0"/>
          <w:numId w:val="50"/>
        </w:numPr>
        <w:tabs>
          <w:tab w:val="left" w:pos="837"/>
        </w:tabs>
        <w:ind w:right="54"/>
        <w:jc w:val="both"/>
      </w:pPr>
      <w:bookmarkStart w:id="36" w:name="_bookmark17"/>
      <w:bookmarkEnd w:id="36"/>
      <w:r>
        <w:t>Платформата за разпределяне ще даде достъп до тръжния инструмент безплатно, ако са изпълнени следните условия:</w:t>
      </w:r>
    </w:p>
    <w:p w14:paraId="6E2A54DE" w14:textId="77777777" w:rsidR="00EB1D3E" w:rsidRDefault="00EB1D3E">
      <w:pPr>
        <w:spacing w:before="7"/>
        <w:ind w:right="54"/>
        <w:jc w:val="both"/>
        <w:rPr>
          <w:rFonts w:ascii="Calibri" w:eastAsia="Calibri" w:hAnsi="Calibri" w:cs="Calibri"/>
          <w:sz w:val="16"/>
          <w:szCs w:val="16"/>
        </w:rPr>
      </w:pPr>
    </w:p>
    <w:p w14:paraId="6906CB52" w14:textId="77777777" w:rsidR="00EB1D3E" w:rsidRDefault="00FB2FDA">
      <w:pPr>
        <w:pStyle w:val="BodyText"/>
        <w:numPr>
          <w:ilvl w:val="1"/>
          <w:numId w:val="50"/>
        </w:numPr>
        <w:tabs>
          <w:tab w:val="left" w:pos="1557"/>
        </w:tabs>
        <w:ind w:right="54"/>
        <w:jc w:val="both"/>
      </w:pPr>
      <w:r>
        <w:t>Регистрираният участник е подписал и предоставил попълнен формуляра, включен в Правилата за информационната система, идентифициращ лицето(ата), за което(които) трябва да се създадат потребителски профили в тръжния инструмент; и</w:t>
      </w:r>
    </w:p>
    <w:p w14:paraId="44B30099" w14:textId="77777777" w:rsidR="00EB1D3E" w:rsidRDefault="00FB2FDA">
      <w:pPr>
        <w:pStyle w:val="BodyText"/>
        <w:numPr>
          <w:ilvl w:val="1"/>
          <w:numId w:val="50"/>
        </w:numPr>
        <w:tabs>
          <w:tab w:val="left" w:pos="1557"/>
        </w:tabs>
        <w:spacing w:before="27"/>
        <w:ind w:right="54" w:firstLine="0"/>
        <w:jc w:val="both"/>
      </w:pPr>
      <w:r>
        <w:t xml:space="preserve">Регистрираният участник е изпълнил изискванията за </w:t>
      </w:r>
      <w:proofErr w:type="spellStart"/>
      <w:r>
        <w:t>автентикация</w:t>
      </w:r>
      <w:proofErr w:type="spellEnd"/>
      <w:r>
        <w:t xml:space="preserve">, посочени в Правилата за информационната система, публикувани на платформата за разпределяне; тези изисквания могат да включват технология за целите на </w:t>
      </w:r>
      <w:proofErr w:type="spellStart"/>
      <w:r>
        <w:t>автентикацията</w:t>
      </w:r>
      <w:proofErr w:type="spellEnd"/>
      <w:r>
        <w:t>.</w:t>
      </w:r>
    </w:p>
    <w:p w14:paraId="222AD86F" w14:textId="3CD9CDFC" w:rsidR="00EB1D3E" w:rsidRDefault="00FB2FDA" w:rsidP="008D3BAC">
      <w:pPr>
        <w:pStyle w:val="BodyText"/>
        <w:numPr>
          <w:ilvl w:val="0"/>
          <w:numId w:val="50"/>
        </w:numPr>
        <w:tabs>
          <w:tab w:val="left" w:pos="837"/>
        </w:tabs>
        <w:spacing w:before="193" w:line="239" w:lineRule="auto"/>
        <w:ind w:right="54"/>
        <w:jc w:val="both"/>
      </w:pPr>
      <w:r>
        <w:t xml:space="preserve">Платформата за разпределяне ще потвърди създаването на потребителски профил или може да изпрати отказ до регистрирания участник, най-късно до пет (5) работни дни след получаване на съответния подписан и попълнен формуляр от регистрирания участник. Потвърждението или отказът ще бъде изпратен по </w:t>
      </w:r>
      <w:r w:rsidR="008D3BAC" w:rsidRPr="008D3BAC">
        <w:t xml:space="preserve">електронен начин, който е посочен на </w:t>
      </w:r>
      <w:r w:rsidR="00506AB8">
        <w:t>уеб сайт</w:t>
      </w:r>
      <w:r w:rsidR="008D3BAC" w:rsidRPr="008D3BAC">
        <w:t>а на Платформата за разпределяне</w:t>
      </w:r>
      <w:r>
        <w:t>.</w:t>
      </w:r>
    </w:p>
    <w:p w14:paraId="60BDCE8C" w14:textId="77777777" w:rsidR="00EB1D3E" w:rsidRDefault="00FB2FDA">
      <w:pPr>
        <w:pStyle w:val="BodyText"/>
        <w:numPr>
          <w:ilvl w:val="0"/>
          <w:numId w:val="50"/>
        </w:numPr>
        <w:tabs>
          <w:tab w:val="left" w:pos="837"/>
        </w:tabs>
        <w:spacing w:before="195"/>
        <w:ind w:right="54"/>
        <w:jc w:val="both"/>
      </w:pPr>
      <w:r>
        <w:t xml:space="preserve">Платформата за участие ще изпрати надлежно обоснован отказ, ако изискванията, изброени в параграф </w:t>
      </w:r>
      <w:hyperlink w:anchor="_bookmark17" w:history="1">
        <w:r>
          <w:t>1</w:t>
        </w:r>
      </w:hyperlink>
      <w:r>
        <w:t xml:space="preserve"> на този член не са изпълнени и няма да бъде даден достъп до тръжния инструмент.</w:t>
      </w:r>
    </w:p>
    <w:p w14:paraId="6CA9C1D9" w14:textId="77777777" w:rsidR="00EB1D3E" w:rsidRDefault="00FB2FDA">
      <w:pPr>
        <w:spacing w:before="235"/>
        <w:ind w:right="11"/>
        <w:jc w:val="center"/>
        <w:rPr>
          <w:rFonts w:ascii="Calibri"/>
          <w:i/>
        </w:rPr>
      </w:pPr>
      <w:r>
        <w:rPr>
          <w:rFonts w:ascii="Calibri"/>
          <w:i/>
        </w:rPr>
        <w:t>Член 15</w:t>
      </w:r>
    </w:p>
    <w:p w14:paraId="477E9EBD" w14:textId="77777777" w:rsidR="00EB1D3E" w:rsidRDefault="00FB2FDA">
      <w:pPr>
        <w:pStyle w:val="Heading3"/>
        <w:ind w:left="0" w:right="11"/>
        <w:jc w:val="center"/>
      </w:pPr>
      <w:bookmarkStart w:id="37" w:name="_Toc86068937"/>
      <w:bookmarkStart w:id="38" w:name="_Toc493238318"/>
      <w:r>
        <w:t>Приемане на допълнителни финансови условия</w:t>
      </w:r>
      <w:bookmarkEnd w:id="37"/>
      <w:r>
        <w:t xml:space="preserve"> </w:t>
      </w:r>
      <w:bookmarkEnd w:id="38"/>
    </w:p>
    <w:p w14:paraId="5F9C8AB4" w14:textId="77777777" w:rsidR="00EB1D3E" w:rsidRDefault="00FB2FDA">
      <w:pPr>
        <w:pStyle w:val="BodyText"/>
        <w:spacing w:before="121" w:line="238" w:lineRule="auto"/>
        <w:ind w:left="836" w:right="54" w:firstLine="0"/>
        <w:jc w:val="both"/>
      </w:pPr>
      <w:r>
        <w:t>Платформата за разпределяне може да разработи и публикува допълнителни стандартни финансови условия, които следва да се приемат от регистрираните участници. Тези допълнителни финансови условия могат да включват разпоредби за допускане на съвместни обезпечения за други процеси, организирани от платформата за разпределяне в съответствие със Споразумението за участие, доколкото тези допълнителни финансови условия са съобразени с тези Правила за разпределяне.</w:t>
      </w:r>
    </w:p>
    <w:p w14:paraId="138217A0" w14:textId="77777777" w:rsidR="00EB1D3E" w:rsidRDefault="00FB2FDA">
      <w:pPr>
        <w:spacing w:before="235"/>
        <w:ind w:right="11"/>
        <w:jc w:val="center"/>
        <w:rPr>
          <w:rFonts w:ascii="Calibri"/>
          <w:i/>
        </w:rPr>
      </w:pPr>
      <w:r>
        <w:rPr>
          <w:rFonts w:ascii="Calibri"/>
          <w:i/>
        </w:rPr>
        <w:t>Член 16</w:t>
      </w:r>
    </w:p>
    <w:p w14:paraId="00D10EC0" w14:textId="77777777" w:rsidR="00EB1D3E" w:rsidRDefault="00FB2FDA">
      <w:pPr>
        <w:pStyle w:val="Heading3"/>
        <w:ind w:left="0" w:right="11"/>
        <w:jc w:val="center"/>
      </w:pPr>
      <w:bookmarkStart w:id="39" w:name="_Toc493238319"/>
      <w:bookmarkStart w:id="40" w:name="_Toc86068938"/>
      <w:r>
        <w:t>Регулаторни и правни изисквания</w:t>
      </w:r>
      <w:bookmarkEnd w:id="39"/>
      <w:bookmarkEnd w:id="40"/>
    </w:p>
    <w:p w14:paraId="6F2F8303" w14:textId="77777777" w:rsidR="00EB1D3E" w:rsidRDefault="00FB2FDA">
      <w:pPr>
        <w:pStyle w:val="BodyText"/>
        <w:spacing w:before="121" w:line="238" w:lineRule="auto"/>
        <w:ind w:left="824" w:right="54" w:firstLine="0"/>
        <w:jc w:val="both"/>
      </w:pPr>
      <w:r>
        <w:lastRenderedPageBreak/>
        <w:t>Всеки пазарен участник е отговорен да гарантира, че е в съответствие с националното и/или европейското законодателство, включително изисквания на съответните компетентни органи, и че е получил всички необходими оторизации във връзка с участието му в търгове или използването на дневни преносни права.</w:t>
      </w:r>
    </w:p>
    <w:p w14:paraId="0CC1EAD4" w14:textId="77777777" w:rsidR="00EB1D3E" w:rsidRDefault="00EB1D3E">
      <w:pPr>
        <w:pStyle w:val="BodyText"/>
        <w:spacing w:before="121" w:line="238" w:lineRule="auto"/>
        <w:ind w:left="824" w:right="54" w:firstLine="0"/>
        <w:jc w:val="both"/>
      </w:pPr>
    </w:p>
    <w:p w14:paraId="065A72DA" w14:textId="77777777" w:rsidR="00EB1D3E" w:rsidRDefault="00FB2FDA">
      <w:pPr>
        <w:ind w:right="54"/>
        <w:jc w:val="both"/>
        <w:rPr>
          <w:rFonts w:ascii="Calibri" w:eastAsia="Calibri" w:hAnsi="Calibri"/>
          <w:b/>
          <w:bCs/>
          <w:spacing w:val="-3"/>
          <w:sz w:val="28"/>
          <w:szCs w:val="28"/>
        </w:rPr>
      </w:pPr>
      <w:bookmarkStart w:id="41" w:name="_Toc493238320"/>
      <w:r>
        <w:br w:type="page"/>
      </w:r>
    </w:p>
    <w:p w14:paraId="56F4D2A3" w14:textId="77777777" w:rsidR="00EB1D3E" w:rsidRDefault="00FB2FDA">
      <w:pPr>
        <w:pStyle w:val="Heading2"/>
        <w:spacing w:before="23"/>
        <w:ind w:left="0" w:right="-26"/>
        <w:jc w:val="center"/>
      </w:pPr>
      <w:bookmarkStart w:id="42" w:name="_Toc86068939"/>
      <w:r>
        <w:lastRenderedPageBreak/>
        <w:t>ГЛАВА 3</w:t>
      </w:r>
      <w:bookmarkEnd w:id="41"/>
      <w:bookmarkEnd w:id="42"/>
    </w:p>
    <w:p w14:paraId="09418EF6" w14:textId="77777777" w:rsidR="00EB1D3E" w:rsidRDefault="00FB2FDA">
      <w:pPr>
        <w:pStyle w:val="Heading2"/>
        <w:spacing w:before="23"/>
        <w:ind w:left="0" w:right="-26"/>
        <w:jc w:val="center"/>
      </w:pPr>
      <w:bookmarkStart w:id="43" w:name="_Toc86068940"/>
      <w:r>
        <w:t>Обезпечение</w:t>
      </w:r>
      <w:bookmarkEnd w:id="43"/>
    </w:p>
    <w:p w14:paraId="33161B61" w14:textId="77777777" w:rsidR="00EB1D3E" w:rsidRDefault="00EB1D3E">
      <w:pPr>
        <w:spacing w:before="3"/>
        <w:ind w:right="54"/>
        <w:jc w:val="both"/>
        <w:rPr>
          <w:rFonts w:ascii="Calibri" w:eastAsia="Calibri" w:hAnsi="Calibri" w:cs="Calibri"/>
          <w:b/>
          <w:bCs/>
          <w:sz w:val="37"/>
          <w:szCs w:val="37"/>
        </w:rPr>
      </w:pPr>
    </w:p>
    <w:p w14:paraId="722531ED" w14:textId="77777777" w:rsidR="00EB1D3E" w:rsidRDefault="00FB2FDA">
      <w:pPr>
        <w:spacing w:before="235"/>
        <w:ind w:right="11"/>
        <w:jc w:val="center"/>
        <w:rPr>
          <w:rFonts w:ascii="Calibri"/>
          <w:i/>
        </w:rPr>
      </w:pPr>
      <w:r>
        <w:rPr>
          <w:rFonts w:ascii="Calibri"/>
          <w:i/>
        </w:rPr>
        <w:t>Член 17</w:t>
      </w:r>
    </w:p>
    <w:p w14:paraId="17F93B33" w14:textId="77777777" w:rsidR="00EB1D3E" w:rsidRDefault="00FB2FDA">
      <w:pPr>
        <w:pStyle w:val="Heading3"/>
        <w:ind w:left="0" w:right="11"/>
        <w:jc w:val="center"/>
      </w:pPr>
      <w:bookmarkStart w:id="44" w:name="_Toc493238321"/>
      <w:bookmarkStart w:id="45" w:name="_Toc86068941"/>
      <w:r>
        <w:t>Общи разпоредби</w:t>
      </w:r>
      <w:bookmarkEnd w:id="44"/>
      <w:bookmarkEnd w:id="45"/>
    </w:p>
    <w:p w14:paraId="4F60CECC" w14:textId="77777777" w:rsidR="00EB1D3E" w:rsidRDefault="00FB2FDA">
      <w:pPr>
        <w:pStyle w:val="BodyText"/>
        <w:numPr>
          <w:ilvl w:val="0"/>
          <w:numId w:val="49"/>
        </w:numPr>
        <w:tabs>
          <w:tab w:val="left" w:pos="837"/>
        </w:tabs>
        <w:spacing w:before="120"/>
        <w:ind w:right="54"/>
        <w:jc w:val="both"/>
      </w:pPr>
      <w:r>
        <w:t xml:space="preserve">Регистрираните участници ще представят обезпечения с цел да гарантират плащанията към платформата за разпределяне, които са в резултат от търгове за дневни преносни права и, където е приложимо, потенциални други плащания, които са дължими по допълнителните финансови условия в съответствие с </w:t>
      </w:r>
      <w:hyperlink w:anchor="_bookmark18" w:history="1">
        <w:r>
          <w:t>член 15</w:t>
        </w:r>
      </w:hyperlink>
      <w:r>
        <w:t>.</w:t>
      </w:r>
    </w:p>
    <w:p w14:paraId="4FEA3596" w14:textId="77777777" w:rsidR="00EB1D3E" w:rsidRDefault="00EB1D3E">
      <w:pPr>
        <w:spacing w:before="7"/>
        <w:ind w:right="54"/>
        <w:jc w:val="both"/>
        <w:rPr>
          <w:rFonts w:ascii="Calibri" w:eastAsia="Calibri" w:hAnsi="Calibri" w:cs="Calibri"/>
          <w:sz w:val="16"/>
          <w:szCs w:val="16"/>
        </w:rPr>
      </w:pPr>
    </w:p>
    <w:p w14:paraId="67168E49" w14:textId="77777777" w:rsidR="00EB1D3E" w:rsidRDefault="00FB2FDA">
      <w:pPr>
        <w:pStyle w:val="BodyText"/>
        <w:numPr>
          <w:ilvl w:val="0"/>
          <w:numId w:val="49"/>
        </w:numPr>
        <w:tabs>
          <w:tab w:val="left" w:pos="837"/>
        </w:tabs>
        <w:ind w:right="54"/>
        <w:jc w:val="both"/>
      </w:pPr>
      <w:bookmarkStart w:id="46" w:name="_bookmark22"/>
      <w:bookmarkEnd w:id="46"/>
      <w:r>
        <w:t>Ще бъдат приемани единствено следните форми на обезпечения:</w:t>
      </w:r>
    </w:p>
    <w:p w14:paraId="675D7BB5" w14:textId="77777777" w:rsidR="00EB1D3E" w:rsidRDefault="00EB1D3E">
      <w:pPr>
        <w:spacing w:before="4"/>
        <w:ind w:right="54"/>
        <w:jc w:val="both"/>
        <w:rPr>
          <w:rFonts w:ascii="Calibri" w:eastAsia="Calibri" w:hAnsi="Calibri" w:cs="Calibri"/>
          <w:sz w:val="16"/>
          <w:szCs w:val="16"/>
        </w:rPr>
      </w:pPr>
    </w:p>
    <w:p w14:paraId="085FABE5" w14:textId="77777777" w:rsidR="00EB1D3E" w:rsidRDefault="00FB2FDA">
      <w:pPr>
        <w:pStyle w:val="BodyText"/>
        <w:numPr>
          <w:ilvl w:val="1"/>
          <w:numId w:val="49"/>
        </w:numPr>
        <w:tabs>
          <w:tab w:val="left" w:pos="1557"/>
        </w:tabs>
        <w:ind w:right="54"/>
        <w:jc w:val="both"/>
      </w:pPr>
      <w:r>
        <w:t>банкова гаранция;</w:t>
      </w:r>
    </w:p>
    <w:p w14:paraId="59521B33" w14:textId="77777777" w:rsidR="00EB1D3E" w:rsidRDefault="00EB1D3E">
      <w:pPr>
        <w:spacing w:before="5"/>
        <w:ind w:right="54"/>
        <w:jc w:val="both"/>
        <w:rPr>
          <w:rFonts w:ascii="Calibri" w:eastAsia="Calibri" w:hAnsi="Calibri" w:cs="Calibri"/>
          <w:sz w:val="16"/>
          <w:szCs w:val="16"/>
        </w:rPr>
      </w:pPr>
    </w:p>
    <w:p w14:paraId="3DEA5768" w14:textId="77777777" w:rsidR="00EB1D3E" w:rsidRDefault="00FB2FDA">
      <w:pPr>
        <w:pStyle w:val="BodyText"/>
        <w:numPr>
          <w:ilvl w:val="1"/>
          <w:numId w:val="49"/>
        </w:numPr>
        <w:tabs>
          <w:tab w:val="left" w:pos="1557"/>
        </w:tabs>
        <w:ind w:right="54"/>
        <w:jc w:val="both"/>
      </w:pPr>
      <w:r>
        <w:t>депозит в специална бизнес сметка.</w:t>
      </w:r>
    </w:p>
    <w:p w14:paraId="62280F7D" w14:textId="77777777" w:rsidR="00EB1D3E" w:rsidRDefault="00EB1D3E">
      <w:pPr>
        <w:spacing w:before="7"/>
        <w:ind w:right="54"/>
        <w:jc w:val="both"/>
        <w:rPr>
          <w:rFonts w:ascii="Calibri" w:eastAsia="Calibri" w:hAnsi="Calibri" w:cs="Calibri"/>
          <w:sz w:val="16"/>
          <w:szCs w:val="16"/>
        </w:rPr>
      </w:pPr>
    </w:p>
    <w:p w14:paraId="35E71F07" w14:textId="77777777" w:rsidR="00EB1D3E" w:rsidRDefault="00FB2FDA">
      <w:pPr>
        <w:pStyle w:val="BodyText"/>
        <w:numPr>
          <w:ilvl w:val="0"/>
          <w:numId w:val="49"/>
        </w:numPr>
        <w:tabs>
          <w:tab w:val="left" w:pos="837"/>
        </w:tabs>
        <w:spacing w:line="241" w:lineRule="auto"/>
        <w:ind w:right="54"/>
        <w:jc w:val="both"/>
      </w:pPr>
      <w:bookmarkStart w:id="47" w:name="_bookmark23"/>
      <w:bookmarkEnd w:id="47"/>
      <w:proofErr w:type="spellStart"/>
      <w:r>
        <w:t>Обезпеченията</w:t>
      </w:r>
      <w:proofErr w:type="spellEnd"/>
      <w:r>
        <w:t xml:space="preserve"> могат да се представят в една от формите, посочени в параграф </w:t>
      </w:r>
      <w:hyperlink w:anchor="_bookmark22" w:history="1">
        <w:r>
          <w:t>2</w:t>
        </w:r>
      </w:hyperlink>
      <w:r>
        <w:t xml:space="preserve"> на този член или като комбинация от тези форми, при условие, че платформата за разпределяне има право на </w:t>
      </w:r>
      <w:proofErr w:type="spellStart"/>
      <w:r>
        <w:t>бенефициер</w:t>
      </w:r>
      <w:proofErr w:type="spellEnd"/>
      <w:r>
        <w:t xml:space="preserve"> на пълното обезпечение.</w:t>
      </w:r>
    </w:p>
    <w:p w14:paraId="7E9E299A" w14:textId="77777777" w:rsidR="00EB1D3E" w:rsidRDefault="00FB2FDA">
      <w:pPr>
        <w:pStyle w:val="BodyText"/>
        <w:numPr>
          <w:ilvl w:val="0"/>
          <w:numId w:val="49"/>
        </w:numPr>
        <w:tabs>
          <w:tab w:val="left" w:pos="837"/>
        </w:tabs>
        <w:spacing w:before="193"/>
        <w:ind w:right="54"/>
        <w:jc w:val="both"/>
      </w:pPr>
      <w:r>
        <w:t>Кредитният лимит винаги трябва да е по-голям или равен на нула.</w:t>
      </w:r>
    </w:p>
    <w:p w14:paraId="14AF05E3" w14:textId="77777777" w:rsidR="00EB1D3E" w:rsidRDefault="00EB1D3E">
      <w:pPr>
        <w:spacing w:before="7"/>
        <w:ind w:right="54"/>
        <w:jc w:val="both"/>
        <w:rPr>
          <w:rFonts w:ascii="Calibri" w:eastAsia="Calibri" w:hAnsi="Calibri" w:cs="Calibri"/>
          <w:sz w:val="16"/>
          <w:szCs w:val="16"/>
        </w:rPr>
      </w:pPr>
    </w:p>
    <w:p w14:paraId="1981A292" w14:textId="77777777" w:rsidR="00EB1D3E" w:rsidRDefault="00FB2FDA">
      <w:pPr>
        <w:pStyle w:val="BodyText"/>
        <w:numPr>
          <w:ilvl w:val="0"/>
          <w:numId w:val="49"/>
        </w:numPr>
        <w:tabs>
          <w:tab w:val="left" w:pos="837"/>
        </w:tabs>
        <w:ind w:right="54"/>
        <w:jc w:val="both"/>
        <w:rPr>
          <w:rFonts w:cs="Calibri"/>
        </w:rPr>
      </w:pPr>
      <w:proofErr w:type="spellStart"/>
      <w:r>
        <w:t>Обезпеченията</w:t>
      </w:r>
      <w:proofErr w:type="spellEnd"/>
      <w:r>
        <w:t xml:space="preserve"> се предоставят в евро (€).</w:t>
      </w:r>
    </w:p>
    <w:p w14:paraId="1D466AFF" w14:textId="77777777" w:rsidR="00EB1D3E" w:rsidRDefault="00FB2FDA">
      <w:pPr>
        <w:spacing w:before="235"/>
        <w:ind w:right="11"/>
        <w:jc w:val="center"/>
        <w:rPr>
          <w:rFonts w:ascii="Calibri"/>
          <w:i/>
        </w:rPr>
      </w:pPr>
      <w:r>
        <w:rPr>
          <w:rFonts w:ascii="Calibri"/>
          <w:i/>
        </w:rPr>
        <w:t>Член 18</w:t>
      </w:r>
    </w:p>
    <w:p w14:paraId="318375B4" w14:textId="77777777" w:rsidR="00EB1D3E" w:rsidRDefault="00FB2FDA">
      <w:pPr>
        <w:pStyle w:val="Heading3"/>
        <w:ind w:left="0" w:right="11"/>
        <w:jc w:val="center"/>
      </w:pPr>
      <w:bookmarkStart w:id="48" w:name="_Toc493238322"/>
      <w:bookmarkStart w:id="49" w:name="_Toc86068942"/>
      <w:r>
        <w:t>Форма на депозит</w:t>
      </w:r>
      <w:bookmarkEnd w:id="48"/>
      <w:bookmarkEnd w:id="49"/>
    </w:p>
    <w:p w14:paraId="1B4755A8" w14:textId="77777777" w:rsidR="00EB1D3E" w:rsidRDefault="00FB2FDA">
      <w:pPr>
        <w:pStyle w:val="BodyText"/>
        <w:spacing w:before="118" w:line="276" w:lineRule="auto"/>
        <w:ind w:left="476" w:right="54" w:firstLine="0"/>
        <w:jc w:val="both"/>
      </w:pPr>
      <w:r>
        <w:t>За обезпечения, които са предоставени под формата на депозит в специална бизнес сметка, се прилагат следните условия:</w:t>
      </w:r>
    </w:p>
    <w:p w14:paraId="1AADCAA7" w14:textId="77777777" w:rsidR="00EB1D3E" w:rsidRDefault="00FB2FDA">
      <w:pPr>
        <w:pStyle w:val="BodyText"/>
        <w:numPr>
          <w:ilvl w:val="1"/>
          <w:numId w:val="49"/>
        </w:numPr>
        <w:tabs>
          <w:tab w:val="left" w:pos="1557"/>
        </w:tabs>
        <w:spacing w:before="194"/>
        <w:ind w:right="54"/>
        <w:jc w:val="both"/>
      </w:pPr>
      <w:r>
        <w:t>средствата ще са депозирани в специална бизнес сметка във финансова институция, избрана от платформата за разпределяне;</w:t>
      </w:r>
    </w:p>
    <w:p w14:paraId="18441A20" w14:textId="77777777" w:rsidR="00EB1D3E" w:rsidRDefault="00EB1D3E">
      <w:pPr>
        <w:spacing w:before="4"/>
        <w:ind w:right="54"/>
        <w:jc w:val="both"/>
        <w:rPr>
          <w:rFonts w:ascii="Calibri" w:eastAsia="Calibri" w:hAnsi="Calibri" w:cs="Calibri"/>
          <w:sz w:val="16"/>
          <w:szCs w:val="16"/>
        </w:rPr>
      </w:pPr>
    </w:p>
    <w:p w14:paraId="07AAEC9C" w14:textId="77777777" w:rsidR="00EB1D3E" w:rsidRDefault="00FB2FDA">
      <w:pPr>
        <w:pStyle w:val="BodyText"/>
        <w:numPr>
          <w:ilvl w:val="1"/>
          <w:numId w:val="49"/>
        </w:numPr>
        <w:tabs>
          <w:tab w:val="left" w:pos="1557"/>
        </w:tabs>
        <w:ind w:right="54"/>
        <w:jc w:val="both"/>
      </w:pPr>
      <w:r>
        <w:t>специалната бизнес сметка ще е открита и ще се използва в съответствие с допълнителните финансови условия, които ще бъдат договорени между платформата за разпределяне, или съответно финансовата институция, и регистрирания участник, и ще се използват само за нуждите на тръжната процедура;</w:t>
      </w:r>
    </w:p>
    <w:p w14:paraId="4343CBE0" w14:textId="77777777" w:rsidR="00EB1D3E" w:rsidRDefault="00FB2FDA">
      <w:pPr>
        <w:pStyle w:val="BodyText"/>
        <w:numPr>
          <w:ilvl w:val="1"/>
          <w:numId w:val="49"/>
        </w:numPr>
        <w:tabs>
          <w:tab w:val="left" w:pos="1557"/>
        </w:tabs>
        <w:spacing w:before="197"/>
        <w:ind w:right="54"/>
        <w:jc w:val="both"/>
      </w:pPr>
      <w:r>
        <w:t xml:space="preserve">до оттеглянето, както е предвидено в разпоредбите на </w:t>
      </w:r>
      <w:hyperlink w:anchor="_bookmark37" w:history="1">
        <w:r>
          <w:t>член 24</w:t>
        </w:r>
      </w:hyperlink>
      <w:r>
        <w:t xml:space="preserve">, паричният депозит в специалната бизнес сметка принадлежи на регистрирания участник, ако не е заявено друго в допълнителните финансови условия в съответствие с </w:t>
      </w:r>
      <w:hyperlink w:anchor="_bookmark18" w:history="1">
        <w:r>
          <w:t>член 15</w:t>
        </w:r>
      </w:hyperlink>
      <w:r>
        <w:t>;</w:t>
      </w:r>
    </w:p>
    <w:p w14:paraId="1AF13ADA" w14:textId="77777777" w:rsidR="00EB1D3E" w:rsidRDefault="00FB2FDA">
      <w:pPr>
        <w:pStyle w:val="BodyText"/>
        <w:numPr>
          <w:ilvl w:val="1"/>
          <w:numId w:val="49"/>
        </w:numPr>
        <w:tabs>
          <w:tab w:val="left" w:pos="1557"/>
        </w:tabs>
        <w:spacing w:before="197"/>
        <w:ind w:right="54"/>
        <w:jc w:val="both"/>
      </w:pPr>
      <w:r>
        <w:t xml:space="preserve">оттеглянето от специалната бизнес сметка, съгласно </w:t>
      </w:r>
      <w:hyperlink w:anchor="_bookmark33" w:history="1">
        <w:r>
          <w:t>член 22</w:t>
        </w:r>
      </w:hyperlink>
      <w:r>
        <w:t xml:space="preserve"> и </w:t>
      </w:r>
      <w:hyperlink w:anchor="_bookmark37" w:history="1">
        <w:r>
          <w:t>член</w:t>
        </w:r>
      </w:hyperlink>
      <w:r>
        <w:t xml:space="preserve"> </w:t>
      </w:r>
      <w:hyperlink w:anchor="_bookmark37" w:history="1">
        <w:r>
          <w:t>24</w:t>
        </w:r>
      </w:hyperlink>
      <w:r>
        <w:t xml:space="preserve"> , може да бъде извършено единствено по инструкция на платформата за разпределяне;</w:t>
      </w:r>
    </w:p>
    <w:p w14:paraId="336B74F1" w14:textId="77777777" w:rsidR="00EB1D3E" w:rsidRDefault="00EB1D3E">
      <w:pPr>
        <w:spacing w:before="5"/>
        <w:ind w:right="54"/>
        <w:jc w:val="both"/>
        <w:rPr>
          <w:rFonts w:ascii="Calibri" w:eastAsia="Calibri" w:hAnsi="Calibri" w:cs="Calibri"/>
          <w:sz w:val="16"/>
          <w:szCs w:val="16"/>
        </w:rPr>
      </w:pPr>
    </w:p>
    <w:p w14:paraId="3C7220C9" w14:textId="77777777" w:rsidR="00EB1D3E" w:rsidRDefault="00FB2FDA">
      <w:pPr>
        <w:pStyle w:val="BodyText"/>
        <w:numPr>
          <w:ilvl w:val="1"/>
          <w:numId w:val="49"/>
        </w:numPr>
        <w:tabs>
          <w:tab w:val="left" w:pos="1557"/>
        </w:tabs>
        <w:spacing w:line="242" w:lineRule="auto"/>
        <w:ind w:right="54"/>
        <w:jc w:val="both"/>
      </w:pPr>
      <w:r>
        <w:t xml:space="preserve">специалната бизнес сметка може да се използва и за </w:t>
      </w:r>
      <w:proofErr w:type="spellStart"/>
      <w:r>
        <w:t>сетълмент</w:t>
      </w:r>
      <w:proofErr w:type="spellEnd"/>
      <w:r>
        <w:t xml:space="preserve">, както е посочено в </w:t>
      </w:r>
      <w:hyperlink w:anchor="_bookmark92" w:history="1">
        <w:r>
          <w:t>член 53</w:t>
        </w:r>
      </w:hyperlink>
      <w:r>
        <w:t xml:space="preserve"> по искане от страна на платформата за разпределяне; и</w:t>
      </w:r>
    </w:p>
    <w:p w14:paraId="016093B1" w14:textId="77777777" w:rsidR="00EB1D3E" w:rsidRDefault="00FB2FDA">
      <w:pPr>
        <w:pStyle w:val="BodyText"/>
        <w:numPr>
          <w:ilvl w:val="1"/>
          <w:numId w:val="49"/>
        </w:numPr>
        <w:tabs>
          <w:tab w:val="left" w:pos="1557"/>
        </w:tabs>
        <w:spacing w:before="197" w:line="239" w:lineRule="auto"/>
        <w:ind w:right="54"/>
        <w:jc w:val="both"/>
      </w:pPr>
      <w:r>
        <w:t>лихвата върху депозираните средства в специалната бизнес сметка ще е в полза на регистрирания участник, след приспадане на данъците и банковите такси, ако има такива.</w:t>
      </w:r>
    </w:p>
    <w:p w14:paraId="710EAA84" w14:textId="77777777" w:rsidR="00EB1D3E" w:rsidRDefault="00EB1D3E">
      <w:pPr>
        <w:spacing w:line="239" w:lineRule="auto"/>
        <w:ind w:right="54"/>
        <w:jc w:val="both"/>
      </w:pPr>
    </w:p>
    <w:p w14:paraId="5AB07327" w14:textId="77777777" w:rsidR="00EB1D3E" w:rsidRDefault="00EB1D3E">
      <w:pPr>
        <w:spacing w:line="239" w:lineRule="auto"/>
        <w:ind w:right="54"/>
        <w:jc w:val="both"/>
      </w:pPr>
    </w:p>
    <w:p w14:paraId="3E3E8572" w14:textId="77777777" w:rsidR="00EB1D3E" w:rsidRDefault="00FB2FDA">
      <w:pPr>
        <w:spacing w:before="235"/>
        <w:ind w:right="11"/>
        <w:jc w:val="center"/>
        <w:rPr>
          <w:rFonts w:ascii="Calibri"/>
          <w:i/>
        </w:rPr>
      </w:pPr>
      <w:r>
        <w:rPr>
          <w:rFonts w:ascii="Calibri"/>
          <w:i/>
        </w:rPr>
        <w:t>Член 19</w:t>
      </w:r>
    </w:p>
    <w:p w14:paraId="7F923DED" w14:textId="77777777" w:rsidR="00EB1D3E" w:rsidRDefault="00FB2FDA">
      <w:pPr>
        <w:pStyle w:val="Heading3"/>
        <w:ind w:left="0" w:right="11"/>
        <w:jc w:val="center"/>
      </w:pPr>
      <w:bookmarkStart w:id="50" w:name="_Toc493238323"/>
      <w:bookmarkStart w:id="51" w:name="_Toc86068943"/>
      <w:r>
        <w:t>Форма на банкова гаранция</w:t>
      </w:r>
      <w:bookmarkEnd w:id="50"/>
      <w:bookmarkEnd w:id="51"/>
    </w:p>
    <w:p w14:paraId="285EB34C" w14:textId="77777777" w:rsidR="00EB1D3E" w:rsidRDefault="00FB2FDA">
      <w:pPr>
        <w:pStyle w:val="BodyText"/>
        <w:numPr>
          <w:ilvl w:val="0"/>
          <w:numId w:val="48"/>
        </w:numPr>
        <w:tabs>
          <w:tab w:val="left" w:pos="837"/>
        </w:tabs>
        <w:spacing w:before="113"/>
        <w:ind w:right="54"/>
        <w:jc w:val="both"/>
      </w:pPr>
      <w:bookmarkStart w:id="52" w:name="_bookmark26"/>
      <w:bookmarkEnd w:id="52"/>
      <w:proofErr w:type="spellStart"/>
      <w:r>
        <w:t>Обезпеченията</w:t>
      </w:r>
      <w:proofErr w:type="spellEnd"/>
      <w:r>
        <w:t>, които са предоставени под формата на банкова гаранция, ще отговарят на следните спецификации:</w:t>
      </w:r>
    </w:p>
    <w:p w14:paraId="54112A5F" w14:textId="77777777" w:rsidR="00EB1D3E" w:rsidRDefault="00EB1D3E">
      <w:pPr>
        <w:spacing w:before="7"/>
        <w:ind w:right="54"/>
        <w:jc w:val="both"/>
        <w:rPr>
          <w:rFonts w:ascii="Calibri" w:eastAsia="Calibri" w:hAnsi="Calibri" w:cs="Calibri"/>
          <w:sz w:val="16"/>
          <w:szCs w:val="16"/>
        </w:rPr>
      </w:pPr>
    </w:p>
    <w:p w14:paraId="31936E75" w14:textId="77777777" w:rsidR="00EB1D3E" w:rsidRDefault="00FB2FDA">
      <w:pPr>
        <w:pStyle w:val="BodyText"/>
        <w:numPr>
          <w:ilvl w:val="1"/>
          <w:numId w:val="48"/>
        </w:numPr>
        <w:tabs>
          <w:tab w:val="left" w:pos="1557"/>
        </w:tabs>
        <w:ind w:right="54"/>
        <w:jc w:val="both"/>
      </w:pPr>
      <w:r>
        <w:t>Банковата гаранция ще е предоставена под формата на образец, който е наличен на уеб сайта на платформата за разпределяне и който се актуализира във времето или под форма, която в съществената си част е съобразена с образеца;</w:t>
      </w:r>
    </w:p>
    <w:p w14:paraId="00014038" w14:textId="77777777" w:rsidR="00EB1D3E" w:rsidRDefault="00FB2FDA">
      <w:pPr>
        <w:pStyle w:val="BodyText"/>
        <w:numPr>
          <w:ilvl w:val="1"/>
          <w:numId w:val="48"/>
        </w:numPr>
        <w:tabs>
          <w:tab w:val="left" w:pos="1557"/>
        </w:tabs>
        <w:spacing w:before="197"/>
        <w:ind w:right="54"/>
        <w:jc w:val="both"/>
      </w:pPr>
      <w:r>
        <w:t>Банковата гаранция ще е писмена и на английски език;</w:t>
      </w:r>
    </w:p>
    <w:p w14:paraId="4B096348" w14:textId="77777777" w:rsidR="00EB1D3E" w:rsidRDefault="00FB2FDA">
      <w:pPr>
        <w:pStyle w:val="BodyText"/>
        <w:numPr>
          <w:ilvl w:val="1"/>
          <w:numId w:val="48"/>
        </w:numPr>
        <w:tabs>
          <w:tab w:val="left" w:pos="1557"/>
        </w:tabs>
        <w:spacing w:before="197"/>
        <w:ind w:right="54"/>
        <w:jc w:val="both"/>
      </w:pPr>
      <w:r>
        <w:t>Банковата гаранция покрива всички търгове, организирани от платформата за разпределяне, предмет на тези Правила за разпределяне;</w:t>
      </w:r>
    </w:p>
    <w:p w14:paraId="4232B12D" w14:textId="77777777" w:rsidR="00EB1D3E" w:rsidRDefault="00EB1D3E">
      <w:pPr>
        <w:spacing w:before="4"/>
        <w:ind w:right="54"/>
        <w:jc w:val="both"/>
        <w:rPr>
          <w:rFonts w:ascii="Calibri" w:eastAsia="Calibri" w:hAnsi="Calibri" w:cs="Calibri"/>
          <w:sz w:val="16"/>
          <w:szCs w:val="16"/>
        </w:rPr>
      </w:pPr>
    </w:p>
    <w:p w14:paraId="2DC3E1E4" w14:textId="77777777" w:rsidR="00EB1D3E" w:rsidRDefault="00FB2FDA">
      <w:pPr>
        <w:pStyle w:val="BodyText"/>
        <w:numPr>
          <w:ilvl w:val="1"/>
          <w:numId w:val="48"/>
        </w:numPr>
        <w:tabs>
          <w:tab w:val="left" w:pos="1557"/>
        </w:tabs>
        <w:ind w:right="54"/>
        <w:jc w:val="both"/>
      </w:pPr>
      <w:r>
        <w:t>Банковата гаранция ще предвижда частично или многократно теглене от платформата за разпределяне, до максимално гарантираната сума;</w:t>
      </w:r>
    </w:p>
    <w:p w14:paraId="4EBDB9CD" w14:textId="77777777" w:rsidR="00EB1D3E" w:rsidRDefault="00EB1D3E">
      <w:pPr>
        <w:spacing w:before="5"/>
        <w:ind w:right="54"/>
        <w:jc w:val="both"/>
        <w:rPr>
          <w:rFonts w:ascii="Calibri" w:eastAsia="Calibri" w:hAnsi="Calibri" w:cs="Calibri"/>
          <w:sz w:val="16"/>
          <w:szCs w:val="16"/>
        </w:rPr>
      </w:pPr>
    </w:p>
    <w:p w14:paraId="5F8DBC5F" w14:textId="26432868" w:rsidR="00EB1D3E" w:rsidRDefault="00FB2FDA">
      <w:pPr>
        <w:pStyle w:val="BodyText"/>
        <w:numPr>
          <w:ilvl w:val="1"/>
          <w:numId w:val="48"/>
        </w:numPr>
        <w:tabs>
          <w:tab w:val="left" w:pos="1557"/>
        </w:tabs>
        <w:spacing w:line="238" w:lineRule="auto"/>
        <w:ind w:right="54"/>
        <w:jc w:val="both"/>
      </w:pPr>
      <w:r>
        <w:t>Банковата гаранция ще предвижда плащане при първо искане от страна на платформата за разпределяне. Тя трябва да предвижда и че, ако платформата за разпределяне се възползва от банковата гаранция, банката автоматично</w:t>
      </w:r>
      <w:r w:rsidR="002638D7">
        <w:t xml:space="preserve"> и безусловно</w:t>
      </w:r>
      <w:r>
        <w:t xml:space="preserve"> ще извърши плащане само при получаването на писмено искане, по пощата с обратна разписка, от платформата за разпределяне.</w:t>
      </w:r>
    </w:p>
    <w:p w14:paraId="5C59360D" w14:textId="77777777" w:rsidR="00F43B91" w:rsidRDefault="00F43B91" w:rsidP="007119B9">
      <w:pPr>
        <w:pStyle w:val="ListParagraph"/>
      </w:pPr>
    </w:p>
    <w:p w14:paraId="7971E6FC" w14:textId="1842C2C5" w:rsidR="00F43B91" w:rsidRPr="00F43B91" w:rsidRDefault="00F43B91" w:rsidP="007119B9">
      <w:pPr>
        <w:pStyle w:val="ListParagraph"/>
        <w:numPr>
          <w:ilvl w:val="1"/>
          <w:numId w:val="48"/>
        </w:numPr>
      </w:pPr>
      <w:r>
        <w:rPr>
          <w:rFonts w:ascii="Calibri" w:eastAsia="Calibri" w:hAnsi="Calibri"/>
        </w:rPr>
        <w:t>Банковата гаранция може да бъде подписана саморъчно или с квалифициран електронен подпис от издаващата банка</w:t>
      </w:r>
      <w:r w:rsidRPr="00F43B91">
        <w:rPr>
          <w:rFonts w:ascii="Calibri" w:eastAsia="Calibri" w:hAnsi="Calibri"/>
        </w:rPr>
        <w:t xml:space="preserve">. </w:t>
      </w:r>
      <w:r>
        <w:rPr>
          <w:rFonts w:ascii="Calibri" w:eastAsia="Calibri" w:hAnsi="Calibri"/>
        </w:rPr>
        <w:t>В случай, че банковата гаранция е подписана с квалифициран електронен подпис</w:t>
      </w:r>
      <w:r w:rsidRPr="00F43B91">
        <w:rPr>
          <w:rFonts w:ascii="Calibri" w:eastAsia="Calibri" w:hAnsi="Calibri"/>
        </w:rPr>
        <w:t xml:space="preserve">, </w:t>
      </w:r>
      <w:r>
        <w:rPr>
          <w:rFonts w:ascii="Calibri" w:eastAsia="Calibri" w:hAnsi="Calibri"/>
        </w:rPr>
        <w:t>всички последващи анекси трябва да бъдат подписани също с квалифициран електронен подпис;</w:t>
      </w:r>
    </w:p>
    <w:p w14:paraId="57AF6A68" w14:textId="77777777" w:rsidR="00F43B91" w:rsidRDefault="00F43B91" w:rsidP="007119B9">
      <w:pPr>
        <w:pStyle w:val="ListParagraph"/>
      </w:pPr>
    </w:p>
    <w:p w14:paraId="5B806C9D" w14:textId="77777777" w:rsidR="00EB1D3E" w:rsidRDefault="00EB1D3E">
      <w:pPr>
        <w:spacing w:before="4"/>
        <w:ind w:right="54"/>
        <w:jc w:val="both"/>
        <w:rPr>
          <w:rFonts w:ascii="Calibri" w:eastAsia="Calibri" w:hAnsi="Calibri" w:cs="Calibri"/>
          <w:sz w:val="16"/>
          <w:szCs w:val="16"/>
        </w:rPr>
      </w:pPr>
    </w:p>
    <w:p w14:paraId="68D3B6A6" w14:textId="77777777" w:rsidR="00EB1D3E" w:rsidRDefault="00FB2FDA">
      <w:pPr>
        <w:pStyle w:val="BodyText"/>
        <w:numPr>
          <w:ilvl w:val="1"/>
          <w:numId w:val="48"/>
        </w:numPr>
        <w:tabs>
          <w:tab w:val="left" w:pos="1557"/>
        </w:tabs>
        <w:ind w:right="54"/>
        <w:jc w:val="both"/>
      </w:pPr>
      <w:r>
        <w:t>Банковата гаранция ще е неотменима, безусловна и непрехвърляема;</w:t>
      </w:r>
    </w:p>
    <w:p w14:paraId="1D12E290" w14:textId="77777777" w:rsidR="00EB1D3E" w:rsidRDefault="00FB2FDA">
      <w:pPr>
        <w:pStyle w:val="BodyText"/>
        <w:numPr>
          <w:ilvl w:val="1"/>
          <w:numId w:val="48"/>
        </w:numPr>
        <w:tabs>
          <w:tab w:val="left" w:pos="1557"/>
        </w:tabs>
        <w:spacing w:before="197" w:line="242" w:lineRule="auto"/>
        <w:ind w:right="54"/>
        <w:jc w:val="both"/>
      </w:pPr>
      <w:r>
        <w:t>банката, издаваща банковата гаранция, ще е постоянно установена, включително чрез клон в държава-членка на ЕС, европейската икономическа зона или Швейцария;</w:t>
      </w:r>
    </w:p>
    <w:p w14:paraId="788A6322" w14:textId="0AC015DD" w:rsidR="00EB1D3E" w:rsidRDefault="00FB2FDA">
      <w:pPr>
        <w:pStyle w:val="BodyText"/>
        <w:numPr>
          <w:ilvl w:val="1"/>
          <w:numId w:val="48"/>
        </w:numPr>
        <w:tabs>
          <w:tab w:val="left" w:pos="1557"/>
        </w:tabs>
        <w:spacing w:before="189"/>
        <w:ind w:right="54"/>
        <w:jc w:val="both"/>
      </w:pPr>
      <w:r>
        <w:t xml:space="preserve">банката, издаваща банковата гаранция или финансовата група, към която принадлежи, ще има дългосрочен кредитен рейтинг от не по-малко от ВВВ+ от Standard and </w:t>
      </w:r>
      <w:proofErr w:type="spellStart"/>
      <w:r>
        <w:t>Poor’s</w:t>
      </w:r>
      <w:proofErr w:type="spellEnd"/>
      <w:r>
        <w:t xml:space="preserve"> </w:t>
      </w:r>
      <w:proofErr w:type="spellStart"/>
      <w:r>
        <w:t>Corporation</w:t>
      </w:r>
      <w:proofErr w:type="spellEnd"/>
      <w:r>
        <w:t xml:space="preserve">, BBB+ от </w:t>
      </w:r>
      <w:proofErr w:type="spellStart"/>
      <w:r>
        <w:t>Fitch</w:t>
      </w:r>
      <w:proofErr w:type="spellEnd"/>
      <w:r>
        <w:t xml:space="preserve"> или Baa1 от </w:t>
      </w:r>
      <w:proofErr w:type="spellStart"/>
      <w:r>
        <w:t>Moody’s</w:t>
      </w:r>
      <w:proofErr w:type="spellEnd"/>
      <w:r>
        <w:t xml:space="preserve"> </w:t>
      </w:r>
      <w:proofErr w:type="spellStart"/>
      <w:r>
        <w:t>Investors</w:t>
      </w:r>
      <w:proofErr w:type="spellEnd"/>
      <w:r>
        <w:t xml:space="preserve"> Service </w:t>
      </w:r>
      <w:proofErr w:type="spellStart"/>
      <w:r>
        <w:t>Inc</w:t>
      </w:r>
      <w:proofErr w:type="spellEnd"/>
      <w:r>
        <w:t xml:space="preserve">. Ако изискването за рейтинг не е изпълнено от самата издаваща банка, а от финансовата група, към която принадлежи, издаващата банка ще предостави на платформата за разпределяне гаранция от компанията-майка или еквивалентен документ, издаден от финансовата група. Ако издаващата банка или финансовата група, към която принадлежи банката, престане да има необходимия дългосрочен кредитен рейтинг, в рамките на пет (5) работни дни регистрираният участник  ще представи на платформата за разпределяне заместваща банкова гаранция от банка, която отговаря на необходимия дългосрочен кредитен рейтинг или ще замени банковата гаранция с депозит. Ако има налице понижаване на рейтингите на финансовите институции в целия сектор, платформата за разпределяне може да проучи какви са новите стандарти и, ако е необходимо, да намали изискуемия рейтинг за определен период от време, информирайки ОПС, които от своя страна </w:t>
      </w:r>
      <w:r>
        <w:lastRenderedPageBreak/>
        <w:t>информират НРО</w:t>
      </w:r>
      <w:r w:rsidR="006515BD">
        <w:t>; и</w:t>
      </w:r>
    </w:p>
    <w:p w14:paraId="700A11B9" w14:textId="77777777" w:rsidR="00EB1D3E" w:rsidRDefault="00FB2FDA">
      <w:pPr>
        <w:pStyle w:val="BodyText"/>
        <w:numPr>
          <w:ilvl w:val="1"/>
          <w:numId w:val="48"/>
        </w:numPr>
        <w:tabs>
          <w:tab w:val="left" w:pos="1557"/>
        </w:tabs>
        <w:spacing w:before="197"/>
        <w:ind w:right="54"/>
        <w:jc w:val="both"/>
      </w:pPr>
      <w:r>
        <w:t>банката, издаваща банковата гаранция, няма да бъде филиал (дъщерна компания) на регистрирания участник, за който се издава банковата гаранция.</w:t>
      </w:r>
    </w:p>
    <w:p w14:paraId="4D56E882" w14:textId="77777777" w:rsidR="00EB1D3E" w:rsidRDefault="00EB1D3E">
      <w:pPr>
        <w:spacing w:before="5"/>
        <w:ind w:right="54"/>
        <w:jc w:val="both"/>
        <w:rPr>
          <w:rFonts w:ascii="Calibri" w:eastAsia="Calibri" w:hAnsi="Calibri" w:cs="Calibri"/>
          <w:sz w:val="16"/>
          <w:szCs w:val="16"/>
        </w:rPr>
      </w:pPr>
    </w:p>
    <w:p w14:paraId="1A229846" w14:textId="77777777" w:rsidR="00EB1D3E" w:rsidRDefault="00FB2FDA">
      <w:pPr>
        <w:pStyle w:val="BodyText"/>
        <w:numPr>
          <w:ilvl w:val="0"/>
          <w:numId w:val="48"/>
        </w:numPr>
        <w:tabs>
          <w:tab w:val="left" w:pos="837"/>
        </w:tabs>
        <w:ind w:right="54"/>
        <w:jc w:val="both"/>
      </w:pPr>
      <w:bookmarkStart w:id="53" w:name="_bookmark27"/>
      <w:bookmarkEnd w:id="53"/>
      <w:r>
        <w:t>Банковата гаранция ще съдържа следното:</w:t>
      </w:r>
    </w:p>
    <w:p w14:paraId="3C386F20" w14:textId="77777777" w:rsidR="00EB1D3E" w:rsidRDefault="00EB1D3E">
      <w:pPr>
        <w:spacing w:before="7"/>
        <w:ind w:right="54"/>
        <w:jc w:val="both"/>
        <w:rPr>
          <w:rFonts w:ascii="Calibri" w:eastAsia="Calibri" w:hAnsi="Calibri" w:cs="Calibri"/>
          <w:sz w:val="16"/>
          <w:szCs w:val="16"/>
        </w:rPr>
      </w:pPr>
    </w:p>
    <w:p w14:paraId="5C0BF338" w14:textId="77777777" w:rsidR="00EB1D3E" w:rsidRDefault="00FB2FDA">
      <w:pPr>
        <w:pStyle w:val="BodyText"/>
        <w:numPr>
          <w:ilvl w:val="1"/>
          <w:numId w:val="48"/>
        </w:numPr>
        <w:tabs>
          <w:tab w:val="left" w:pos="1557"/>
        </w:tabs>
        <w:ind w:right="54"/>
        <w:jc w:val="both"/>
      </w:pPr>
      <w:r>
        <w:t>максимална гарантирана сума;</w:t>
      </w:r>
    </w:p>
    <w:p w14:paraId="517E87F4" w14:textId="77777777" w:rsidR="00EB1D3E" w:rsidRDefault="00FB2FDA">
      <w:pPr>
        <w:pStyle w:val="BodyText"/>
        <w:numPr>
          <w:ilvl w:val="1"/>
          <w:numId w:val="48"/>
        </w:numPr>
        <w:tabs>
          <w:tab w:val="left" w:pos="1557"/>
        </w:tabs>
        <w:spacing w:before="197" w:line="242" w:lineRule="auto"/>
        <w:ind w:right="54"/>
        <w:jc w:val="both"/>
      </w:pPr>
      <w:r>
        <w:t xml:space="preserve">Идентификация на платформата за разпределяне като </w:t>
      </w:r>
      <w:proofErr w:type="spellStart"/>
      <w:r>
        <w:t>бенефициер</w:t>
      </w:r>
      <w:proofErr w:type="spellEnd"/>
      <w:r>
        <w:t>, както е посочено на уеб сайта на платформата за разпределяне;</w:t>
      </w:r>
    </w:p>
    <w:p w14:paraId="7E3288F5" w14:textId="77777777" w:rsidR="00EB1D3E" w:rsidRDefault="00FB2FDA">
      <w:pPr>
        <w:pStyle w:val="BodyText"/>
        <w:numPr>
          <w:ilvl w:val="1"/>
          <w:numId w:val="48"/>
        </w:numPr>
        <w:tabs>
          <w:tab w:val="left" w:pos="1557"/>
        </w:tabs>
        <w:spacing w:before="197" w:line="242" w:lineRule="auto"/>
        <w:ind w:right="54"/>
        <w:jc w:val="both"/>
      </w:pPr>
      <w:r>
        <w:t>Банковата сметка на платформата за разпределяне, както е посочено на уеб сайта на платформата за разпределяне;</w:t>
      </w:r>
    </w:p>
    <w:p w14:paraId="73BD1FBA" w14:textId="77777777" w:rsidR="00EB1D3E" w:rsidRDefault="00FB2FDA">
      <w:pPr>
        <w:pStyle w:val="BodyText"/>
        <w:numPr>
          <w:ilvl w:val="1"/>
          <w:numId w:val="48"/>
        </w:numPr>
        <w:tabs>
          <w:tab w:val="left" w:pos="1557"/>
        </w:tabs>
        <w:spacing w:before="197" w:line="242" w:lineRule="auto"/>
        <w:ind w:right="54"/>
        <w:jc w:val="both"/>
      </w:pPr>
      <w:r>
        <w:t>Адресът на банката на платформата за разпределяне, както е посочено на уеб сайта на платформата за разпределяне;</w:t>
      </w:r>
    </w:p>
    <w:p w14:paraId="3977252C" w14:textId="77777777" w:rsidR="00EB1D3E" w:rsidRDefault="00FB2FDA">
      <w:pPr>
        <w:pStyle w:val="BodyText"/>
        <w:numPr>
          <w:ilvl w:val="1"/>
          <w:numId w:val="48"/>
        </w:numPr>
        <w:tabs>
          <w:tab w:val="left" w:pos="1557"/>
        </w:tabs>
        <w:spacing w:before="197" w:line="242" w:lineRule="auto"/>
        <w:ind w:right="54"/>
        <w:jc w:val="both"/>
      </w:pPr>
      <w:r>
        <w:t>Пълна идентификация на регистрирания участник име, адрес търговски регистър;</w:t>
      </w:r>
    </w:p>
    <w:p w14:paraId="2AD9D38A" w14:textId="77777777" w:rsidR="00EB1D3E" w:rsidRDefault="00FB2FDA">
      <w:pPr>
        <w:pStyle w:val="BodyText"/>
        <w:numPr>
          <w:ilvl w:val="1"/>
          <w:numId w:val="48"/>
        </w:numPr>
        <w:tabs>
          <w:tab w:val="left" w:pos="1557"/>
        </w:tabs>
        <w:spacing w:before="197" w:line="242" w:lineRule="auto"/>
        <w:ind w:right="54"/>
        <w:jc w:val="both"/>
      </w:pPr>
      <w:r>
        <w:t>пълна идентификация на банката; и</w:t>
      </w:r>
    </w:p>
    <w:p w14:paraId="019524B6" w14:textId="77777777" w:rsidR="00EB1D3E" w:rsidRDefault="00FB2FDA">
      <w:pPr>
        <w:pStyle w:val="BodyText"/>
        <w:numPr>
          <w:ilvl w:val="1"/>
          <w:numId w:val="48"/>
        </w:numPr>
        <w:tabs>
          <w:tab w:val="left" w:pos="1557"/>
        </w:tabs>
        <w:spacing w:before="197" w:line="242" w:lineRule="auto"/>
        <w:ind w:right="54"/>
        <w:jc w:val="both"/>
      </w:pPr>
      <w:r>
        <w:t>срок на валидност.</w:t>
      </w:r>
    </w:p>
    <w:p w14:paraId="51AE09D9" w14:textId="77777777" w:rsidR="00EB1D3E" w:rsidRDefault="00EB1D3E">
      <w:pPr>
        <w:spacing w:before="7"/>
        <w:ind w:right="54"/>
        <w:jc w:val="both"/>
        <w:rPr>
          <w:rFonts w:ascii="Calibri" w:eastAsia="Calibri" w:hAnsi="Calibri" w:cs="Calibri"/>
          <w:sz w:val="11"/>
          <w:szCs w:val="11"/>
        </w:rPr>
      </w:pPr>
    </w:p>
    <w:p w14:paraId="1CBC985C" w14:textId="77777777" w:rsidR="00EB1D3E" w:rsidRDefault="00FB2FDA">
      <w:pPr>
        <w:pStyle w:val="BodyText"/>
        <w:numPr>
          <w:ilvl w:val="0"/>
          <w:numId w:val="48"/>
        </w:numPr>
        <w:tabs>
          <w:tab w:val="left" w:pos="837"/>
        </w:tabs>
        <w:spacing w:before="105"/>
        <w:ind w:right="54"/>
        <w:jc w:val="both"/>
      </w:pPr>
      <w:bookmarkStart w:id="54" w:name="_bookmark28"/>
      <w:bookmarkEnd w:id="54"/>
      <w:r>
        <w:t>Регистрираният участник ще представи банковата гаранция най-малко четири (4) работни дни преди крайния срок за подаване на оферти в търга, за който тя ще се използва като обезпечение или тя ще бъде приета за последващи търгове.</w:t>
      </w:r>
    </w:p>
    <w:p w14:paraId="0A2DCE27" w14:textId="740AFCC1" w:rsidR="00EB1D3E" w:rsidRDefault="00FB2FDA">
      <w:pPr>
        <w:pStyle w:val="BodyText"/>
        <w:numPr>
          <w:ilvl w:val="0"/>
          <w:numId w:val="48"/>
        </w:numPr>
        <w:tabs>
          <w:tab w:val="left" w:pos="837"/>
        </w:tabs>
        <w:spacing w:before="194" w:line="241" w:lineRule="auto"/>
        <w:ind w:right="54"/>
        <w:jc w:val="both"/>
      </w:pPr>
      <w:r>
        <w:t xml:space="preserve">Платформата за разпределяне ще приеме банковата гаранция, предоставена от регистрирания участник, ако банковата гаранция е представена в съответствие със спецификациите, посочени в параграфи </w:t>
      </w:r>
      <w:hyperlink w:anchor="_bookmark26" w:history="1">
        <w:r>
          <w:t>1</w:t>
        </w:r>
      </w:hyperlink>
      <w:r>
        <w:t xml:space="preserve"> до </w:t>
      </w:r>
      <w:hyperlink w:anchor="_bookmark27" w:history="1">
        <w:r>
          <w:t>2</w:t>
        </w:r>
      </w:hyperlink>
      <w:r>
        <w:t xml:space="preserve"> на този член и оригинала на банковата гаранция е бил получен от платформата за разпределяне</w:t>
      </w:r>
      <w:r w:rsidR="00C82440">
        <w:t xml:space="preserve">, </w:t>
      </w:r>
      <w:r w:rsidR="00000046">
        <w:t>в случай че</w:t>
      </w:r>
      <w:r w:rsidR="00C82440">
        <w:t xml:space="preserve"> банковата гаранция е подписана със саморъчен подпис</w:t>
      </w:r>
      <w:r>
        <w:t>.</w:t>
      </w:r>
    </w:p>
    <w:p w14:paraId="1A4A61A5" w14:textId="1DEDD21E" w:rsidR="00EB1D3E" w:rsidRDefault="00FB2FDA" w:rsidP="00C82440">
      <w:pPr>
        <w:pStyle w:val="BodyText"/>
        <w:numPr>
          <w:ilvl w:val="0"/>
          <w:numId w:val="48"/>
        </w:numPr>
        <w:tabs>
          <w:tab w:val="left" w:pos="837"/>
        </w:tabs>
        <w:spacing w:before="192" w:line="238" w:lineRule="auto"/>
        <w:ind w:right="54"/>
        <w:jc w:val="both"/>
      </w:pPr>
      <w:r>
        <w:t xml:space="preserve">Платформата за разпределяне ще потвърди приемането на банковата гаранция или ще изпрати отказ до регистрирания участник, най-късно до четири (4) работни дни след получаване на оригиналната банкова гаранция. Потвърждението или отказът ще бъде изпратен по </w:t>
      </w:r>
      <w:r w:rsidR="00C82440" w:rsidRPr="00C82440">
        <w:t xml:space="preserve">електронен начин, който е посочен на </w:t>
      </w:r>
      <w:r w:rsidR="00506AB8">
        <w:t>уеб сайт</w:t>
      </w:r>
      <w:r w:rsidR="00C82440" w:rsidRPr="00C82440">
        <w:t>а на Платформата за разпределяне</w:t>
      </w:r>
      <w:r w:rsidR="00C82440">
        <w:t xml:space="preserve"> </w:t>
      </w:r>
      <w:r>
        <w:t>. Отказът ще включва обосновка на причините.</w:t>
      </w:r>
    </w:p>
    <w:p w14:paraId="3290C89D" w14:textId="77777777" w:rsidR="00EB1D3E" w:rsidRDefault="00EB1D3E">
      <w:pPr>
        <w:spacing w:before="9"/>
        <w:ind w:right="54"/>
        <w:jc w:val="both"/>
        <w:rPr>
          <w:rFonts w:ascii="Calibri" w:eastAsia="Calibri" w:hAnsi="Calibri" w:cs="Calibri"/>
          <w:sz w:val="16"/>
          <w:szCs w:val="16"/>
        </w:rPr>
      </w:pPr>
    </w:p>
    <w:p w14:paraId="776D086C" w14:textId="77777777" w:rsidR="00EB1D3E" w:rsidRDefault="00FB2FDA">
      <w:pPr>
        <w:spacing w:before="235"/>
        <w:ind w:right="11"/>
        <w:jc w:val="center"/>
        <w:rPr>
          <w:rFonts w:ascii="Calibri"/>
          <w:i/>
        </w:rPr>
      </w:pPr>
      <w:r>
        <w:rPr>
          <w:rFonts w:ascii="Calibri"/>
          <w:i/>
        </w:rPr>
        <w:t>Член 20</w:t>
      </w:r>
    </w:p>
    <w:p w14:paraId="2CE90BD3" w14:textId="77777777" w:rsidR="00EB1D3E" w:rsidRDefault="00FB2FDA">
      <w:pPr>
        <w:pStyle w:val="Heading3"/>
        <w:ind w:left="0" w:right="11"/>
        <w:jc w:val="center"/>
      </w:pPr>
      <w:bookmarkStart w:id="55" w:name="_Toc493238324"/>
      <w:bookmarkStart w:id="56" w:name="_Toc86068944"/>
      <w:r>
        <w:t>Валидност и подновяване на банковата гаранция</w:t>
      </w:r>
      <w:bookmarkEnd w:id="55"/>
      <w:bookmarkEnd w:id="56"/>
    </w:p>
    <w:p w14:paraId="03776969" w14:textId="77777777" w:rsidR="00EB1D3E" w:rsidRDefault="00EB1D3E">
      <w:pPr>
        <w:ind w:right="54"/>
        <w:jc w:val="both"/>
        <w:rPr>
          <w:rFonts w:ascii="Calibri" w:eastAsia="Calibri" w:hAnsi="Calibri" w:cs="Calibri"/>
          <w:b/>
          <w:bCs/>
        </w:rPr>
      </w:pPr>
    </w:p>
    <w:p w14:paraId="171386C3" w14:textId="77777777" w:rsidR="00EB1D3E" w:rsidRDefault="00FB2FDA">
      <w:pPr>
        <w:pStyle w:val="BodyText"/>
        <w:numPr>
          <w:ilvl w:val="0"/>
          <w:numId w:val="47"/>
        </w:numPr>
        <w:tabs>
          <w:tab w:val="left" w:pos="837"/>
        </w:tabs>
        <w:spacing w:before="187" w:line="242" w:lineRule="auto"/>
        <w:ind w:right="54"/>
        <w:jc w:val="both"/>
      </w:pPr>
      <w:r>
        <w:t xml:space="preserve">Гаранции под формата на банкова гаранция ще бъдат валидни за минималния период от най-малко тридесет (30) </w:t>
      </w:r>
      <w:r w:rsidR="002F6297">
        <w:t xml:space="preserve">календарни </w:t>
      </w:r>
      <w:r>
        <w:t>дни след края на календарния месец на продуктовия период.</w:t>
      </w:r>
    </w:p>
    <w:p w14:paraId="6325A15B" w14:textId="77777777" w:rsidR="00EB1D3E" w:rsidRDefault="00FB2FDA">
      <w:pPr>
        <w:pStyle w:val="BodyText"/>
        <w:numPr>
          <w:ilvl w:val="0"/>
          <w:numId w:val="47"/>
        </w:numPr>
        <w:tabs>
          <w:tab w:val="left" w:pos="837"/>
        </w:tabs>
        <w:spacing w:before="191" w:line="242" w:lineRule="auto"/>
        <w:ind w:right="54"/>
        <w:jc w:val="both"/>
      </w:pPr>
      <w:r>
        <w:t xml:space="preserve">Регистрираният участник ще замени или поднови обезпечението под формата на банкова гаранция, за да изпълни изискванията на параграф 1 от този член поне четири (4) работни дни преди изтичане на срока на </w:t>
      </w:r>
      <w:proofErr w:type="spellStart"/>
      <w:r>
        <w:t>обезпеченията</w:t>
      </w:r>
      <w:proofErr w:type="spellEnd"/>
      <w:r>
        <w:t>.</w:t>
      </w:r>
    </w:p>
    <w:p w14:paraId="35AC1AF1" w14:textId="77777777" w:rsidR="00EB1D3E" w:rsidRDefault="00EB1D3E">
      <w:pPr>
        <w:ind w:right="54"/>
        <w:jc w:val="both"/>
        <w:rPr>
          <w:rFonts w:ascii="Calibri" w:eastAsia="Calibri" w:hAnsi="Calibri" w:cs="Calibri"/>
        </w:rPr>
      </w:pPr>
    </w:p>
    <w:p w14:paraId="26926532" w14:textId="77777777" w:rsidR="00EB1D3E" w:rsidRDefault="00EB1D3E">
      <w:pPr>
        <w:spacing w:before="11"/>
        <w:ind w:right="54"/>
        <w:jc w:val="both"/>
        <w:rPr>
          <w:rFonts w:ascii="Calibri" w:eastAsia="Calibri" w:hAnsi="Calibri" w:cs="Calibri"/>
          <w:sz w:val="19"/>
          <w:szCs w:val="19"/>
        </w:rPr>
      </w:pPr>
    </w:p>
    <w:p w14:paraId="5940FA3E" w14:textId="77777777" w:rsidR="00EB1D3E" w:rsidRDefault="00FB2FDA">
      <w:pPr>
        <w:spacing w:before="235"/>
        <w:ind w:right="11"/>
        <w:jc w:val="center"/>
        <w:rPr>
          <w:rFonts w:ascii="Calibri"/>
          <w:i/>
        </w:rPr>
      </w:pPr>
      <w:r>
        <w:rPr>
          <w:rFonts w:ascii="Calibri"/>
          <w:i/>
        </w:rPr>
        <w:lastRenderedPageBreak/>
        <w:t>Член 21</w:t>
      </w:r>
    </w:p>
    <w:p w14:paraId="2CCCF684" w14:textId="77777777" w:rsidR="00EB1D3E" w:rsidRDefault="00FB2FDA">
      <w:pPr>
        <w:pStyle w:val="Heading3"/>
        <w:ind w:left="0" w:right="11"/>
        <w:jc w:val="center"/>
      </w:pPr>
      <w:bookmarkStart w:id="57" w:name="_Toc493238325"/>
      <w:bookmarkStart w:id="58" w:name="_Toc86068945"/>
      <w:r>
        <w:t>Кредитен лимит</w:t>
      </w:r>
      <w:bookmarkEnd w:id="57"/>
      <w:bookmarkEnd w:id="58"/>
    </w:p>
    <w:p w14:paraId="4E19DF33" w14:textId="77777777" w:rsidR="00EB1D3E" w:rsidRDefault="00FB2FDA">
      <w:pPr>
        <w:pStyle w:val="BodyText"/>
        <w:numPr>
          <w:ilvl w:val="0"/>
          <w:numId w:val="46"/>
        </w:numPr>
        <w:tabs>
          <w:tab w:val="left" w:pos="837"/>
        </w:tabs>
        <w:spacing w:before="190"/>
        <w:ind w:right="54"/>
        <w:jc w:val="both"/>
      </w:pPr>
      <w:r>
        <w:t xml:space="preserve">Платформата за разпределяне ще изчислява и непрекъснато ще актуализира кредитния лимит на всеки регистриран участник по отношение на всеки последващ търг. Кредитният лимит ще е равен на сумата от направените обезпечения минус всички неизпълнени задължения за плащане. В случай на банкова гаранция, тази банкова гаранция ще се разглежда само, ако са изпълнени условията на </w:t>
      </w:r>
      <w:hyperlink w:anchor="_bookmark29" w:history="1">
        <w:r>
          <w:t>член 20</w:t>
        </w:r>
      </w:hyperlink>
      <w:r>
        <w:t xml:space="preserve"> по отношение на нейната валидност за съответния търг. Платформата за разпределяне ще направи тази информация достъпна за всеки регистриран участник поотделно чрез тръжния инструмент.</w:t>
      </w:r>
    </w:p>
    <w:p w14:paraId="519478AD" w14:textId="77777777" w:rsidR="00EB1D3E" w:rsidRDefault="00FB2FDA">
      <w:pPr>
        <w:pStyle w:val="BodyText"/>
        <w:numPr>
          <w:ilvl w:val="0"/>
          <w:numId w:val="46"/>
        </w:numPr>
        <w:tabs>
          <w:tab w:val="left" w:pos="837"/>
        </w:tabs>
        <w:spacing w:before="191"/>
        <w:ind w:right="54"/>
        <w:jc w:val="both"/>
      </w:pPr>
      <w:r>
        <w:t xml:space="preserve">Неизпълнените задължения за плащане се изчисляват съгласно </w:t>
      </w:r>
      <w:hyperlink w:anchor="_bookmark88" w:history="1">
        <w:r>
          <w:t>член 51</w:t>
        </w:r>
      </w:hyperlink>
      <w:r>
        <w:t xml:space="preserve"> , което е предмет на допълнителните правила по параграф </w:t>
      </w:r>
      <w:hyperlink w:anchor="_bookmark31" w:history="1">
        <w:r>
          <w:t xml:space="preserve">3 </w:t>
        </w:r>
      </w:hyperlink>
      <w:r>
        <w:t xml:space="preserve">на този член и по </w:t>
      </w:r>
      <w:hyperlink w:anchor="_bookmark50" w:history="1">
        <w:r>
          <w:t xml:space="preserve">член </w:t>
        </w:r>
      </w:hyperlink>
      <w:r>
        <w:t xml:space="preserve"> </w:t>
      </w:r>
      <w:bookmarkStart w:id="59" w:name="_bookmark31"/>
      <w:r>
        <w:t>32</w:t>
      </w:r>
      <w:bookmarkEnd w:id="59"/>
      <w:r>
        <w:t>.</w:t>
      </w:r>
    </w:p>
    <w:p w14:paraId="47E653D2" w14:textId="77777777" w:rsidR="00EB1D3E" w:rsidRDefault="00FB2FDA">
      <w:pPr>
        <w:pStyle w:val="BodyText"/>
        <w:numPr>
          <w:ilvl w:val="0"/>
          <w:numId w:val="46"/>
        </w:numPr>
        <w:tabs>
          <w:tab w:val="left" w:pos="837"/>
        </w:tabs>
        <w:spacing w:before="194"/>
        <w:ind w:right="54"/>
        <w:jc w:val="both"/>
      </w:pPr>
      <w:r>
        <w:t xml:space="preserve">За целите на изчислението на кредитния лимит, неизпълнените задължения за плащане ще се увеличат така, че да включват данъците и налозите, съгласно </w:t>
      </w:r>
      <w:hyperlink w:anchor="_bookmark90" w:history="1">
        <w:r>
          <w:t>член 52</w:t>
        </w:r>
      </w:hyperlink>
      <w:r>
        <w:t xml:space="preserve">. </w:t>
      </w:r>
      <w:bookmarkStart w:id="60" w:name="_bookmark32"/>
      <w:bookmarkEnd w:id="60"/>
      <w:r>
        <w:t xml:space="preserve">Максималните задължения за плащане на даден регистриран участник, които са в резултат от негова оферта, регистрирана в края на тръжния период, изчислена съгласно </w:t>
      </w:r>
      <w:hyperlink w:anchor="_bookmark50" w:history="1">
        <w:r>
          <w:t>член 32</w:t>
        </w:r>
      </w:hyperlink>
      <w:r>
        <w:t xml:space="preserve">, ще се считат условно за неиздължено плащане. От публикуването на тръжните резултати, дължимата сума, съобщена съгласно </w:t>
      </w:r>
      <w:hyperlink w:anchor="_bookmark60" w:history="1">
        <w:r>
          <w:t>член 34</w:t>
        </w:r>
      </w:hyperlink>
      <w:r>
        <w:t xml:space="preserve"> параграф </w:t>
      </w:r>
      <w:hyperlink w:anchor="_bookmark62" w:history="1">
        <w:r>
          <w:t>3</w:t>
        </w:r>
      </w:hyperlink>
      <w:hyperlink w:anchor="_bookmark62" w:history="1">
        <w:r>
          <w:t>(b)</w:t>
        </w:r>
      </w:hyperlink>
      <w:r>
        <w:t xml:space="preserve"> и </w:t>
      </w:r>
      <w:hyperlink w:anchor="_bookmark63" w:history="1">
        <w:r>
          <w:t>(c)</w:t>
        </w:r>
      </w:hyperlink>
      <w:r>
        <w:t>, се счита за неизпълнено задължение за плащане за изчислението на кредитния лимит за всеки търг и кредитният лимит ще бъде ревизиран въз основа на действително разпределените дневни преносни права.</w:t>
      </w:r>
    </w:p>
    <w:p w14:paraId="6A2A8A5C" w14:textId="77777777" w:rsidR="00EB1D3E" w:rsidRDefault="00FB2FDA">
      <w:pPr>
        <w:spacing w:before="235"/>
        <w:ind w:right="11"/>
        <w:jc w:val="center"/>
        <w:rPr>
          <w:rFonts w:ascii="Calibri"/>
          <w:i/>
        </w:rPr>
      </w:pPr>
      <w:r>
        <w:rPr>
          <w:rFonts w:ascii="Calibri"/>
          <w:i/>
        </w:rPr>
        <w:t>Член 22</w:t>
      </w:r>
    </w:p>
    <w:p w14:paraId="7D0ADAE9" w14:textId="77777777" w:rsidR="00EB1D3E" w:rsidRDefault="00FB2FDA">
      <w:pPr>
        <w:pStyle w:val="Heading3"/>
        <w:ind w:left="0" w:right="11"/>
        <w:jc w:val="center"/>
      </w:pPr>
      <w:bookmarkStart w:id="61" w:name="_Toc493238326"/>
      <w:bookmarkStart w:id="62" w:name="_Toc86068946"/>
      <w:r>
        <w:t xml:space="preserve">Промяна на </w:t>
      </w:r>
      <w:proofErr w:type="spellStart"/>
      <w:r>
        <w:t>обезпеченията</w:t>
      </w:r>
      <w:bookmarkEnd w:id="61"/>
      <w:bookmarkEnd w:id="62"/>
      <w:proofErr w:type="spellEnd"/>
    </w:p>
    <w:p w14:paraId="247D27A3" w14:textId="77777777" w:rsidR="00EB1D3E" w:rsidRDefault="00FB2FDA">
      <w:pPr>
        <w:pStyle w:val="BodyText"/>
        <w:numPr>
          <w:ilvl w:val="0"/>
          <w:numId w:val="45"/>
        </w:numPr>
        <w:tabs>
          <w:tab w:val="left" w:pos="837"/>
        </w:tabs>
        <w:spacing w:before="110"/>
        <w:ind w:right="54"/>
        <w:jc w:val="both"/>
      </w:pPr>
      <w:r>
        <w:t xml:space="preserve">Регистрираният участник може да поиска в писмена форма увеличение на </w:t>
      </w:r>
      <w:proofErr w:type="spellStart"/>
      <w:r>
        <w:t>обезпеченията</w:t>
      </w:r>
      <w:proofErr w:type="spellEnd"/>
      <w:r>
        <w:t xml:space="preserve"> под формата на банкова гаранция, намаление на </w:t>
      </w:r>
      <w:proofErr w:type="spellStart"/>
      <w:r>
        <w:t>обезпеченията</w:t>
      </w:r>
      <w:proofErr w:type="spellEnd"/>
      <w:r>
        <w:t xml:space="preserve"> под формата на банкова гаранция и/или депозит или промяна на формата на </w:t>
      </w:r>
      <w:proofErr w:type="spellStart"/>
      <w:r>
        <w:t>обезпеченията</w:t>
      </w:r>
      <w:proofErr w:type="spellEnd"/>
      <w:r>
        <w:t xml:space="preserve">, по всяко време в съответствие с параграфи </w:t>
      </w:r>
      <w:hyperlink w:anchor="_bookmark34" w:history="1">
        <w:r>
          <w:t>2</w:t>
        </w:r>
      </w:hyperlink>
      <w:r>
        <w:t xml:space="preserve"> и </w:t>
      </w:r>
      <w:hyperlink w:anchor="_bookmark35" w:history="1">
        <w:r>
          <w:t>3</w:t>
        </w:r>
      </w:hyperlink>
      <w:r>
        <w:t xml:space="preserve"> на този член.</w:t>
      </w:r>
    </w:p>
    <w:p w14:paraId="70666FF4" w14:textId="77777777" w:rsidR="00EB1D3E" w:rsidRDefault="00EB1D3E">
      <w:pPr>
        <w:spacing w:before="4"/>
        <w:ind w:right="54"/>
        <w:jc w:val="both"/>
        <w:rPr>
          <w:rFonts w:ascii="Calibri" w:eastAsia="Calibri" w:hAnsi="Calibri" w:cs="Calibri"/>
          <w:sz w:val="16"/>
          <w:szCs w:val="16"/>
        </w:rPr>
      </w:pPr>
    </w:p>
    <w:p w14:paraId="24E1D862" w14:textId="77777777" w:rsidR="00EB1D3E" w:rsidRDefault="00FB2FDA">
      <w:pPr>
        <w:pStyle w:val="BodyText"/>
        <w:numPr>
          <w:ilvl w:val="0"/>
          <w:numId w:val="45"/>
        </w:numPr>
        <w:tabs>
          <w:tab w:val="left" w:pos="837"/>
        </w:tabs>
        <w:ind w:right="54"/>
        <w:jc w:val="both"/>
      </w:pPr>
      <w:bookmarkStart w:id="63" w:name="_bookmark34"/>
      <w:bookmarkEnd w:id="63"/>
      <w:r>
        <w:t xml:space="preserve">Намалението на </w:t>
      </w:r>
      <w:proofErr w:type="spellStart"/>
      <w:r>
        <w:t>обезпеченията</w:t>
      </w:r>
      <w:proofErr w:type="spellEnd"/>
      <w:r>
        <w:t xml:space="preserve"> на даден регистриран участник ще е позволено само, ако Кредитния лимит след прилагане на поисканото намаление на </w:t>
      </w:r>
      <w:proofErr w:type="spellStart"/>
      <w:r>
        <w:t>обезпеченията</w:t>
      </w:r>
      <w:proofErr w:type="spellEnd"/>
      <w:r>
        <w:t xml:space="preserve"> е по-голям или равен на нула.</w:t>
      </w:r>
    </w:p>
    <w:p w14:paraId="0736DB15" w14:textId="77777777" w:rsidR="00EB1D3E" w:rsidRDefault="00FB2FDA">
      <w:pPr>
        <w:pStyle w:val="BodyText"/>
        <w:numPr>
          <w:ilvl w:val="0"/>
          <w:numId w:val="45"/>
        </w:numPr>
        <w:tabs>
          <w:tab w:val="left" w:pos="837"/>
        </w:tabs>
        <w:spacing w:before="195" w:line="239" w:lineRule="auto"/>
        <w:ind w:right="54"/>
        <w:jc w:val="both"/>
      </w:pPr>
      <w:bookmarkStart w:id="64" w:name="_bookmark35"/>
      <w:bookmarkEnd w:id="64"/>
      <w:r>
        <w:t xml:space="preserve">Платформата за разпределяне ще приеме промяната на </w:t>
      </w:r>
      <w:proofErr w:type="spellStart"/>
      <w:r>
        <w:t>обезпеченията</w:t>
      </w:r>
      <w:proofErr w:type="spellEnd"/>
      <w:r>
        <w:t xml:space="preserve">, ако искането за промяна на </w:t>
      </w:r>
      <w:proofErr w:type="spellStart"/>
      <w:r>
        <w:t>обезпеченията</w:t>
      </w:r>
      <w:proofErr w:type="spellEnd"/>
      <w:r>
        <w:t xml:space="preserve"> е в съответствие с условията, посочени в </w:t>
      </w:r>
      <w:hyperlink w:anchor="_bookmark34" w:history="1">
        <w:r>
          <w:t>параграф 2</w:t>
        </w:r>
      </w:hyperlink>
      <w:r>
        <w:t xml:space="preserve"> на този член, в случай на намаление, или с условията, посочени в членове </w:t>
      </w:r>
      <w:hyperlink w:anchor="_bookmark25" w:history="1">
        <w:r>
          <w:t xml:space="preserve">19 </w:t>
        </w:r>
      </w:hyperlink>
      <w:r>
        <w:t xml:space="preserve">и </w:t>
      </w:r>
      <w:hyperlink w:anchor="_bookmark29" w:history="1">
        <w:r>
          <w:t>20</w:t>
        </w:r>
      </w:hyperlink>
      <w:r>
        <w:t xml:space="preserve"> в случай на увеличение на обезпечения под формата на банкова гаранция и в случай на промяна във формата на </w:t>
      </w:r>
      <w:proofErr w:type="spellStart"/>
      <w:r>
        <w:t>обезпеченията</w:t>
      </w:r>
      <w:proofErr w:type="spellEnd"/>
      <w:r>
        <w:t xml:space="preserve"> от депозит на банкова гаранция.</w:t>
      </w:r>
    </w:p>
    <w:p w14:paraId="5E7F5FF0" w14:textId="77777777" w:rsidR="00EB1D3E" w:rsidRDefault="00EB1D3E">
      <w:pPr>
        <w:spacing w:before="4"/>
        <w:ind w:right="54"/>
        <w:jc w:val="both"/>
        <w:rPr>
          <w:rFonts w:ascii="Calibri" w:eastAsia="Calibri" w:hAnsi="Calibri" w:cs="Calibri"/>
          <w:sz w:val="16"/>
          <w:szCs w:val="16"/>
        </w:rPr>
      </w:pPr>
    </w:p>
    <w:p w14:paraId="57905393" w14:textId="77777777" w:rsidR="00EB1D3E" w:rsidRDefault="00FB2FDA">
      <w:pPr>
        <w:pStyle w:val="BodyText"/>
        <w:numPr>
          <w:ilvl w:val="0"/>
          <w:numId w:val="45"/>
        </w:numPr>
        <w:tabs>
          <w:tab w:val="left" w:pos="837"/>
        </w:tabs>
        <w:spacing w:line="241" w:lineRule="auto"/>
        <w:ind w:right="54"/>
        <w:jc w:val="both"/>
      </w:pPr>
      <w:r>
        <w:t xml:space="preserve">Промяната на </w:t>
      </w:r>
      <w:proofErr w:type="spellStart"/>
      <w:r>
        <w:t>обезпеченията</w:t>
      </w:r>
      <w:proofErr w:type="spellEnd"/>
      <w:r>
        <w:t xml:space="preserve"> ще е валидна и ефективна единствено когато платформата за разпределяне извърши поисканата промяна на </w:t>
      </w:r>
      <w:proofErr w:type="spellStart"/>
      <w:r>
        <w:t>обезпеченията</w:t>
      </w:r>
      <w:proofErr w:type="spellEnd"/>
      <w:r>
        <w:t xml:space="preserve"> на регистрирания участник в рамките на тръжния инструмент.</w:t>
      </w:r>
    </w:p>
    <w:p w14:paraId="56E322FD" w14:textId="72A366D4" w:rsidR="00EB1D3E" w:rsidRDefault="00FB2FDA" w:rsidP="004706DE">
      <w:pPr>
        <w:pStyle w:val="BodyText"/>
        <w:numPr>
          <w:ilvl w:val="0"/>
          <w:numId w:val="45"/>
        </w:numPr>
        <w:tabs>
          <w:tab w:val="left" w:pos="837"/>
        </w:tabs>
        <w:spacing w:before="189" w:line="239" w:lineRule="auto"/>
        <w:ind w:right="54"/>
        <w:jc w:val="both"/>
      </w:pPr>
      <w:r>
        <w:t xml:space="preserve">Платформата за разпределяне ще оцени искане за промяна на обезпечения и ще потвърди приемането или ще изпрати отказ до регистрирания участник, най-късно до четири (4) работни дни след получаване на искането. Потвърждението или отказът ще бъде изпратено по </w:t>
      </w:r>
      <w:r w:rsidR="004706DE" w:rsidRPr="004706DE">
        <w:t xml:space="preserve">електронен начин, който е посочен на </w:t>
      </w:r>
      <w:r w:rsidR="00506AB8">
        <w:t>уеб сайт</w:t>
      </w:r>
      <w:r w:rsidR="004706DE" w:rsidRPr="004706DE">
        <w:t>а на Платформата за разпределяне</w:t>
      </w:r>
      <w:r>
        <w:t>. Отказът ще включва обосновка на причините.</w:t>
      </w:r>
    </w:p>
    <w:p w14:paraId="62C23606" w14:textId="77777777" w:rsidR="00EB1D3E" w:rsidRDefault="00EB1D3E">
      <w:pPr>
        <w:spacing w:before="9"/>
        <w:ind w:right="54"/>
        <w:jc w:val="both"/>
        <w:rPr>
          <w:rFonts w:ascii="Calibri" w:eastAsia="Calibri" w:hAnsi="Calibri" w:cs="Calibri"/>
          <w:sz w:val="16"/>
          <w:szCs w:val="16"/>
        </w:rPr>
      </w:pPr>
    </w:p>
    <w:p w14:paraId="4F9F7685" w14:textId="77777777" w:rsidR="00EB1D3E" w:rsidRDefault="00FB2FDA">
      <w:pPr>
        <w:spacing w:before="235"/>
        <w:ind w:right="11"/>
        <w:jc w:val="center"/>
        <w:rPr>
          <w:rFonts w:ascii="Calibri"/>
          <w:i/>
        </w:rPr>
      </w:pPr>
      <w:r>
        <w:rPr>
          <w:rFonts w:ascii="Calibri"/>
          <w:i/>
        </w:rPr>
        <w:lastRenderedPageBreak/>
        <w:t>Член 23</w:t>
      </w:r>
    </w:p>
    <w:p w14:paraId="3392AD33" w14:textId="77777777" w:rsidR="00EB1D3E" w:rsidRDefault="00FB2FDA">
      <w:pPr>
        <w:pStyle w:val="Heading3"/>
        <w:ind w:left="0" w:right="11"/>
        <w:jc w:val="center"/>
      </w:pPr>
      <w:bookmarkStart w:id="65" w:name="_Toc493238327"/>
      <w:bookmarkStart w:id="66" w:name="_Toc86068947"/>
      <w:r>
        <w:t>Неизправно обезпечение</w:t>
      </w:r>
      <w:bookmarkEnd w:id="65"/>
      <w:bookmarkEnd w:id="66"/>
    </w:p>
    <w:p w14:paraId="1D0B520D" w14:textId="77777777" w:rsidR="00EB1D3E" w:rsidRDefault="00FB2FDA">
      <w:pPr>
        <w:pStyle w:val="BodyText"/>
        <w:numPr>
          <w:ilvl w:val="0"/>
          <w:numId w:val="44"/>
        </w:numPr>
        <w:tabs>
          <w:tab w:val="left" w:pos="837"/>
        </w:tabs>
        <w:spacing w:before="113"/>
        <w:ind w:right="54"/>
        <w:jc w:val="both"/>
      </w:pPr>
      <w:r>
        <w:t>Обезпечение ще е неизправно в следните случаи:</w:t>
      </w:r>
    </w:p>
    <w:p w14:paraId="56576C00" w14:textId="77777777" w:rsidR="00EB1D3E" w:rsidRDefault="00EB1D3E">
      <w:pPr>
        <w:spacing w:before="4"/>
        <w:ind w:right="54"/>
        <w:jc w:val="both"/>
        <w:rPr>
          <w:rFonts w:ascii="Calibri" w:eastAsia="Calibri" w:hAnsi="Calibri" w:cs="Calibri"/>
          <w:sz w:val="16"/>
          <w:szCs w:val="16"/>
        </w:rPr>
      </w:pPr>
    </w:p>
    <w:p w14:paraId="72D72D70" w14:textId="77777777" w:rsidR="00EB1D3E" w:rsidRDefault="00FB2FDA">
      <w:pPr>
        <w:pStyle w:val="BodyText"/>
        <w:numPr>
          <w:ilvl w:val="0"/>
          <w:numId w:val="62"/>
        </w:numPr>
        <w:tabs>
          <w:tab w:val="left" w:pos="1557"/>
        </w:tabs>
        <w:spacing w:before="194"/>
        <w:ind w:right="54"/>
        <w:jc w:val="both"/>
      </w:pPr>
      <w:proofErr w:type="spellStart"/>
      <w:r>
        <w:t>обезпеченията</w:t>
      </w:r>
      <w:proofErr w:type="spellEnd"/>
      <w:r>
        <w:t xml:space="preserve"> са недостатъчни за обезпечаване на сумата, дължима за дневните преносни права, притежавани от регистрирания участник, на следващия падеж, както е посочено в </w:t>
      </w:r>
      <w:hyperlink w:anchor="_bookmark92" w:history="1">
        <w:r>
          <w:t>член 53</w:t>
        </w:r>
      </w:hyperlink>
      <w:r>
        <w:t xml:space="preserve">, предвид сумата и валидността на </w:t>
      </w:r>
      <w:proofErr w:type="spellStart"/>
      <w:r>
        <w:t>обезпеченията</w:t>
      </w:r>
      <w:proofErr w:type="spellEnd"/>
      <w:r>
        <w:t>; или</w:t>
      </w:r>
    </w:p>
    <w:p w14:paraId="43F7220A" w14:textId="77777777" w:rsidR="00EB1D3E" w:rsidRDefault="00FB2FDA">
      <w:pPr>
        <w:pStyle w:val="BodyText"/>
        <w:numPr>
          <w:ilvl w:val="0"/>
          <w:numId w:val="62"/>
        </w:numPr>
        <w:tabs>
          <w:tab w:val="left" w:pos="1557"/>
        </w:tabs>
        <w:spacing w:before="194"/>
        <w:ind w:right="54"/>
        <w:jc w:val="both"/>
      </w:pPr>
      <w:proofErr w:type="spellStart"/>
      <w:r>
        <w:t>обезпеченията</w:t>
      </w:r>
      <w:proofErr w:type="spellEnd"/>
      <w:r>
        <w:t xml:space="preserve"> не са подновени в съответствие с член 20 параграф 2; или</w:t>
      </w:r>
    </w:p>
    <w:p w14:paraId="7AE1B950" w14:textId="77777777" w:rsidR="00EB1D3E" w:rsidRDefault="00FB2FDA">
      <w:pPr>
        <w:pStyle w:val="BodyText"/>
        <w:numPr>
          <w:ilvl w:val="0"/>
          <w:numId w:val="62"/>
        </w:numPr>
        <w:tabs>
          <w:tab w:val="left" w:pos="1557"/>
        </w:tabs>
        <w:spacing w:before="194"/>
        <w:ind w:right="54"/>
        <w:jc w:val="both"/>
      </w:pPr>
      <w:proofErr w:type="spellStart"/>
      <w:r>
        <w:t>обезпеченията</w:t>
      </w:r>
      <w:proofErr w:type="spellEnd"/>
      <w:r>
        <w:t xml:space="preserve"> не са възстановени след плащане в съответствие с </w:t>
      </w:r>
      <w:hyperlink w:anchor="_bookmark37" w:history="1">
        <w:r>
          <w:t xml:space="preserve">член </w:t>
        </w:r>
      </w:hyperlink>
      <w:hyperlink w:anchor="_bookmark37" w:history="1">
        <w:r>
          <w:t xml:space="preserve">24 </w:t>
        </w:r>
      </w:hyperlink>
      <w:r>
        <w:t xml:space="preserve">или е предоставено ново обезпечение, което не е в съответствие с условията, посочени в членове </w:t>
      </w:r>
      <w:hyperlink w:anchor="_bookmark21" w:history="1">
        <w:r>
          <w:t>17</w:t>
        </w:r>
      </w:hyperlink>
      <w:hyperlink w:anchor="_bookmark23" w:history="1">
        <w:r>
          <w:t>( 3)</w:t>
        </w:r>
      </w:hyperlink>
      <w:r>
        <w:t xml:space="preserve">, </w:t>
      </w:r>
      <w:hyperlink w:anchor="_bookmark24" w:history="1">
        <w:r>
          <w:t>18</w:t>
        </w:r>
      </w:hyperlink>
      <w:r>
        <w:t xml:space="preserve"> и </w:t>
      </w:r>
      <w:hyperlink w:anchor="_bookmark25" w:history="1">
        <w:r>
          <w:t>19</w:t>
        </w:r>
      </w:hyperlink>
      <w:r>
        <w:t>.</w:t>
      </w:r>
    </w:p>
    <w:p w14:paraId="408F308B" w14:textId="01ACD612" w:rsidR="00EB1D3E" w:rsidRDefault="00FB2FDA" w:rsidP="007C56CB">
      <w:pPr>
        <w:pStyle w:val="BodyText"/>
        <w:numPr>
          <w:ilvl w:val="0"/>
          <w:numId w:val="44"/>
        </w:numPr>
        <w:tabs>
          <w:tab w:val="left" w:pos="837"/>
        </w:tabs>
        <w:spacing w:before="198" w:line="239" w:lineRule="auto"/>
        <w:ind w:right="54"/>
        <w:jc w:val="both"/>
      </w:pPr>
      <w:r>
        <w:t xml:space="preserve">Платформата за разпределяне ще уведоми регистрирания участник за неизправното обезпечение </w:t>
      </w:r>
      <w:r w:rsidR="007C56CB" w:rsidRPr="007C56CB">
        <w:t xml:space="preserve">електронен начин, който е посочен на </w:t>
      </w:r>
      <w:r w:rsidR="00506AB8">
        <w:t>уеб сайт</w:t>
      </w:r>
      <w:r w:rsidR="007C56CB" w:rsidRPr="007C56CB">
        <w:t>а на Платформата за разпределяне</w:t>
      </w:r>
      <w:r>
        <w:t xml:space="preserve">. Регистрираният участник ще увеличи </w:t>
      </w:r>
      <w:proofErr w:type="spellStart"/>
      <w:r>
        <w:t>обезпеченията</w:t>
      </w:r>
      <w:proofErr w:type="spellEnd"/>
      <w:r>
        <w:t xml:space="preserve"> си в рамките на два (2) работни дни от изпращане на уведомлението, ако е в работни часове или два (2) работни дни, считано от следващия работен ден, ако е изпратен след работните часове. Ако предоставените от регистрирания участник обезпечения все още не са достатъчни след този период, платформата за разпределяне може временно да преустанови или да прекрати Споразумението за участие в съответствие с членове </w:t>
      </w:r>
      <w:hyperlink w:anchor="_bookmark116" w:history="1">
        <w:r>
          <w:t>59</w:t>
        </w:r>
      </w:hyperlink>
      <w:r>
        <w:t xml:space="preserve"> и </w:t>
      </w:r>
      <w:hyperlink w:anchor="_bookmark119" w:history="1">
        <w:r>
          <w:t>60</w:t>
        </w:r>
      </w:hyperlink>
      <w:r>
        <w:t>.</w:t>
      </w:r>
    </w:p>
    <w:p w14:paraId="50460F59" w14:textId="77777777" w:rsidR="00EB1D3E" w:rsidRDefault="00EB1D3E">
      <w:pPr>
        <w:spacing w:before="9"/>
        <w:ind w:left="476" w:right="54"/>
        <w:jc w:val="both"/>
        <w:rPr>
          <w:rFonts w:ascii="Calibri" w:eastAsia="Calibri" w:hAnsi="Calibri" w:cs="Calibri"/>
          <w:sz w:val="16"/>
          <w:szCs w:val="16"/>
        </w:rPr>
      </w:pPr>
    </w:p>
    <w:p w14:paraId="2AC7B4C8" w14:textId="77777777" w:rsidR="00EB1D3E" w:rsidRDefault="00FB2FDA">
      <w:pPr>
        <w:spacing w:before="235"/>
        <w:ind w:right="11"/>
        <w:jc w:val="center"/>
        <w:rPr>
          <w:rFonts w:ascii="Calibri"/>
          <w:i/>
        </w:rPr>
      </w:pPr>
      <w:r>
        <w:rPr>
          <w:rFonts w:ascii="Calibri"/>
          <w:i/>
        </w:rPr>
        <w:t>Член 24</w:t>
      </w:r>
    </w:p>
    <w:p w14:paraId="4A6F2244" w14:textId="77777777" w:rsidR="00EB1D3E" w:rsidRDefault="00FB2FDA">
      <w:pPr>
        <w:pStyle w:val="Heading3"/>
        <w:ind w:left="0" w:right="11"/>
        <w:jc w:val="center"/>
      </w:pPr>
      <w:bookmarkStart w:id="67" w:name="_Toc493238328"/>
      <w:bookmarkStart w:id="68" w:name="_Toc86068948"/>
      <w:r>
        <w:t xml:space="preserve">Използване от </w:t>
      </w:r>
      <w:proofErr w:type="spellStart"/>
      <w:r>
        <w:t>обезпеченията</w:t>
      </w:r>
      <w:bookmarkEnd w:id="67"/>
      <w:bookmarkEnd w:id="68"/>
      <w:proofErr w:type="spellEnd"/>
    </w:p>
    <w:p w14:paraId="24825ABB" w14:textId="77777777" w:rsidR="00EB1D3E" w:rsidRDefault="00FB2FDA">
      <w:pPr>
        <w:pStyle w:val="BodyText"/>
        <w:numPr>
          <w:ilvl w:val="0"/>
          <w:numId w:val="43"/>
        </w:numPr>
        <w:tabs>
          <w:tab w:val="left" w:pos="837"/>
        </w:tabs>
        <w:spacing w:before="113"/>
        <w:ind w:right="54"/>
        <w:jc w:val="both"/>
      </w:pPr>
      <w:r>
        <w:t xml:space="preserve">Платформата за разпределяне има право да се възползва от </w:t>
      </w:r>
      <w:proofErr w:type="spellStart"/>
      <w:r>
        <w:t>обезпеченията</w:t>
      </w:r>
      <w:proofErr w:type="spellEnd"/>
      <w:r>
        <w:t xml:space="preserve"> на регистриран участник в случай на регистрирано плащане в съответствие с </w:t>
      </w:r>
      <w:hyperlink w:anchor="_bookmark102" w:history="1">
        <w:r>
          <w:t>член 55</w:t>
        </w:r>
      </w:hyperlink>
      <w:r>
        <w:t>.</w:t>
      </w:r>
    </w:p>
    <w:p w14:paraId="37DF6B1C" w14:textId="77777777" w:rsidR="00EB1D3E" w:rsidRDefault="00EB1D3E">
      <w:pPr>
        <w:spacing w:before="7"/>
        <w:ind w:right="54"/>
        <w:jc w:val="both"/>
        <w:rPr>
          <w:rFonts w:ascii="Calibri" w:eastAsia="Calibri" w:hAnsi="Calibri" w:cs="Calibri"/>
          <w:sz w:val="16"/>
          <w:szCs w:val="16"/>
        </w:rPr>
      </w:pPr>
    </w:p>
    <w:p w14:paraId="111CED56" w14:textId="77777777" w:rsidR="00EB1D3E" w:rsidRDefault="00FB2FDA">
      <w:pPr>
        <w:pStyle w:val="BodyText"/>
        <w:numPr>
          <w:ilvl w:val="0"/>
          <w:numId w:val="43"/>
        </w:numPr>
        <w:tabs>
          <w:tab w:val="left" w:pos="837"/>
        </w:tabs>
        <w:ind w:right="54"/>
        <w:jc w:val="both"/>
      </w:pPr>
      <w:r>
        <w:t xml:space="preserve">Регистрираният участник ще възстанови </w:t>
      </w:r>
      <w:proofErr w:type="spellStart"/>
      <w:r>
        <w:t>обезпеченията</w:t>
      </w:r>
      <w:proofErr w:type="spellEnd"/>
      <w:r>
        <w:t xml:space="preserve"> си след плащането или установеното неизправно обезпечение, следвайки условията на член </w:t>
      </w:r>
      <w:hyperlink w:anchor="_bookmark21" w:history="1">
        <w:r>
          <w:t>17</w:t>
        </w:r>
      </w:hyperlink>
      <w:r>
        <w:t xml:space="preserve"> </w:t>
      </w:r>
      <w:hyperlink w:anchor="_bookmark23" w:history="1">
        <w:r>
          <w:t>( 3)</w:t>
        </w:r>
      </w:hyperlink>
      <w:r>
        <w:t xml:space="preserve">, </w:t>
      </w:r>
      <w:hyperlink w:anchor="_bookmark24" w:history="1">
        <w:r>
          <w:t>18</w:t>
        </w:r>
      </w:hyperlink>
      <w:r>
        <w:t xml:space="preserve"> и </w:t>
      </w:r>
      <w:hyperlink w:anchor="_bookmark25" w:history="1">
        <w:r>
          <w:t>19</w:t>
        </w:r>
      </w:hyperlink>
      <w:r>
        <w:t xml:space="preserve"> освен ако Споразумението за участие не е временно преустановено или прекратено в съответствие с членове </w:t>
      </w:r>
      <w:hyperlink w:anchor="_bookmark116" w:history="1">
        <w:r>
          <w:t>59</w:t>
        </w:r>
      </w:hyperlink>
      <w:r>
        <w:t xml:space="preserve"> и </w:t>
      </w:r>
      <w:hyperlink w:anchor="_bookmark119" w:history="1">
        <w:r>
          <w:t>60</w:t>
        </w:r>
      </w:hyperlink>
      <w:r>
        <w:t>.</w:t>
      </w:r>
    </w:p>
    <w:p w14:paraId="1DC9BFC1" w14:textId="77777777" w:rsidR="00EB1D3E" w:rsidRDefault="00EB1D3E">
      <w:pPr>
        <w:ind w:right="54"/>
        <w:jc w:val="both"/>
        <w:sectPr w:rsidR="00EB1D3E">
          <w:pgSz w:w="11930" w:h="16860"/>
          <w:pgMar w:top="1360" w:right="1300" w:bottom="1680" w:left="1300" w:header="0" w:footer="1497" w:gutter="0"/>
          <w:cols w:space="720"/>
        </w:sectPr>
      </w:pPr>
    </w:p>
    <w:p w14:paraId="5FCE1BD7" w14:textId="77777777" w:rsidR="00EB1D3E" w:rsidRDefault="00FB2FDA">
      <w:pPr>
        <w:pStyle w:val="Heading2"/>
        <w:spacing w:before="23"/>
        <w:ind w:left="0" w:right="-26"/>
        <w:jc w:val="center"/>
      </w:pPr>
      <w:bookmarkStart w:id="69" w:name="_Toc493238329"/>
      <w:bookmarkStart w:id="70" w:name="_Toc86068949"/>
      <w:r>
        <w:lastRenderedPageBreak/>
        <w:t>ГЛАВА 4.</w:t>
      </w:r>
      <w:bookmarkEnd w:id="69"/>
      <w:bookmarkEnd w:id="70"/>
    </w:p>
    <w:p w14:paraId="010EE0F3" w14:textId="77777777" w:rsidR="00EB1D3E" w:rsidRDefault="00FB2FDA">
      <w:pPr>
        <w:pStyle w:val="Heading2"/>
        <w:spacing w:before="23"/>
        <w:ind w:left="0" w:right="-26"/>
        <w:jc w:val="center"/>
      </w:pPr>
      <w:bookmarkStart w:id="71" w:name="_Toc86068950"/>
      <w:r>
        <w:t>Търгове</w:t>
      </w:r>
      <w:bookmarkEnd w:id="71"/>
    </w:p>
    <w:p w14:paraId="32D87596" w14:textId="77777777" w:rsidR="00EB1D3E" w:rsidRDefault="00EB1D3E">
      <w:pPr>
        <w:ind w:right="54"/>
        <w:jc w:val="both"/>
        <w:rPr>
          <w:rFonts w:ascii="Calibri" w:eastAsia="Calibri" w:hAnsi="Calibri" w:cs="Calibri"/>
          <w:b/>
          <w:bCs/>
          <w:sz w:val="37"/>
          <w:szCs w:val="37"/>
        </w:rPr>
      </w:pPr>
    </w:p>
    <w:p w14:paraId="3523D4E2" w14:textId="77777777" w:rsidR="00EB1D3E" w:rsidRDefault="00FB2FDA">
      <w:pPr>
        <w:spacing w:before="235"/>
        <w:ind w:right="11"/>
        <w:jc w:val="center"/>
        <w:rPr>
          <w:rFonts w:ascii="Calibri"/>
          <w:i/>
        </w:rPr>
      </w:pPr>
      <w:r>
        <w:rPr>
          <w:rFonts w:ascii="Calibri"/>
          <w:i/>
        </w:rPr>
        <w:t>Член 25</w:t>
      </w:r>
    </w:p>
    <w:p w14:paraId="3AAABBD4" w14:textId="77777777" w:rsidR="00EB1D3E" w:rsidRDefault="00FB2FDA">
      <w:pPr>
        <w:pStyle w:val="Heading3"/>
        <w:ind w:left="0" w:right="11"/>
        <w:jc w:val="center"/>
      </w:pPr>
      <w:bookmarkStart w:id="72" w:name="_Toc493238330"/>
      <w:bookmarkStart w:id="73" w:name="_Toc86068951"/>
      <w:r>
        <w:t>Общи разпоредби за търговете</w:t>
      </w:r>
      <w:bookmarkEnd w:id="72"/>
      <w:bookmarkEnd w:id="73"/>
    </w:p>
    <w:p w14:paraId="42F48E6B" w14:textId="77777777" w:rsidR="00EB1D3E" w:rsidRDefault="00FB2FDA">
      <w:pPr>
        <w:pStyle w:val="BodyText"/>
        <w:numPr>
          <w:ilvl w:val="0"/>
          <w:numId w:val="42"/>
        </w:numPr>
        <w:tabs>
          <w:tab w:val="left" w:pos="857"/>
        </w:tabs>
        <w:spacing w:before="122" w:line="241" w:lineRule="auto"/>
        <w:ind w:right="54"/>
        <w:jc w:val="both"/>
      </w:pPr>
      <w:r>
        <w:t>Платформата за разпределяне ще разпределя дневни преносни права на регистрирани участници чрез експлицитно разпределяне (явни търгове). Преди търга, платформата за разпределяне ще публикува тръжни спецификации на нейния уеб сайт.</w:t>
      </w:r>
    </w:p>
    <w:p w14:paraId="3B086B4C" w14:textId="77777777" w:rsidR="00EB1D3E" w:rsidRDefault="00FB2FDA">
      <w:pPr>
        <w:pStyle w:val="BodyText"/>
        <w:numPr>
          <w:ilvl w:val="0"/>
          <w:numId w:val="42"/>
        </w:numPr>
        <w:tabs>
          <w:tab w:val="left" w:pos="857"/>
        </w:tabs>
        <w:spacing w:before="189" w:line="239" w:lineRule="auto"/>
        <w:ind w:right="54"/>
        <w:jc w:val="both"/>
      </w:pPr>
      <w:r>
        <w:t>Търговете ще се организират чрез тръжния инструмент. Всеки регистриран участник, който отговаря на изискванията за участие в търга, може да подаде оферти в тръжния инструмент до изтичане на съответния срок за подаване на оферти в конкретния търг, съгласно съответната тръжна спецификация. Възможността за подаване на предварителни оферти, т.е. предварителния тръжен период, стартира регулярно веднага след създаването на търга в тръжния инструмент.</w:t>
      </w:r>
    </w:p>
    <w:p w14:paraId="4D0926F0" w14:textId="77777777" w:rsidR="00EB1D3E" w:rsidRDefault="00EB1D3E">
      <w:pPr>
        <w:spacing w:before="8"/>
        <w:ind w:right="54"/>
        <w:jc w:val="both"/>
        <w:rPr>
          <w:rFonts w:ascii="Calibri" w:eastAsia="Calibri" w:hAnsi="Calibri" w:cs="Calibri"/>
          <w:sz w:val="16"/>
          <w:szCs w:val="16"/>
        </w:rPr>
      </w:pPr>
    </w:p>
    <w:p w14:paraId="7327A757" w14:textId="77777777" w:rsidR="00EB1D3E" w:rsidRDefault="00FB2FDA">
      <w:pPr>
        <w:pStyle w:val="BodyText"/>
        <w:numPr>
          <w:ilvl w:val="0"/>
          <w:numId w:val="42"/>
        </w:numPr>
        <w:tabs>
          <w:tab w:val="left" w:pos="857"/>
        </w:tabs>
        <w:spacing w:line="238" w:lineRule="auto"/>
        <w:ind w:right="54"/>
        <w:jc w:val="both"/>
      </w:pPr>
      <w:r>
        <w:t>След изтичане на съответния срок за подаване на оферти в конкретния търг, платформата за разпределяне ще оцени офертите, включително спрямо съответните кредитни лимити на регистрираните участници. Резултатите от търга ще се съобщят на регистрираните участници чрез тръжния инструмент.</w:t>
      </w:r>
    </w:p>
    <w:p w14:paraId="534BB2DC" w14:textId="77777777" w:rsidR="00EB1D3E" w:rsidRDefault="00EB1D3E">
      <w:pPr>
        <w:spacing w:before="12"/>
        <w:ind w:right="54"/>
        <w:jc w:val="both"/>
        <w:rPr>
          <w:rFonts w:ascii="Calibri" w:eastAsia="Calibri" w:hAnsi="Calibri" w:cs="Calibri"/>
          <w:sz w:val="16"/>
          <w:szCs w:val="16"/>
        </w:rPr>
      </w:pPr>
    </w:p>
    <w:p w14:paraId="1A197E50" w14:textId="77777777" w:rsidR="00EB1D3E" w:rsidRDefault="00FB2FDA">
      <w:pPr>
        <w:spacing w:before="235"/>
        <w:ind w:right="11"/>
        <w:jc w:val="center"/>
        <w:rPr>
          <w:rFonts w:ascii="Calibri"/>
          <w:i/>
        </w:rPr>
      </w:pPr>
      <w:r>
        <w:rPr>
          <w:rFonts w:ascii="Calibri"/>
          <w:i/>
        </w:rPr>
        <w:t>Член 26</w:t>
      </w:r>
    </w:p>
    <w:p w14:paraId="5F0F751D" w14:textId="77777777" w:rsidR="00EB1D3E" w:rsidRDefault="00FB2FDA">
      <w:pPr>
        <w:pStyle w:val="Heading3"/>
        <w:ind w:left="0" w:right="11"/>
        <w:jc w:val="center"/>
      </w:pPr>
      <w:bookmarkStart w:id="74" w:name="_Toc493238331"/>
      <w:bookmarkStart w:id="75" w:name="_Toc86068952"/>
      <w:r>
        <w:t>Времева рамка за разпределяне на преносна способност и форма на продукта</w:t>
      </w:r>
      <w:bookmarkEnd w:id="74"/>
      <w:bookmarkEnd w:id="75"/>
    </w:p>
    <w:p w14:paraId="6F0CC042" w14:textId="77777777" w:rsidR="00EB1D3E" w:rsidRDefault="00FB2FDA">
      <w:pPr>
        <w:pStyle w:val="BodyText"/>
        <w:numPr>
          <w:ilvl w:val="0"/>
          <w:numId w:val="41"/>
        </w:numPr>
        <w:tabs>
          <w:tab w:val="left" w:pos="857"/>
        </w:tabs>
        <w:spacing w:before="111" w:line="239" w:lineRule="auto"/>
        <w:ind w:right="54"/>
        <w:jc w:val="both"/>
      </w:pPr>
      <w:r>
        <w:t xml:space="preserve">Времевата рамка за разпределяне на преносна способност, предмет на тези Правила за разпределяне и обект на </w:t>
      </w:r>
      <w:proofErr w:type="spellStart"/>
      <w:r>
        <w:t>разполагаемостта</w:t>
      </w:r>
      <w:proofErr w:type="spellEnd"/>
      <w:r>
        <w:t xml:space="preserve"> на продукта, е дневна времева рамка, която се състои от всеки отделен час от 24 часа на календарен ден (23, съответно 25, при промяна към лятно/зимно часово време). В търга физическите преносни права се разпределят поотделно за всеки отделен час от периода на продукта и по таи причина могат да се предлагат различни количества MW на час и могат да се подават отделни оферти и могат да се разпределят различни количества от MW на час.</w:t>
      </w:r>
    </w:p>
    <w:p w14:paraId="5738A54D" w14:textId="77777777" w:rsidR="00EB1D3E" w:rsidRDefault="00EB1D3E">
      <w:pPr>
        <w:spacing w:before="4"/>
        <w:ind w:right="54"/>
        <w:jc w:val="both"/>
        <w:rPr>
          <w:rFonts w:ascii="Calibri" w:eastAsia="Calibri" w:hAnsi="Calibri" w:cs="Calibri"/>
          <w:sz w:val="16"/>
          <w:szCs w:val="16"/>
        </w:rPr>
      </w:pPr>
    </w:p>
    <w:p w14:paraId="332A6898" w14:textId="77777777" w:rsidR="00EB1D3E" w:rsidRDefault="00FB2FDA">
      <w:pPr>
        <w:pStyle w:val="BodyText"/>
        <w:numPr>
          <w:ilvl w:val="0"/>
          <w:numId w:val="41"/>
        </w:numPr>
        <w:tabs>
          <w:tab w:val="left" w:pos="857"/>
        </w:tabs>
        <w:ind w:right="54"/>
        <w:jc w:val="both"/>
      </w:pPr>
      <w:r>
        <w:t>Дневният търг ще се провежда ежедневно в деня, предхождащ деня на доставка (понеделник - неделя).</w:t>
      </w:r>
    </w:p>
    <w:p w14:paraId="7CFB5F17" w14:textId="77777777" w:rsidR="00EB1D3E" w:rsidRDefault="00EB1D3E">
      <w:pPr>
        <w:ind w:right="54"/>
        <w:jc w:val="both"/>
        <w:rPr>
          <w:rFonts w:ascii="Calibri" w:eastAsia="Calibri" w:hAnsi="Calibri" w:cs="Calibri"/>
        </w:rPr>
      </w:pPr>
    </w:p>
    <w:p w14:paraId="527BE752" w14:textId="77777777" w:rsidR="00EB1D3E" w:rsidRDefault="00FB2FDA">
      <w:pPr>
        <w:spacing w:before="235"/>
        <w:ind w:right="11"/>
        <w:jc w:val="center"/>
        <w:rPr>
          <w:rFonts w:ascii="Calibri"/>
          <w:i/>
        </w:rPr>
      </w:pPr>
      <w:r>
        <w:rPr>
          <w:rFonts w:ascii="Calibri"/>
          <w:i/>
        </w:rPr>
        <w:t>Член 27</w:t>
      </w:r>
    </w:p>
    <w:p w14:paraId="76661944" w14:textId="77777777" w:rsidR="00EB1D3E" w:rsidRDefault="00FB2FDA">
      <w:pPr>
        <w:pStyle w:val="Heading3"/>
        <w:ind w:left="0" w:right="11"/>
        <w:jc w:val="center"/>
      </w:pPr>
      <w:bookmarkStart w:id="76" w:name="_Toc493238332"/>
      <w:bookmarkStart w:id="77" w:name="_Toc86068953"/>
      <w:r>
        <w:t>Тръжна спецификация</w:t>
      </w:r>
      <w:bookmarkEnd w:id="76"/>
      <w:bookmarkEnd w:id="77"/>
    </w:p>
    <w:p w14:paraId="45E435CC" w14:textId="219D7C8F" w:rsidR="00EB1D3E" w:rsidRDefault="00FB2FDA">
      <w:pPr>
        <w:pStyle w:val="BodyText"/>
        <w:numPr>
          <w:ilvl w:val="0"/>
          <w:numId w:val="40"/>
        </w:numPr>
        <w:tabs>
          <w:tab w:val="left" w:pos="857"/>
        </w:tabs>
        <w:spacing w:before="118" w:line="242" w:lineRule="auto"/>
        <w:ind w:right="54"/>
        <w:jc w:val="both"/>
      </w:pPr>
      <w:r>
        <w:t xml:space="preserve">Платформата за разпределяне публикува тръжната спецификация, както е посочено в параграф </w:t>
      </w:r>
      <w:hyperlink w:anchor="_bookmark42" w:history="1">
        <w:r>
          <w:t>2</w:t>
        </w:r>
      </w:hyperlink>
      <w:r>
        <w:t xml:space="preserve"> на този член, не по-късно от </w:t>
      </w:r>
      <w:r w:rsidR="00B85F61">
        <w:t>09</w:t>
      </w:r>
      <w:r>
        <w:t>:</w:t>
      </w:r>
      <w:r w:rsidR="00B85F61">
        <w:t xml:space="preserve">00 </w:t>
      </w:r>
      <w:r>
        <w:t>часа на деня, предхождащ деня на доставка.</w:t>
      </w:r>
    </w:p>
    <w:p w14:paraId="5EF0A2C2" w14:textId="77777777" w:rsidR="00EB1D3E" w:rsidRDefault="00FB2FDA">
      <w:pPr>
        <w:pStyle w:val="BodyText"/>
        <w:numPr>
          <w:ilvl w:val="0"/>
          <w:numId w:val="40"/>
        </w:numPr>
        <w:tabs>
          <w:tab w:val="left" w:pos="857"/>
        </w:tabs>
        <w:spacing w:before="196"/>
        <w:ind w:right="54"/>
        <w:jc w:val="both"/>
      </w:pPr>
      <w:bookmarkStart w:id="78" w:name="_bookmark42"/>
      <w:bookmarkEnd w:id="78"/>
      <w:r>
        <w:t>Тръжните спецификации ще посочват изрично:</w:t>
      </w:r>
    </w:p>
    <w:p w14:paraId="50A0C989" w14:textId="77777777" w:rsidR="00EB1D3E" w:rsidRDefault="00EB1D3E">
      <w:pPr>
        <w:spacing w:before="5"/>
        <w:ind w:right="54"/>
        <w:jc w:val="both"/>
        <w:rPr>
          <w:rFonts w:ascii="Calibri" w:eastAsia="Calibri" w:hAnsi="Calibri" w:cs="Calibri"/>
          <w:sz w:val="23"/>
          <w:szCs w:val="23"/>
        </w:rPr>
      </w:pPr>
    </w:p>
    <w:p w14:paraId="43607D89" w14:textId="77777777" w:rsidR="00EB1D3E" w:rsidRDefault="00FB2FDA">
      <w:pPr>
        <w:pStyle w:val="BodyText"/>
        <w:numPr>
          <w:ilvl w:val="1"/>
          <w:numId w:val="40"/>
        </w:numPr>
        <w:tabs>
          <w:tab w:val="left" w:pos="1577"/>
        </w:tabs>
        <w:ind w:right="54"/>
        <w:jc w:val="both"/>
      </w:pPr>
      <w:bookmarkStart w:id="79" w:name="_bookmark43"/>
      <w:bookmarkEnd w:id="79"/>
      <w:r>
        <w:t>кода, идентифициращ търга в тръжния инструмент;</w:t>
      </w:r>
    </w:p>
    <w:p w14:paraId="67BCD8C5" w14:textId="77777777" w:rsidR="00EB1D3E" w:rsidRDefault="00EB1D3E">
      <w:pPr>
        <w:spacing w:before="8"/>
        <w:ind w:right="54"/>
        <w:jc w:val="both"/>
        <w:rPr>
          <w:rFonts w:ascii="Calibri" w:eastAsia="Calibri" w:hAnsi="Calibri" w:cs="Calibri"/>
          <w:sz w:val="23"/>
          <w:szCs w:val="23"/>
        </w:rPr>
      </w:pPr>
    </w:p>
    <w:p w14:paraId="52D4DBE6" w14:textId="77777777" w:rsidR="00EB1D3E" w:rsidRDefault="00FB2FDA">
      <w:pPr>
        <w:pStyle w:val="BodyText"/>
        <w:numPr>
          <w:ilvl w:val="1"/>
          <w:numId w:val="40"/>
        </w:numPr>
        <w:tabs>
          <w:tab w:val="left" w:pos="1577"/>
        </w:tabs>
        <w:ind w:right="54"/>
        <w:jc w:val="both"/>
      </w:pPr>
      <w:r>
        <w:t>идентификация на границата(</w:t>
      </w:r>
      <w:proofErr w:type="spellStart"/>
      <w:r>
        <w:t>ите</w:t>
      </w:r>
      <w:proofErr w:type="spellEnd"/>
      <w:r>
        <w:t xml:space="preserve">) на тръжната зона или подгрупа от </w:t>
      </w:r>
      <w:proofErr w:type="spellStart"/>
      <w:r>
        <w:t>междусистемни</w:t>
      </w:r>
      <w:proofErr w:type="spellEnd"/>
      <w:r>
        <w:t xml:space="preserve"> връзки на границата на тръжната зона и посока;</w:t>
      </w:r>
    </w:p>
    <w:p w14:paraId="4B04FAB1" w14:textId="77777777" w:rsidR="00EB1D3E" w:rsidRDefault="00EB1D3E">
      <w:pPr>
        <w:spacing w:before="7"/>
        <w:ind w:right="54"/>
        <w:jc w:val="both"/>
        <w:rPr>
          <w:rFonts w:ascii="Calibri" w:eastAsia="Calibri" w:hAnsi="Calibri" w:cs="Calibri"/>
          <w:sz w:val="23"/>
          <w:szCs w:val="23"/>
        </w:rPr>
      </w:pPr>
    </w:p>
    <w:p w14:paraId="191246F9" w14:textId="77777777" w:rsidR="00EB1D3E" w:rsidRDefault="00FB2FDA">
      <w:pPr>
        <w:pStyle w:val="BodyText"/>
        <w:numPr>
          <w:ilvl w:val="1"/>
          <w:numId w:val="40"/>
        </w:numPr>
        <w:tabs>
          <w:tab w:val="left" w:pos="1577"/>
        </w:tabs>
        <w:ind w:right="54"/>
        <w:jc w:val="both"/>
      </w:pPr>
      <w:r>
        <w:t>периода на продукта;</w:t>
      </w:r>
    </w:p>
    <w:p w14:paraId="6D397CCC" w14:textId="77777777" w:rsidR="00EB1D3E" w:rsidRDefault="00EB1D3E">
      <w:pPr>
        <w:spacing w:before="8"/>
        <w:ind w:right="54"/>
        <w:jc w:val="both"/>
        <w:rPr>
          <w:rFonts w:ascii="Calibri" w:eastAsia="Calibri" w:hAnsi="Calibri" w:cs="Calibri"/>
          <w:sz w:val="23"/>
          <w:szCs w:val="23"/>
        </w:rPr>
      </w:pPr>
    </w:p>
    <w:p w14:paraId="51757CBE" w14:textId="77777777" w:rsidR="00EB1D3E" w:rsidRDefault="00FB2FDA">
      <w:pPr>
        <w:pStyle w:val="BodyText"/>
        <w:numPr>
          <w:ilvl w:val="1"/>
          <w:numId w:val="40"/>
        </w:numPr>
        <w:tabs>
          <w:tab w:val="left" w:pos="1577"/>
        </w:tabs>
        <w:spacing w:line="239" w:lineRule="auto"/>
        <w:ind w:right="54"/>
        <w:jc w:val="both"/>
      </w:pPr>
      <w:r>
        <w:t>тръжния период, който при нормални оперативни условия започва с публикуването на тръжната спецификация и приключва в 09:30 часа на деня, предхождащ деня на доставка;</w:t>
      </w:r>
    </w:p>
    <w:p w14:paraId="233F6EC0" w14:textId="77777777" w:rsidR="00EB1D3E" w:rsidRDefault="00EB1D3E">
      <w:pPr>
        <w:pStyle w:val="BodyText"/>
        <w:tabs>
          <w:tab w:val="left" w:pos="1577"/>
        </w:tabs>
        <w:spacing w:line="239" w:lineRule="auto"/>
        <w:ind w:left="0" w:right="54" w:firstLine="0"/>
        <w:jc w:val="both"/>
      </w:pPr>
    </w:p>
    <w:p w14:paraId="53887A8A" w14:textId="31C047A7" w:rsidR="00EB1D3E" w:rsidRDefault="00FB2FDA">
      <w:pPr>
        <w:pStyle w:val="BodyText"/>
        <w:numPr>
          <w:ilvl w:val="1"/>
          <w:numId w:val="40"/>
        </w:numPr>
        <w:tabs>
          <w:tab w:val="left" w:pos="1577"/>
        </w:tabs>
        <w:spacing w:before="45"/>
        <w:ind w:right="54"/>
        <w:jc w:val="both"/>
      </w:pPr>
      <w:r>
        <w:t>срокът за публикуване на тръжните резултати при нормални оперативни условия е 09:</w:t>
      </w:r>
      <w:r w:rsidR="00B85F61">
        <w:t xml:space="preserve">40 </w:t>
      </w:r>
      <w:r>
        <w:t>часа на деня, предхождащ деня на доставка;</w:t>
      </w:r>
    </w:p>
    <w:p w14:paraId="35D1E237" w14:textId="77777777" w:rsidR="00EB1D3E" w:rsidRDefault="00EB1D3E">
      <w:pPr>
        <w:spacing w:before="5"/>
        <w:ind w:right="54"/>
        <w:jc w:val="both"/>
        <w:rPr>
          <w:rFonts w:ascii="Calibri" w:eastAsia="Calibri" w:hAnsi="Calibri" w:cs="Calibri"/>
          <w:sz w:val="23"/>
          <w:szCs w:val="23"/>
        </w:rPr>
      </w:pPr>
    </w:p>
    <w:p w14:paraId="4FE028E7" w14:textId="77777777" w:rsidR="00EB1D3E" w:rsidRDefault="00FB2FDA">
      <w:pPr>
        <w:pStyle w:val="BodyText"/>
        <w:numPr>
          <w:ilvl w:val="1"/>
          <w:numId w:val="40"/>
        </w:numPr>
        <w:tabs>
          <w:tab w:val="left" w:pos="1577"/>
        </w:tabs>
        <w:ind w:right="54"/>
        <w:jc w:val="both"/>
      </w:pPr>
      <w:r>
        <w:t xml:space="preserve">предлаганата преносна способност, която включва предоставената </w:t>
      </w:r>
      <w:proofErr w:type="spellStart"/>
      <w:r>
        <w:t>междузоновата</w:t>
      </w:r>
      <w:proofErr w:type="spellEnd"/>
      <w:r>
        <w:t xml:space="preserve"> преносна способност, в съответствие с членове </w:t>
      </w:r>
      <w:hyperlink w:anchor="_bookmark116" w:history="1">
        <w:r>
          <w:t>59</w:t>
        </w:r>
      </w:hyperlink>
      <w:r>
        <w:t xml:space="preserve"> и </w:t>
      </w:r>
      <w:hyperlink w:anchor="_bookmark119" w:history="1">
        <w:r>
          <w:t>60.</w:t>
        </w:r>
      </w:hyperlink>
    </w:p>
    <w:p w14:paraId="658E0659" w14:textId="77777777" w:rsidR="00EB1D3E" w:rsidRDefault="00EB1D3E">
      <w:pPr>
        <w:spacing w:before="7"/>
        <w:ind w:right="54"/>
        <w:jc w:val="both"/>
        <w:rPr>
          <w:rFonts w:ascii="Calibri" w:eastAsia="Calibri" w:hAnsi="Calibri" w:cs="Calibri"/>
          <w:sz w:val="23"/>
          <w:szCs w:val="23"/>
        </w:rPr>
      </w:pPr>
    </w:p>
    <w:p w14:paraId="14967BC5" w14:textId="77777777" w:rsidR="00EB1D3E" w:rsidRDefault="00FB2FDA">
      <w:pPr>
        <w:pStyle w:val="BodyText"/>
        <w:numPr>
          <w:ilvl w:val="1"/>
          <w:numId w:val="40"/>
        </w:numPr>
        <w:tabs>
          <w:tab w:val="left" w:pos="1577"/>
        </w:tabs>
        <w:ind w:right="54"/>
        <w:jc w:val="both"/>
      </w:pPr>
      <w:r>
        <w:t>и друга информация или срокове, приложими за продукта или търга.</w:t>
      </w:r>
    </w:p>
    <w:p w14:paraId="6C16FC92" w14:textId="77777777" w:rsidR="00EB1D3E" w:rsidRDefault="00FB2FDA">
      <w:pPr>
        <w:spacing w:before="235"/>
        <w:ind w:right="11"/>
        <w:jc w:val="center"/>
        <w:rPr>
          <w:rFonts w:ascii="Calibri"/>
          <w:i/>
        </w:rPr>
      </w:pPr>
      <w:r>
        <w:rPr>
          <w:rFonts w:ascii="Calibri"/>
          <w:i/>
        </w:rPr>
        <w:t>Член 28</w:t>
      </w:r>
    </w:p>
    <w:p w14:paraId="48E45C3C" w14:textId="77777777" w:rsidR="00EB1D3E" w:rsidRDefault="00FB2FDA">
      <w:pPr>
        <w:pStyle w:val="Heading3"/>
        <w:ind w:left="0" w:right="11"/>
        <w:jc w:val="center"/>
      </w:pPr>
      <w:bookmarkStart w:id="80" w:name="_Toc493238333"/>
      <w:bookmarkStart w:id="81" w:name="_Toc86068954"/>
      <w:r>
        <w:t>Подаване на оферти</w:t>
      </w:r>
      <w:bookmarkEnd w:id="80"/>
      <w:bookmarkEnd w:id="81"/>
    </w:p>
    <w:p w14:paraId="7BB3328D" w14:textId="77777777" w:rsidR="00EB1D3E" w:rsidRDefault="00FB2FDA">
      <w:pPr>
        <w:pStyle w:val="BodyText"/>
        <w:numPr>
          <w:ilvl w:val="0"/>
          <w:numId w:val="39"/>
        </w:numPr>
        <w:tabs>
          <w:tab w:val="left" w:pos="857"/>
        </w:tabs>
        <w:spacing w:before="120" w:line="242" w:lineRule="auto"/>
        <w:ind w:right="54"/>
        <w:jc w:val="both"/>
      </w:pPr>
      <w:bookmarkStart w:id="82" w:name="_bookmark45"/>
      <w:bookmarkEnd w:id="82"/>
      <w:r>
        <w:t>Регистрираният участник подава оферта или набор от оферти до платформата за разпределяне в съответствие със следните изисквания:</w:t>
      </w:r>
    </w:p>
    <w:p w14:paraId="24A73360" w14:textId="77777777" w:rsidR="00EB1D3E" w:rsidRDefault="00FB2FDA">
      <w:pPr>
        <w:pStyle w:val="BodyText"/>
        <w:numPr>
          <w:ilvl w:val="1"/>
          <w:numId w:val="39"/>
        </w:numPr>
        <w:tabs>
          <w:tab w:val="left" w:pos="1577"/>
        </w:tabs>
        <w:spacing w:before="192"/>
        <w:ind w:right="54"/>
        <w:jc w:val="both"/>
      </w:pPr>
      <w:r>
        <w:t>тя трябва да е подадена електронно, чрез тръжния инструмент и в тръжния период, както е посочено в тръжната спецификация;</w:t>
      </w:r>
    </w:p>
    <w:p w14:paraId="3D6AAFEF" w14:textId="77777777" w:rsidR="00EB1D3E" w:rsidRDefault="00EB1D3E">
      <w:pPr>
        <w:spacing w:before="5"/>
        <w:ind w:right="54"/>
        <w:jc w:val="both"/>
        <w:rPr>
          <w:rFonts w:ascii="Calibri" w:eastAsia="Calibri" w:hAnsi="Calibri" w:cs="Calibri"/>
          <w:sz w:val="16"/>
          <w:szCs w:val="16"/>
        </w:rPr>
      </w:pPr>
    </w:p>
    <w:p w14:paraId="40EC374B" w14:textId="77777777" w:rsidR="00EB1D3E" w:rsidRDefault="00FB2FDA">
      <w:pPr>
        <w:pStyle w:val="BodyText"/>
        <w:numPr>
          <w:ilvl w:val="1"/>
          <w:numId w:val="39"/>
        </w:numPr>
        <w:tabs>
          <w:tab w:val="left" w:pos="1577"/>
        </w:tabs>
        <w:ind w:right="54"/>
        <w:jc w:val="both"/>
      </w:pPr>
      <w:r>
        <w:t xml:space="preserve">тя трябва да идентифицира търга посредством идентификационен код, както е посочено в </w:t>
      </w:r>
      <w:hyperlink w:anchor="_bookmark41" w:history="1">
        <w:r>
          <w:t>член 27</w:t>
        </w:r>
      </w:hyperlink>
      <w:r>
        <w:t xml:space="preserve"> параграф </w:t>
      </w:r>
      <w:hyperlink w:anchor="_bookmark42" w:history="1">
        <w:r>
          <w:t>2</w:t>
        </w:r>
      </w:hyperlink>
      <w:hyperlink w:anchor="_bookmark43" w:history="1">
        <w:r>
          <w:t>(а)</w:t>
        </w:r>
      </w:hyperlink>
      <w:r>
        <w:t>;</w:t>
      </w:r>
    </w:p>
    <w:p w14:paraId="41121F6C" w14:textId="77777777" w:rsidR="00EB1D3E" w:rsidRDefault="00EB1D3E">
      <w:pPr>
        <w:spacing w:before="4"/>
        <w:ind w:right="54"/>
        <w:jc w:val="both"/>
        <w:rPr>
          <w:rFonts w:ascii="Calibri" w:eastAsia="Calibri" w:hAnsi="Calibri" w:cs="Calibri"/>
          <w:sz w:val="16"/>
          <w:szCs w:val="16"/>
        </w:rPr>
      </w:pPr>
    </w:p>
    <w:p w14:paraId="6F4C50A4" w14:textId="77777777" w:rsidR="00EB1D3E" w:rsidRDefault="00FB2FDA">
      <w:pPr>
        <w:pStyle w:val="BodyText"/>
        <w:numPr>
          <w:ilvl w:val="1"/>
          <w:numId w:val="39"/>
        </w:numPr>
        <w:tabs>
          <w:tab w:val="left" w:pos="1577"/>
        </w:tabs>
        <w:ind w:right="54"/>
        <w:jc w:val="both"/>
      </w:pPr>
      <w:r>
        <w:t>тя трябва да идентифицира Регистрирания участник, подаващ Офертата чрез неговия ЕИК код;</w:t>
      </w:r>
    </w:p>
    <w:p w14:paraId="5DBE9EAF" w14:textId="77777777" w:rsidR="00EB1D3E" w:rsidRDefault="00FB2FDA">
      <w:pPr>
        <w:pStyle w:val="BodyText"/>
        <w:numPr>
          <w:ilvl w:val="1"/>
          <w:numId w:val="39"/>
        </w:numPr>
        <w:tabs>
          <w:tab w:val="left" w:pos="1577"/>
        </w:tabs>
        <w:spacing w:before="197" w:line="242" w:lineRule="auto"/>
        <w:ind w:right="54"/>
        <w:jc w:val="both"/>
      </w:pPr>
      <w:r>
        <w:t>тя трябва да идентифицира границата на тръжната зона и посоката, за която се подава офертата;</w:t>
      </w:r>
    </w:p>
    <w:p w14:paraId="74DA8A32" w14:textId="4BB5538F" w:rsidR="00EB1D3E" w:rsidRDefault="00FB2FDA">
      <w:pPr>
        <w:pStyle w:val="BodyText"/>
        <w:numPr>
          <w:ilvl w:val="1"/>
          <w:numId w:val="39"/>
        </w:numPr>
        <w:tabs>
          <w:tab w:val="left" w:pos="1577"/>
        </w:tabs>
        <w:spacing w:before="188" w:line="266" w:lineRule="exact"/>
        <w:ind w:right="54"/>
        <w:jc w:val="both"/>
      </w:pPr>
      <w:r>
        <w:t>тя трябва да посочва предлаганата цена, която следва да е различна за всяка оферта, подадена в рамките на един търг, от един и същ регистриран участник,  без данъци и налози, в евро на MW за един час от периода на продукта, т.е. евро/MW и час, изразени с максимум до два</w:t>
      </w:r>
    </w:p>
    <w:p w14:paraId="7EF48C35" w14:textId="77777777" w:rsidR="00EB1D3E" w:rsidRDefault="00FB2FDA">
      <w:pPr>
        <w:pStyle w:val="BodyText"/>
        <w:spacing w:before="8"/>
        <w:ind w:left="1576" w:right="54" w:firstLine="0"/>
        <w:jc w:val="both"/>
      </w:pPr>
      <w:r>
        <w:t>(2) десетични знака, и равна на или по-висока от нула;</w:t>
      </w:r>
    </w:p>
    <w:p w14:paraId="06B3CAC3" w14:textId="77777777" w:rsidR="00EB1D3E" w:rsidRDefault="00FB2FDA">
      <w:pPr>
        <w:pStyle w:val="BodyText"/>
        <w:numPr>
          <w:ilvl w:val="1"/>
          <w:numId w:val="39"/>
        </w:numPr>
        <w:tabs>
          <w:tab w:val="left" w:pos="1577"/>
        </w:tabs>
        <w:spacing w:before="197" w:line="242" w:lineRule="auto"/>
        <w:ind w:right="54"/>
        <w:jc w:val="both"/>
      </w:pPr>
      <w:r>
        <w:t>тя трябва да посочва предлаганото количество в пълни MW, които трябва да са изразени без десетични знаци,</w:t>
      </w:r>
    </w:p>
    <w:p w14:paraId="3A7657E8" w14:textId="77777777" w:rsidR="00EB1D3E" w:rsidRDefault="00FB2FDA">
      <w:pPr>
        <w:pStyle w:val="BodyText"/>
        <w:numPr>
          <w:ilvl w:val="0"/>
          <w:numId w:val="39"/>
        </w:numPr>
        <w:tabs>
          <w:tab w:val="left" w:pos="857"/>
        </w:tabs>
        <w:spacing w:before="197" w:line="238" w:lineRule="auto"/>
        <w:ind w:right="54"/>
        <w:jc w:val="both"/>
      </w:pPr>
      <w:bookmarkStart w:id="83" w:name="_bookmark46"/>
      <w:bookmarkEnd w:id="83"/>
      <w:r>
        <w:t>Регистрираният участник може да промени негова предишно регистрирана оферта или набор от оферти по всяко време в рамките на тръжния период, включително и да я отмени. В случай че офертата е променена, единствено последната валидна промяна на офертата или набора от оферти ще бъде взета предвид за определяне на резултатите от търга.</w:t>
      </w:r>
    </w:p>
    <w:p w14:paraId="69173A8B" w14:textId="77777777" w:rsidR="00EB1D3E" w:rsidRDefault="00EB1D3E">
      <w:pPr>
        <w:spacing w:before="5"/>
        <w:ind w:right="54"/>
        <w:jc w:val="both"/>
        <w:rPr>
          <w:rFonts w:ascii="Calibri" w:eastAsia="Calibri" w:hAnsi="Calibri" w:cs="Calibri"/>
          <w:sz w:val="16"/>
          <w:szCs w:val="16"/>
        </w:rPr>
      </w:pPr>
    </w:p>
    <w:p w14:paraId="3B2DC97A" w14:textId="77777777" w:rsidR="00EB1D3E" w:rsidRDefault="00FB2FDA">
      <w:pPr>
        <w:pStyle w:val="BodyText"/>
        <w:numPr>
          <w:ilvl w:val="0"/>
          <w:numId w:val="39"/>
        </w:numPr>
        <w:tabs>
          <w:tab w:val="left" w:pos="857"/>
        </w:tabs>
        <w:spacing w:before="197" w:line="238" w:lineRule="auto"/>
        <w:ind w:right="54"/>
        <w:jc w:val="both"/>
        <w:rPr>
          <w:spacing w:val="-3"/>
        </w:rPr>
      </w:pPr>
      <w:r>
        <w:t>Ако предлаганото количество или количеството, изчислено като сума от предлаганото количество за няколко оферти, подадени за същия търг, на даден регистриран участник надвишава предлаганата преносна способност, посочена в окончателната тръжна спецификация, тази оферта или тези оферти ще бъдат изцяло отхвърлени. В случай, че промяна на предишно подадени оферти води до надвишаване на предлаганата преносна способност, промяната ще бъде отхвърлена и ще останат предишно регистрираните оферти.</w:t>
      </w:r>
    </w:p>
    <w:p w14:paraId="66972522" w14:textId="4D0707F0" w:rsidR="00EB1D3E" w:rsidRDefault="00FB2FDA" w:rsidP="007119B9">
      <w:pPr>
        <w:pStyle w:val="BodyText"/>
        <w:tabs>
          <w:tab w:val="left" w:pos="857"/>
        </w:tabs>
        <w:spacing w:before="197" w:line="238" w:lineRule="auto"/>
        <w:ind w:right="54" w:firstLine="0"/>
        <w:jc w:val="both"/>
        <w:rPr>
          <w:spacing w:val="-3"/>
        </w:rPr>
      </w:pPr>
      <w:r>
        <w:lastRenderedPageBreak/>
        <w:t>Ако предлаганото количеството или количеството, изчислено като сума от предлаганото количество за няколко оферти, подадени за същия търг, на даден регистриран участник надвишава съответната предлагана преносна способност, посочена след подаване на офертите, офертите с най-ниска предлагана цена ще бъдат отхвърляни една (1) по една (1) докато общо допустимото предлагано количество е по-ниско от или равно на предлаганата преносна способност.</w:t>
      </w:r>
    </w:p>
    <w:p w14:paraId="0983E715" w14:textId="77777777" w:rsidR="00EB1D3E" w:rsidRDefault="00EB1D3E">
      <w:pPr>
        <w:spacing w:before="4"/>
        <w:ind w:right="54"/>
        <w:jc w:val="both"/>
        <w:rPr>
          <w:rFonts w:ascii="Calibri" w:eastAsia="Calibri" w:hAnsi="Calibri" w:cs="Calibri"/>
          <w:sz w:val="16"/>
          <w:szCs w:val="16"/>
        </w:rPr>
      </w:pPr>
    </w:p>
    <w:p w14:paraId="2444CDD9" w14:textId="77777777" w:rsidR="00EB1D3E" w:rsidRDefault="00FB2FDA">
      <w:pPr>
        <w:pStyle w:val="BodyText"/>
        <w:numPr>
          <w:ilvl w:val="0"/>
          <w:numId w:val="39"/>
        </w:numPr>
        <w:tabs>
          <w:tab w:val="left" w:pos="857"/>
        </w:tabs>
        <w:spacing w:line="241" w:lineRule="auto"/>
        <w:ind w:right="54"/>
        <w:jc w:val="both"/>
      </w:pPr>
      <w:r>
        <w:t xml:space="preserve">По време на предварителния тръжен период регистрираните участници могат да подават предварителни оферти. параграфи </w:t>
      </w:r>
      <w:hyperlink w:anchor="_bookmark45" w:history="1">
        <w:r>
          <w:t>1</w:t>
        </w:r>
      </w:hyperlink>
      <w:r>
        <w:t xml:space="preserve"> и </w:t>
      </w:r>
      <w:hyperlink w:anchor="_bookmark46" w:history="1">
        <w:r>
          <w:t>2</w:t>
        </w:r>
      </w:hyperlink>
      <w:r>
        <w:t xml:space="preserve"> на този член ще се прилагат за подаването на предварителни оферти. По време на подаване на предварителни оферти следните проверки няма да се извършват:</w:t>
      </w:r>
    </w:p>
    <w:p w14:paraId="7E99C0AA" w14:textId="77777777" w:rsidR="00EB1D3E" w:rsidRDefault="00FB2FDA">
      <w:pPr>
        <w:pStyle w:val="BodyText"/>
        <w:numPr>
          <w:ilvl w:val="1"/>
          <w:numId w:val="39"/>
        </w:numPr>
        <w:tabs>
          <w:tab w:val="left" w:pos="1577"/>
        </w:tabs>
        <w:spacing w:before="195"/>
        <w:ind w:right="54"/>
        <w:jc w:val="both"/>
      </w:pPr>
      <w:r>
        <w:t>Сумата на предлаганите количества не се проверява спрямо предлаганата преносна способност;</w:t>
      </w:r>
    </w:p>
    <w:p w14:paraId="6B813ADB" w14:textId="77777777" w:rsidR="00EB1D3E" w:rsidRDefault="00FB2FDA">
      <w:pPr>
        <w:pStyle w:val="BodyText"/>
        <w:numPr>
          <w:ilvl w:val="1"/>
          <w:numId w:val="39"/>
        </w:numPr>
        <w:tabs>
          <w:tab w:val="left" w:pos="1577"/>
        </w:tabs>
        <w:spacing w:before="197"/>
        <w:ind w:right="54"/>
        <w:jc w:val="both"/>
      </w:pPr>
      <w:r>
        <w:t>проверка на кредитен лимит.</w:t>
      </w:r>
    </w:p>
    <w:p w14:paraId="57BBE290" w14:textId="77777777" w:rsidR="00EB1D3E" w:rsidRDefault="00EB1D3E">
      <w:pPr>
        <w:spacing w:before="4"/>
        <w:ind w:right="54"/>
        <w:jc w:val="both"/>
        <w:rPr>
          <w:rFonts w:ascii="Calibri" w:eastAsia="Calibri" w:hAnsi="Calibri" w:cs="Calibri"/>
          <w:sz w:val="16"/>
          <w:szCs w:val="16"/>
        </w:rPr>
      </w:pPr>
    </w:p>
    <w:p w14:paraId="5DEF83A8" w14:textId="77777777" w:rsidR="00EB1D3E" w:rsidRDefault="00FB2FDA">
      <w:pPr>
        <w:pStyle w:val="BodyText"/>
        <w:ind w:right="54" w:firstLine="0"/>
        <w:jc w:val="both"/>
      </w:pPr>
      <w:r>
        <w:t>Към края на съответния предварителен тръжен период, тези предварителни оферти ще се считат за оферти, подадени от регистрирания участник за съответния търг.</w:t>
      </w:r>
    </w:p>
    <w:p w14:paraId="489A9999" w14:textId="77777777" w:rsidR="00EB1D3E" w:rsidRDefault="00EB1D3E">
      <w:pPr>
        <w:spacing w:before="5"/>
        <w:ind w:right="54"/>
        <w:jc w:val="both"/>
        <w:rPr>
          <w:rFonts w:ascii="Calibri" w:eastAsia="Calibri" w:hAnsi="Calibri" w:cs="Calibri"/>
          <w:sz w:val="16"/>
          <w:szCs w:val="16"/>
        </w:rPr>
      </w:pPr>
    </w:p>
    <w:p w14:paraId="6E036D0D" w14:textId="77777777" w:rsidR="00EB1D3E" w:rsidRDefault="00FB2FDA">
      <w:pPr>
        <w:spacing w:before="235"/>
        <w:ind w:right="11"/>
        <w:jc w:val="center"/>
        <w:rPr>
          <w:rFonts w:ascii="Calibri"/>
          <w:i/>
        </w:rPr>
      </w:pPr>
      <w:r>
        <w:rPr>
          <w:rFonts w:ascii="Calibri"/>
          <w:i/>
        </w:rPr>
        <w:t>Член 29</w:t>
      </w:r>
    </w:p>
    <w:p w14:paraId="147B9033" w14:textId="77777777" w:rsidR="00EB1D3E" w:rsidRDefault="00FB2FDA">
      <w:pPr>
        <w:pStyle w:val="Heading3"/>
        <w:ind w:left="0" w:right="11"/>
        <w:jc w:val="center"/>
      </w:pPr>
      <w:bookmarkStart w:id="84" w:name="_Toc493238334"/>
      <w:bookmarkStart w:id="85" w:name="_Toc86068955"/>
      <w:r>
        <w:t>Регистрация на оферта</w:t>
      </w:r>
      <w:bookmarkEnd w:id="84"/>
      <w:bookmarkEnd w:id="85"/>
    </w:p>
    <w:p w14:paraId="6357AD65" w14:textId="77777777" w:rsidR="00EB1D3E" w:rsidRDefault="00FB2FDA">
      <w:pPr>
        <w:pStyle w:val="BodyText"/>
        <w:numPr>
          <w:ilvl w:val="0"/>
          <w:numId w:val="38"/>
        </w:numPr>
        <w:tabs>
          <w:tab w:val="left" w:pos="857"/>
        </w:tabs>
        <w:spacing w:before="122"/>
        <w:ind w:right="54"/>
        <w:jc w:val="both"/>
      </w:pPr>
      <w:r>
        <w:t>Платформата за разпределяне няма да регистрира оферта, която:</w:t>
      </w:r>
    </w:p>
    <w:p w14:paraId="35A3F6BA" w14:textId="77777777" w:rsidR="00EB1D3E" w:rsidRDefault="00EB1D3E">
      <w:pPr>
        <w:spacing w:before="4"/>
        <w:ind w:right="54"/>
        <w:jc w:val="both"/>
        <w:rPr>
          <w:rFonts w:ascii="Calibri" w:eastAsia="Calibri" w:hAnsi="Calibri" w:cs="Calibri"/>
          <w:sz w:val="16"/>
          <w:szCs w:val="16"/>
        </w:rPr>
      </w:pPr>
    </w:p>
    <w:p w14:paraId="6E3CFAC9" w14:textId="77777777" w:rsidR="00EB1D3E" w:rsidRDefault="00FB2FDA">
      <w:pPr>
        <w:pStyle w:val="BodyText"/>
        <w:numPr>
          <w:ilvl w:val="1"/>
          <w:numId w:val="38"/>
        </w:numPr>
        <w:tabs>
          <w:tab w:val="left" w:pos="1577"/>
        </w:tabs>
        <w:ind w:right="54"/>
        <w:jc w:val="both"/>
      </w:pPr>
      <w:r>
        <w:t xml:space="preserve">не отговаря на изискванията на </w:t>
      </w:r>
      <w:hyperlink w:anchor="_bookmark44" w:history="1">
        <w:r>
          <w:t>член 28</w:t>
        </w:r>
      </w:hyperlink>
      <w:r>
        <w:t>; или</w:t>
      </w:r>
    </w:p>
    <w:p w14:paraId="346DDA38" w14:textId="77777777" w:rsidR="00EB1D3E" w:rsidRDefault="00FB2FDA">
      <w:pPr>
        <w:pStyle w:val="BodyText"/>
        <w:numPr>
          <w:ilvl w:val="1"/>
          <w:numId w:val="38"/>
        </w:numPr>
        <w:tabs>
          <w:tab w:val="left" w:pos="1577"/>
        </w:tabs>
        <w:spacing w:before="194"/>
        <w:ind w:right="54"/>
        <w:jc w:val="both"/>
      </w:pPr>
      <w:r>
        <w:t xml:space="preserve">е подадена от регистриран участник, който е временно отстранен в съответствие с </w:t>
      </w:r>
      <w:hyperlink w:anchor="_bookmark116" w:history="1">
        <w:r>
          <w:t>член</w:t>
        </w:r>
      </w:hyperlink>
      <w:r>
        <w:t xml:space="preserve"> </w:t>
      </w:r>
      <w:hyperlink w:anchor="_bookmark116" w:history="1">
        <w:r>
          <w:t>59</w:t>
        </w:r>
      </w:hyperlink>
      <w:r>
        <w:t>.</w:t>
      </w:r>
    </w:p>
    <w:p w14:paraId="75597114" w14:textId="77777777" w:rsidR="00EB1D3E" w:rsidRDefault="00FB2FDA">
      <w:pPr>
        <w:pStyle w:val="BodyText"/>
        <w:numPr>
          <w:ilvl w:val="0"/>
          <w:numId w:val="38"/>
        </w:numPr>
        <w:tabs>
          <w:tab w:val="left" w:pos="857"/>
        </w:tabs>
        <w:spacing w:before="197"/>
        <w:ind w:right="54"/>
        <w:jc w:val="both"/>
      </w:pPr>
      <w:r>
        <w:t xml:space="preserve">При условие, че оферта или набор от оферти отговаря на изискванията, посочени в член </w:t>
      </w:r>
      <w:hyperlink w:anchor="_bookmark44" w:history="1">
        <w:r>
          <w:t>28</w:t>
        </w:r>
      </w:hyperlink>
      <w:r>
        <w:t>, платформата за разпределяне ще потвърди на регистрирания участник, че тези оферти са коректно регистрирани с уведомление за получаване чрез тръжния инструмент. Ако платформата за разпределяне не издаде уведомление на получаването на дадена оферта, тази оферта се счита за не-регистрирана.</w:t>
      </w:r>
    </w:p>
    <w:p w14:paraId="03540B33" w14:textId="77777777" w:rsidR="00EB1D3E" w:rsidRDefault="00FB2FDA">
      <w:pPr>
        <w:pStyle w:val="BodyText"/>
        <w:numPr>
          <w:ilvl w:val="0"/>
          <w:numId w:val="38"/>
        </w:numPr>
        <w:tabs>
          <w:tab w:val="left" w:pos="857"/>
        </w:tabs>
        <w:spacing w:before="197"/>
        <w:ind w:right="54"/>
        <w:jc w:val="both"/>
      </w:pPr>
      <w:r>
        <w:t>Платформата за разпределяне ще съобщи на регистрирания участник, чиято оферта е отхвърлена като невалидна и причините за това отхвърляне, своевременно след отхвърляне на офертата.</w:t>
      </w:r>
    </w:p>
    <w:p w14:paraId="4A3E4B9D" w14:textId="77777777" w:rsidR="00EB1D3E" w:rsidRDefault="00EB1D3E">
      <w:pPr>
        <w:spacing w:before="4"/>
        <w:ind w:right="54"/>
        <w:jc w:val="both"/>
        <w:rPr>
          <w:rFonts w:ascii="Calibri" w:eastAsia="Calibri" w:hAnsi="Calibri" w:cs="Calibri"/>
          <w:sz w:val="16"/>
          <w:szCs w:val="16"/>
        </w:rPr>
      </w:pPr>
    </w:p>
    <w:p w14:paraId="52E7A6B2" w14:textId="77777777" w:rsidR="00EB1D3E" w:rsidRDefault="00FB2FDA">
      <w:pPr>
        <w:pStyle w:val="BodyText"/>
        <w:numPr>
          <w:ilvl w:val="0"/>
          <w:numId w:val="38"/>
        </w:numPr>
        <w:tabs>
          <w:tab w:val="left" w:pos="857"/>
        </w:tabs>
        <w:ind w:right="54"/>
        <w:jc w:val="both"/>
      </w:pPr>
      <w:r>
        <w:t>Платформата за разпределяне ще поддържа архив за всички получени валидни оферти.</w:t>
      </w:r>
    </w:p>
    <w:p w14:paraId="1BF2D149" w14:textId="77777777" w:rsidR="00EB1D3E" w:rsidRDefault="00EB1D3E">
      <w:pPr>
        <w:spacing w:before="3"/>
        <w:ind w:right="54"/>
        <w:jc w:val="both"/>
        <w:rPr>
          <w:rFonts w:ascii="Calibri" w:eastAsia="Calibri" w:hAnsi="Calibri" w:cs="Calibri"/>
          <w:sz w:val="16"/>
          <w:szCs w:val="16"/>
        </w:rPr>
      </w:pPr>
    </w:p>
    <w:p w14:paraId="4D539018" w14:textId="77777777" w:rsidR="00EB1D3E" w:rsidRDefault="00FB2FDA">
      <w:pPr>
        <w:pStyle w:val="BodyText"/>
        <w:numPr>
          <w:ilvl w:val="0"/>
          <w:numId w:val="38"/>
        </w:numPr>
        <w:tabs>
          <w:tab w:val="left" w:pos="857"/>
        </w:tabs>
        <w:spacing w:line="238" w:lineRule="auto"/>
        <w:ind w:right="54"/>
        <w:jc w:val="both"/>
      </w:pPr>
      <w:r>
        <w:t>Всяка валидна оферта, регистрирана до приключване на тръжния период, ще представлява безусловна и неотменима оферта от регистрирания участник да купи дневни преносни права до предлаганото количество и на цени до предлаганата цена и при условията на тези правила за разпределяне и съответните тръжни спецификации.</w:t>
      </w:r>
    </w:p>
    <w:p w14:paraId="19CBD9DD" w14:textId="77777777" w:rsidR="00EB1D3E" w:rsidRDefault="00FB2FDA">
      <w:pPr>
        <w:spacing w:before="235"/>
        <w:ind w:right="11"/>
        <w:jc w:val="center"/>
        <w:rPr>
          <w:rFonts w:ascii="Calibri"/>
          <w:i/>
        </w:rPr>
      </w:pPr>
      <w:r>
        <w:rPr>
          <w:rFonts w:ascii="Calibri"/>
          <w:i/>
        </w:rPr>
        <w:t>Член 30</w:t>
      </w:r>
    </w:p>
    <w:p w14:paraId="3C71B167" w14:textId="77777777" w:rsidR="00EB1D3E" w:rsidRDefault="00FB2FDA">
      <w:pPr>
        <w:pStyle w:val="Heading3"/>
        <w:ind w:left="0" w:right="11"/>
        <w:jc w:val="center"/>
      </w:pPr>
      <w:bookmarkStart w:id="86" w:name="_Toc493238335"/>
      <w:bookmarkStart w:id="87" w:name="_Toc86068956"/>
      <w:r>
        <w:t>Оферта по подразбиране</w:t>
      </w:r>
      <w:bookmarkEnd w:id="86"/>
      <w:bookmarkEnd w:id="87"/>
    </w:p>
    <w:p w14:paraId="70AF8625" w14:textId="77777777" w:rsidR="00EB1D3E" w:rsidRDefault="00FB2FDA">
      <w:pPr>
        <w:pStyle w:val="BodyText"/>
        <w:numPr>
          <w:ilvl w:val="0"/>
          <w:numId w:val="37"/>
        </w:numPr>
        <w:tabs>
          <w:tab w:val="left" w:pos="857"/>
        </w:tabs>
        <w:spacing w:before="123"/>
        <w:ind w:right="54"/>
        <w:jc w:val="both"/>
      </w:pPr>
      <w:r>
        <w:t>Регистрираният участник има възможност да подава оферти по подразбиране.</w:t>
      </w:r>
    </w:p>
    <w:p w14:paraId="18BA2F75" w14:textId="77777777" w:rsidR="00EB1D3E" w:rsidRDefault="00FB2FDA">
      <w:pPr>
        <w:pStyle w:val="BodyText"/>
        <w:numPr>
          <w:ilvl w:val="0"/>
          <w:numId w:val="37"/>
        </w:numPr>
        <w:tabs>
          <w:tab w:val="left" w:pos="857"/>
        </w:tabs>
        <w:spacing w:before="123"/>
        <w:ind w:right="54"/>
        <w:jc w:val="both"/>
        <w:rPr>
          <w:spacing w:val="-3"/>
        </w:rPr>
      </w:pPr>
      <w:r>
        <w:t xml:space="preserve">Оферта по подразбиране, след като бъде идентифицирана като така от регистрирания участник, ще се прилага автоматично за всеки следващ съответен търг, както е определено от регистрирания участник при подаване на офертата по подразбиране. В началото на </w:t>
      </w:r>
      <w:r>
        <w:lastRenderedPageBreak/>
        <w:t>съответния тръжен период, регистрираната оферта по подразбиране ще се счита за оферта, подадена от регистрирания участник за съответния търг. Тази оферта ще се счита за доставена когато платформата за разпределяне изпрати уведомление за получаване до регистрирания участник.</w:t>
      </w:r>
    </w:p>
    <w:p w14:paraId="38F1E743" w14:textId="4EDAE481" w:rsidR="00EB1D3E" w:rsidRDefault="00FB2FDA" w:rsidP="007119B9">
      <w:pPr>
        <w:pStyle w:val="BodyText"/>
        <w:numPr>
          <w:ilvl w:val="0"/>
          <w:numId w:val="37"/>
        </w:numPr>
        <w:tabs>
          <w:tab w:val="left" w:pos="857"/>
        </w:tabs>
        <w:spacing w:before="123"/>
        <w:ind w:right="54"/>
        <w:jc w:val="both"/>
      </w:pPr>
      <w:r>
        <w:t xml:space="preserve">Ако количество на офертата по подразбиране или количеството, изчислено като сума от предлаганото количество за няколко оферти по подразбиране, подадени за същия търг, на даден регистриран участник надвишава окончателната предлагана преносна способност, офертите с най-ниска предлагана цена ще бъдат отхвърляни една (1) по една (1) докато общо допустимото предлагано количество е по-ниско от или равно на предлаганата преносна способност. </w:t>
      </w:r>
    </w:p>
    <w:p w14:paraId="3341B58E" w14:textId="77777777" w:rsidR="00EB1D3E" w:rsidRDefault="00FB2FDA">
      <w:pPr>
        <w:pStyle w:val="BodyText"/>
        <w:numPr>
          <w:ilvl w:val="0"/>
          <w:numId w:val="37"/>
        </w:numPr>
        <w:tabs>
          <w:tab w:val="left" w:pos="857"/>
        </w:tabs>
        <w:spacing w:before="197"/>
        <w:ind w:right="54"/>
        <w:jc w:val="both"/>
      </w:pPr>
      <w:r>
        <w:t>Регистриран участник, който иска да промени оферта по подразбиране за бъдещ търг, ще промени предлаганото количество и предлаганата цена на офертата му по подразбиране преди началото на тръжния период.</w:t>
      </w:r>
    </w:p>
    <w:p w14:paraId="7ADED59C" w14:textId="77777777" w:rsidR="00EB1D3E" w:rsidRDefault="00EB1D3E">
      <w:pPr>
        <w:spacing w:before="5"/>
        <w:ind w:right="54"/>
        <w:jc w:val="both"/>
        <w:rPr>
          <w:rFonts w:ascii="Calibri" w:eastAsia="Calibri" w:hAnsi="Calibri" w:cs="Calibri"/>
          <w:sz w:val="16"/>
          <w:szCs w:val="16"/>
        </w:rPr>
      </w:pPr>
    </w:p>
    <w:p w14:paraId="51B5B762" w14:textId="77777777" w:rsidR="00EB1D3E" w:rsidRDefault="00FB2FDA">
      <w:pPr>
        <w:pStyle w:val="BodyText"/>
        <w:numPr>
          <w:ilvl w:val="0"/>
          <w:numId w:val="37"/>
        </w:numPr>
        <w:tabs>
          <w:tab w:val="left" w:pos="857"/>
        </w:tabs>
        <w:spacing w:line="242" w:lineRule="auto"/>
        <w:ind w:right="54"/>
        <w:jc w:val="both"/>
      </w:pPr>
      <w:r>
        <w:t>Регистриран участник, който не желае да подаде оферта по подразбиране до тръжния инструмент за бъдещи търгове, може да прекрати неговите оферти по подразбиране за последващи тръжни периоди.</w:t>
      </w:r>
    </w:p>
    <w:p w14:paraId="4349123A" w14:textId="77777777" w:rsidR="00EB1D3E" w:rsidRDefault="00FB2FDA">
      <w:pPr>
        <w:spacing w:before="235"/>
        <w:ind w:right="11"/>
        <w:jc w:val="center"/>
        <w:rPr>
          <w:rFonts w:ascii="Calibri"/>
          <w:i/>
        </w:rPr>
      </w:pPr>
      <w:r>
        <w:rPr>
          <w:rFonts w:ascii="Calibri"/>
          <w:i/>
        </w:rPr>
        <w:t>Член 31</w:t>
      </w:r>
    </w:p>
    <w:p w14:paraId="654D1CED" w14:textId="77777777" w:rsidR="00EB1D3E" w:rsidRDefault="00FB2FDA">
      <w:pPr>
        <w:pStyle w:val="Heading3"/>
        <w:ind w:left="0" w:right="11"/>
        <w:jc w:val="center"/>
      </w:pPr>
      <w:bookmarkStart w:id="88" w:name="_Toc493238336"/>
      <w:bookmarkStart w:id="89" w:name="_Toc86068957"/>
      <w:r>
        <w:t>Оферта по подразбиране за резервен търг</w:t>
      </w:r>
      <w:bookmarkEnd w:id="88"/>
      <w:bookmarkEnd w:id="89"/>
    </w:p>
    <w:p w14:paraId="5A5B927A" w14:textId="77777777" w:rsidR="00EB1D3E" w:rsidRDefault="00FB2FDA">
      <w:pPr>
        <w:pStyle w:val="BodyText"/>
        <w:numPr>
          <w:ilvl w:val="0"/>
          <w:numId w:val="36"/>
        </w:numPr>
        <w:tabs>
          <w:tab w:val="left" w:pos="857"/>
        </w:tabs>
        <w:spacing w:before="120"/>
        <w:ind w:right="54"/>
        <w:jc w:val="both"/>
      </w:pPr>
      <w:r>
        <w:t>Регистрираният участник има възможност да подава или променя оферти по подразбиране за резервен търг.</w:t>
      </w:r>
    </w:p>
    <w:p w14:paraId="060F3F1F" w14:textId="77777777" w:rsidR="00EB1D3E" w:rsidRDefault="00EB1D3E">
      <w:pPr>
        <w:spacing w:before="5"/>
        <w:ind w:right="54"/>
        <w:jc w:val="both"/>
        <w:rPr>
          <w:rFonts w:ascii="Calibri" w:eastAsia="Calibri" w:hAnsi="Calibri" w:cs="Calibri"/>
          <w:sz w:val="16"/>
          <w:szCs w:val="16"/>
        </w:rPr>
      </w:pPr>
    </w:p>
    <w:p w14:paraId="11F531DA" w14:textId="77777777" w:rsidR="00EB1D3E" w:rsidRDefault="00FB2FDA">
      <w:pPr>
        <w:pStyle w:val="BodyText"/>
        <w:numPr>
          <w:ilvl w:val="0"/>
          <w:numId w:val="36"/>
        </w:numPr>
        <w:tabs>
          <w:tab w:val="left" w:pos="857"/>
        </w:tabs>
        <w:spacing w:line="239" w:lineRule="auto"/>
        <w:ind w:right="54"/>
        <w:jc w:val="both"/>
      </w:pPr>
      <w:r>
        <w:t>Офертата по подразбиране се прилага автоматично в симулация на търг, както е предвидено в член 42. Регистрираната оферта по подразбиране ще се счита за оферта, подадена от регистрирания участник за съответния резервен търг. Тази оферта ще се счита за доставена когато платформата за разпределяне изпрати уведомление за получаване до регистрирания участник.</w:t>
      </w:r>
    </w:p>
    <w:p w14:paraId="06862468" w14:textId="77777777" w:rsidR="00EB1D3E" w:rsidRDefault="00EB1D3E">
      <w:pPr>
        <w:spacing w:before="7"/>
        <w:ind w:right="54"/>
        <w:jc w:val="both"/>
        <w:rPr>
          <w:rFonts w:ascii="Calibri" w:eastAsia="Calibri" w:hAnsi="Calibri" w:cs="Calibri"/>
          <w:sz w:val="16"/>
          <w:szCs w:val="16"/>
        </w:rPr>
      </w:pPr>
    </w:p>
    <w:p w14:paraId="632F63B3" w14:textId="77777777" w:rsidR="00EB1D3E" w:rsidRDefault="00FB2FDA">
      <w:pPr>
        <w:pStyle w:val="BodyText"/>
        <w:numPr>
          <w:ilvl w:val="0"/>
          <w:numId w:val="36"/>
        </w:numPr>
        <w:tabs>
          <w:tab w:val="left" w:pos="857"/>
        </w:tabs>
        <w:spacing w:line="239" w:lineRule="auto"/>
        <w:ind w:right="54"/>
        <w:jc w:val="both"/>
      </w:pPr>
      <w:r>
        <w:t>Ако предлаганото количеството по подразбиране или количеството, изчислено като сума от предлаганото количество за няколко оферти по подразбиране, подадени за резервния търг, на даден регистриран участник надвишава предлаганата преносна способност, използвана за тръжната симулация, както е посочено в член 42, офертите с най-ниска предлагана цена ще бъдат отхвърляни една по една докато се достигне общото допустимото предлагано количество.</w:t>
      </w:r>
    </w:p>
    <w:p w14:paraId="2C10B387" w14:textId="77777777" w:rsidR="00EB1D3E" w:rsidRDefault="00EB1D3E">
      <w:pPr>
        <w:spacing w:before="4"/>
        <w:ind w:right="54"/>
        <w:jc w:val="both"/>
        <w:rPr>
          <w:rFonts w:ascii="Calibri" w:eastAsia="Calibri" w:hAnsi="Calibri" w:cs="Calibri"/>
          <w:sz w:val="16"/>
          <w:szCs w:val="16"/>
        </w:rPr>
      </w:pPr>
    </w:p>
    <w:p w14:paraId="17C4124B" w14:textId="77777777" w:rsidR="00EB1D3E" w:rsidRDefault="00FB2FDA">
      <w:pPr>
        <w:pStyle w:val="BodyText"/>
        <w:numPr>
          <w:ilvl w:val="0"/>
          <w:numId w:val="36"/>
        </w:numPr>
        <w:tabs>
          <w:tab w:val="left" w:pos="857"/>
        </w:tabs>
        <w:ind w:right="54"/>
        <w:jc w:val="both"/>
      </w:pPr>
      <w:r>
        <w:t>Регистриран участник, който иска да промени оферта по подразбиране за резервен търг, ще промени предлаганото количество и предлаганата цена на офертите му по подразбиране.</w:t>
      </w:r>
    </w:p>
    <w:p w14:paraId="57FE8F53" w14:textId="77777777" w:rsidR="00EB1D3E" w:rsidRDefault="00EB1D3E">
      <w:pPr>
        <w:spacing w:before="4"/>
        <w:ind w:right="54"/>
        <w:jc w:val="both"/>
        <w:rPr>
          <w:rFonts w:ascii="Calibri" w:eastAsia="Calibri" w:hAnsi="Calibri" w:cs="Calibri"/>
          <w:sz w:val="16"/>
          <w:szCs w:val="16"/>
        </w:rPr>
      </w:pPr>
    </w:p>
    <w:p w14:paraId="5BCD5950" w14:textId="77777777" w:rsidR="00EB1D3E" w:rsidRDefault="00FB2FDA">
      <w:pPr>
        <w:pStyle w:val="BodyText"/>
        <w:numPr>
          <w:ilvl w:val="0"/>
          <w:numId w:val="36"/>
        </w:numPr>
        <w:tabs>
          <w:tab w:val="left" w:pos="857"/>
        </w:tabs>
        <w:spacing w:line="242" w:lineRule="auto"/>
        <w:ind w:right="54"/>
        <w:jc w:val="both"/>
      </w:pPr>
      <w:r>
        <w:t>Регистрираният участник, който не желае да подаде оферта по подразбиране за резервен търг може да отмени офертите си по подразбиране.</w:t>
      </w:r>
    </w:p>
    <w:p w14:paraId="6FE83D0F" w14:textId="77777777" w:rsidR="00EB1D3E" w:rsidRDefault="00EB1D3E">
      <w:pPr>
        <w:spacing w:before="6"/>
        <w:ind w:right="54"/>
        <w:jc w:val="both"/>
        <w:rPr>
          <w:rFonts w:ascii="Calibri" w:eastAsia="Calibri" w:hAnsi="Calibri" w:cs="Calibri"/>
          <w:sz w:val="16"/>
          <w:szCs w:val="16"/>
        </w:rPr>
      </w:pPr>
    </w:p>
    <w:p w14:paraId="3B7B50FA" w14:textId="77777777" w:rsidR="00EB1D3E" w:rsidRDefault="00FB2FDA">
      <w:pPr>
        <w:spacing w:before="235"/>
        <w:ind w:right="11"/>
        <w:jc w:val="center"/>
        <w:rPr>
          <w:rFonts w:ascii="Calibri"/>
          <w:i/>
        </w:rPr>
      </w:pPr>
      <w:r>
        <w:rPr>
          <w:rFonts w:ascii="Calibri"/>
          <w:i/>
        </w:rPr>
        <w:t>Член 32</w:t>
      </w:r>
    </w:p>
    <w:p w14:paraId="04DE4949" w14:textId="77777777" w:rsidR="00EB1D3E" w:rsidRDefault="00FB2FDA">
      <w:pPr>
        <w:pStyle w:val="Heading3"/>
        <w:ind w:left="0" w:right="11"/>
        <w:jc w:val="center"/>
      </w:pPr>
      <w:bookmarkStart w:id="90" w:name="_Toc493238337"/>
      <w:bookmarkStart w:id="91" w:name="_Toc86068958"/>
      <w:r>
        <w:t>Проверка на кредитен лимит</w:t>
      </w:r>
      <w:bookmarkEnd w:id="90"/>
      <w:bookmarkEnd w:id="91"/>
    </w:p>
    <w:p w14:paraId="5EAE2D6A" w14:textId="77777777" w:rsidR="00EB1D3E" w:rsidRDefault="00FB2FDA">
      <w:pPr>
        <w:pStyle w:val="BodyText"/>
        <w:numPr>
          <w:ilvl w:val="0"/>
          <w:numId w:val="64"/>
        </w:numPr>
        <w:tabs>
          <w:tab w:val="left" w:pos="857"/>
        </w:tabs>
        <w:spacing w:before="120"/>
        <w:ind w:right="54"/>
        <w:jc w:val="both"/>
        <w:rPr>
          <w:spacing w:val="-3"/>
        </w:rPr>
      </w:pPr>
      <w:r>
        <w:t>При подаване на оферта или набор от оферти от регистриран участник до тръжния инструмент, платформата за разпределяне ще провери дали максималните задължения за плащане (MPO),  свързани с регистрираните оферти на този регистриран участник, изчислени съгласно параграфи</w:t>
      </w:r>
      <w:hyperlink w:anchor="_bookmark52" w:history="1">
        <w:r>
          <w:t xml:space="preserve"> 4</w:t>
        </w:r>
      </w:hyperlink>
      <w:r>
        <w:t xml:space="preserve"> и </w:t>
      </w:r>
      <w:hyperlink w:anchor="_bookmark53" w:history="1">
        <w:r>
          <w:t>5</w:t>
        </w:r>
      </w:hyperlink>
      <w:r>
        <w:t xml:space="preserve"> на този член, надхвърлят кредитния лимит към </w:t>
      </w:r>
      <w:r>
        <w:lastRenderedPageBreak/>
        <w:t xml:space="preserve">момента на подаване на офертите. Ако максималното задължение за плащане, свързано с тези регистрирани оферти, надвишава кредитния лимит, платформата за разпределяне ще издаде автоматично, посредством тръжния инструмент, предупреждение до регистрирания участник да промени кредитния си лимит. Офертите няма да бъдат отхвърляни автоматично, ако максималното задължение за плащане, свързано с регистрираните оферти, надвишава кредитния лимит при подаване на офертата, а единствено след изпълнение на процеса, описан в параграф </w:t>
      </w:r>
      <w:hyperlink w:anchor="_bookmark51" w:history="1">
        <w:r>
          <w:t xml:space="preserve">2 </w:t>
        </w:r>
      </w:hyperlink>
      <w:r>
        <w:t>на този член.</w:t>
      </w:r>
    </w:p>
    <w:p w14:paraId="5B1128AD" w14:textId="3E7CFF08" w:rsidR="00EB1D3E" w:rsidRDefault="00FB2FDA">
      <w:pPr>
        <w:pStyle w:val="BodyText"/>
        <w:numPr>
          <w:ilvl w:val="0"/>
          <w:numId w:val="64"/>
        </w:numPr>
        <w:tabs>
          <w:tab w:val="left" w:pos="857"/>
        </w:tabs>
        <w:spacing w:before="120"/>
        <w:ind w:right="54"/>
        <w:jc w:val="both"/>
        <w:rPr>
          <w:spacing w:val="-3"/>
        </w:rPr>
      </w:pPr>
      <w:bookmarkStart w:id="92" w:name="_bookmark51"/>
      <w:bookmarkEnd w:id="92"/>
      <w:r>
        <w:t xml:space="preserve">При приключване на тръжния период, платформата за разпределяне ще провери отново дали максималното задължение за плащане, свързано с регистрираните оферти, изчислени съгласно параграф </w:t>
      </w:r>
      <w:hyperlink w:anchor="_bookmark53" w:history="1">
        <w:r>
          <w:t>5</w:t>
        </w:r>
      </w:hyperlink>
      <w:r>
        <w:t xml:space="preserve"> на този член, надвишава кредитния лимит. Ако максималното задължение за плащане, свързано с тези оферти, надвишава кредитния лимит, тези оферти, започвайки с офертата с най-ниска </w:t>
      </w:r>
      <w:r w:rsidR="004D69A5">
        <w:t>стойност</w:t>
      </w:r>
      <w:r>
        <w:t>, ще бъдат изключвани една (1) по една (1), докато максималните задължения за плащане са по-малко от или равни на кредитния лимит. Платформата за разпределяне може да приложи допълнителни критерии или правила за определяне коя оферта ще бъде отхвърлена. Тези допълнителни критерии или правила ще бъдат включени в Правилата за информационната система и ще бъдат едно или повече от следните:</w:t>
      </w:r>
    </w:p>
    <w:p w14:paraId="3C5267A3" w14:textId="77777777" w:rsidR="00EB1D3E" w:rsidRDefault="00FB2FDA">
      <w:pPr>
        <w:pStyle w:val="BodyText"/>
        <w:numPr>
          <w:ilvl w:val="1"/>
          <w:numId w:val="35"/>
        </w:numPr>
        <w:tabs>
          <w:tab w:val="left" w:pos="1577"/>
        </w:tabs>
        <w:spacing w:before="197"/>
        <w:ind w:right="54"/>
        <w:jc w:val="both"/>
      </w:pPr>
      <w:r>
        <w:t>хронологично подаване (времева отметка); и/или</w:t>
      </w:r>
    </w:p>
    <w:p w14:paraId="405EBC8B" w14:textId="77777777" w:rsidR="00EB1D3E" w:rsidRDefault="00EB1D3E">
      <w:pPr>
        <w:spacing w:before="4"/>
        <w:ind w:right="54"/>
        <w:jc w:val="both"/>
        <w:rPr>
          <w:rFonts w:ascii="Calibri" w:eastAsia="Calibri" w:hAnsi="Calibri" w:cs="Calibri"/>
          <w:sz w:val="16"/>
          <w:szCs w:val="16"/>
        </w:rPr>
      </w:pPr>
    </w:p>
    <w:p w14:paraId="0D7402A8" w14:textId="77777777" w:rsidR="00EB1D3E" w:rsidRDefault="00FB2FDA">
      <w:pPr>
        <w:pStyle w:val="BodyText"/>
        <w:numPr>
          <w:ilvl w:val="1"/>
          <w:numId w:val="35"/>
        </w:numPr>
        <w:tabs>
          <w:tab w:val="left" w:pos="1577"/>
        </w:tabs>
        <w:ind w:right="54"/>
        <w:jc w:val="both"/>
      </w:pPr>
      <w:r>
        <w:t>идентификация на офертата, дадена от тръжния инструмент; и/или</w:t>
      </w:r>
    </w:p>
    <w:p w14:paraId="3696988F" w14:textId="77777777" w:rsidR="00EB1D3E" w:rsidRDefault="00EB1D3E">
      <w:pPr>
        <w:spacing w:before="7"/>
        <w:ind w:right="54"/>
        <w:jc w:val="both"/>
        <w:rPr>
          <w:rFonts w:ascii="Calibri" w:eastAsia="Calibri" w:hAnsi="Calibri" w:cs="Calibri"/>
          <w:sz w:val="16"/>
          <w:szCs w:val="16"/>
        </w:rPr>
      </w:pPr>
    </w:p>
    <w:p w14:paraId="4A678243" w14:textId="77777777" w:rsidR="00EB1D3E" w:rsidRDefault="00FB2FDA">
      <w:pPr>
        <w:pStyle w:val="BodyText"/>
        <w:numPr>
          <w:ilvl w:val="1"/>
          <w:numId w:val="35"/>
        </w:numPr>
        <w:tabs>
          <w:tab w:val="left" w:pos="1577"/>
        </w:tabs>
        <w:ind w:right="54"/>
        <w:jc w:val="both"/>
      </w:pPr>
      <w:r>
        <w:t>отхвърляне на всички съответни оферти с една и съща предлагана цена.</w:t>
      </w:r>
    </w:p>
    <w:p w14:paraId="7FFD15C9" w14:textId="77777777" w:rsidR="00EB1D3E" w:rsidRDefault="00EB1D3E">
      <w:pPr>
        <w:spacing w:before="7"/>
        <w:ind w:right="54"/>
        <w:jc w:val="both"/>
        <w:rPr>
          <w:rFonts w:ascii="Calibri" w:eastAsia="Calibri" w:hAnsi="Calibri" w:cs="Calibri"/>
          <w:sz w:val="16"/>
          <w:szCs w:val="16"/>
        </w:rPr>
      </w:pPr>
    </w:p>
    <w:p w14:paraId="2B39AADE" w14:textId="77777777" w:rsidR="00EB1D3E" w:rsidRDefault="00FB2FDA">
      <w:pPr>
        <w:pStyle w:val="BodyText"/>
        <w:numPr>
          <w:ilvl w:val="0"/>
          <w:numId w:val="64"/>
        </w:numPr>
        <w:tabs>
          <w:tab w:val="left" w:pos="857"/>
        </w:tabs>
        <w:spacing w:line="242" w:lineRule="auto"/>
        <w:ind w:right="54"/>
        <w:jc w:val="both"/>
      </w:pPr>
      <w:r>
        <w:t>Платформата за разпределяне ще посочва недостатъчните обезпечения за причината за изключване на офертата в уведомлението за тръжните резултати до регистрирания участник.</w:t>
      </w:r>
    </w:p>
    <w:p w14:paraId="5E5CE163" w14:textId="77777777" w:rsidR="00EB1D3E" w:rsidRDefault="00FB2FDA">
      <w:pPr>
        <w:pStyle w:val="BodyText"/>
        <w:numPr>
          <w:ilvl w:val="0"/>
          <w:numId w:val="64"/>
        </w:numPr>
        <w:tabs>
          <w:tab w:val="left" w:pos="857"/>
        </w:tabs>
        <w:spacing w:before="189"/>
        <w:ind w:right="54"/>
        <w:jc w:val="both"/>
      </w:pPr>
      <w:bookmarkStart w:id="93" w:name="_bookmark52"/>
      <w:bookmarkEnd w:id="93"/>
      <w:r>
        <w:t xml:space="preserve">Платформата за разпределяне непрекъснато ще оценява всички оферти, независимо за кой търг и по отношение на коя граница на тръжна зона и посока са подадени. В случай на оферти, свързани с различни и припокриващи се търгове, платформата за разпределяне ще разглежда всички изчислени максимални задължения за плащане като неизпълнени задължения за плащане съгласно </w:t>
      </w:r>
      <w:hyperlink w:anchor="_bookmark30" w:history="1">
        <w:r>
          <w:t>член 21</w:t>
        </w:r>
      </w:hyperlink>
      <w:r>
        <w:t>.</w:t>
      </w:r>
    </w:p>
    <w:p w14:paraId="2C3F6B88" w14:textId="77777777" w:rsidR="00EB1D3E" w:rsidRDefault="00EB1D3E">
      <w:pPr>
        <w:spacing w:before="5"/>
        <w:ind w:right="54"/>
        <w:jc w:val="both"/>
        <w:rPr>
          <w:rFonts w:ascii="Calibri" w:eastAsia="Calibri" w:hAnsi="Calibri" w:cs="Calibri"/>
          <w:sz w:val="16"/>
          <w:szCs w:val="16"/>
        </w:rPr>
      </w:pPr>
    </w:p>
    <w:p w14:paraId="180D0EB6" w14:textId="77777777" w:rsidR="00EB1D3E" w:rsidRDefault="00FB2FDA">
      <w:pPr>
        <w:pStyle w:val="BodyText"/>
        <w:numPr>
          <w:ilvl w:val="0"/>
          <w:numId w:val="64"/>
        </w:numPr>
        <w:tabs>
          <w:tab w:val="left" w:pos="857"/>
        </w:tabs>
        <w:spacing w:line="239" w:lineRule="auto"/>
        <w:ind w:right="54"/>
        <w:jc w:val="both"/>
      </w:pPr>
      <w:bookmarkStart w:id="94" w:name="_bookmark53"/>
      <w:bookmarkEnd w:id="94"/>
      <w:r>
        <w:t xml:space="preserve">За изчисляването на максималните задължения за плащане, свързани с една граница на тръжна зона и посока, платформата за разпределяне ще подреди регистрираните оферти на регистрирания участник по предлагана цена в низходящ ред (приоритетен ред). Оферта 1 ще е офертата с най-висока предлагана цена, а оферта </w:t>
      </w:r>
      <w:r>
        <w:rPr>
          <w:i/>
        </w:rPr>
        <w:t>n</w:t>
      </w:r>
      <w:r>
        <w:t xml:space="preserve"> ще е офертата с най-ниска предлагана цена. Платформата за разпределяне ще изчисли максималните задължения за плащане по следната формула:</w:t>
      </w:r>
    </w:p>
    <w:p w14:paraId="47FA0879" w14:textId="77777777" w:rsidR="00EB1D3E" w:rsidRDefault="00EB1D3E">
      <w:pPr>
        <w:ind w:right="54"/>
        <w:jc w:val="both"/>
        <w:rPr>
          <w:rFonts w:ascii="Calibri" w:eastAsia="Calibri" w:hAnsi="Calibri" w:cs="Calibri"/>
        </w:rPr>
      </w:pPr>
    </w:p>
    <w:p w14:paraId="5E23F82D" w14:textId="77777777" w:rsidR="00EB1D3E" w:rsidRDefault="00EB1D3E">
      <w:pPr>
        <w:spacing w:line="200" w:lineRule="atLeast"/>
        <w:ind w:left="856" w:right="54"/>
        <w:jc w:val="both"/>
        <w:rPr>
          <w:rFonts w:ascii="Calibri" w:eastAsia="Calibri" w:hAnsi="Calibri" w:cs="Calibri"/>
          <w:sz w:val="20"/>
          <w:szCs w:val="20"/>
        </w:rPr>
      </w:pPr>
    </w:p>
    <w:p w14:paraId="24F4B79B" w14:textId="77777777" w:rsidR="00EB1D3E" w:rsidRDefault="00FB2FDA">
      <w:pPr>
        <w:spacing w:line="200" w:lineRule="atLeast"/>
        <w:ind w:left="426" w:right="54"/>
        <w:jc w:val="both"/>
        <w:rPr>
          <w:rFonts w:ascii="Calibri" w:eastAsia="Calibri" w:hAnsi="Calibri" w:cs="Calibri"/>
          <w:sz w:val="20"/>
          <w:szCs w:val="20"/>
        </w:rPr>
      </w:pPr>
      <m:oMathPara>
        <m:oMathParaPr>
          <m:jc m:val="center"/>
        </m:oMathParaPr>
        <m:oMath>
          <m:r>
            <w:rPr>
              <w:rFonts w:ascii="Cambria Math" w:eastAsia="Calibri" w:hAnsi="Cambria Math" w:cs="Calibri"/>
              <w:sz w:val="20"/>
              <w:szCs w:val="20"/>
            </w:rPr>
            <m:t>MPO=</m:t>
          </m:r>
          <m:nary>
            <m:naryPr>
              <m:chr m:val="∑"/>
              <m:limLoc m:val="undOvr"/>
              <m:supHide m:val="1"/>
              <m:ctrlPr>
                <w:rPr>
                  <w:rFonts w:ascii="Cambria Math" w:eastAsia="Calibri" w:hAnsi="Cambria Math" w:cs="Calibri"/>
                  <w:i/>
                  <w:sz w:val="20"/>
                  <w:szCs w:val="20"/>
                </w:rPr>
              </m:ctrlPr>
            </m:naryPr>
            <m:sub>
              <m:r>
                <w:rPr>
                  <w:rFonts w:ascii="Cambria Math" w:eastAsia="Calibri" w:hAnsi="Cambria Math" w:cs="Calibri"/>
                  <w:sz w:val="20"/>
                  <w:szCs w:val="20"/>
                </w:rPr>
                <m:t>часове</m:t>
              </m:r>
            </m:sub>
            <m:sup/>
            <m:e>
              <m:r>
                <w:rPr>
                  <w:rFonts w:ascii="Cambria Math" w:eastAsia="Calibri" w:hAnsi="Cambria Math" w:cs="Calibri"/>
                  <w:sz w:val="20"/>
                  <w:szCs w:val="20"/>
                </w:rPr>
                <m:t>MAX</m:t>
              </m:r>
              <m:d>
                <m:dPr>
                  <m:begChr m:val="["/>
                  <m:endChr m:val=""/>
                  <m:ctrlPr>
                    <w:rPr>
                      <w:rFonts w:ascii="Cambria Math" w:eastAsia="Calibri" w:hAnsi="Cambria Math" w:cs="Calibri"/>
                      <w:i/>
                      <w:sz w:val="20"/>
                      <w:szCs w:val="20"/>
                    </w:rPr>
                  </m:ctrlPr>
                </m:dPr>
                <m:e>
                  <m:r>
                    <w:rPr>
                      <w:rFonts w:ascii="Cambria Math" w:eastAsia="Calibri" w:hAnsi="Cambria Math" w:cs="Calibri"/>
                      <w:sz w:val="20"/>
                      <w:szCs w:val="20"/>
                    </w:rPr>
                    <m:t>Предлагана цена</m:t>
                  </m:r>
                  <m:d>
                    <m:dPr>
                      <m:ctrlPr>
                        <w:rPr>
                          <w:rFonts w:ascii="Cambria Math" w:eastAsia="Calibri" w:hAnsi="Cambria Math" w:cs="Calibri"/>
                          <w:i/>
                          <w:sz w:val="20"/>
                          <w:szCs w:val="20"/>
                        </w:rPr>
                      </m:ctrlPr>
                    </m:dPr>
                    <m:e>
                      <m:r>
                        <w:rPr>
                          <w:rFonts w:ascii="Cambria Math" w:eastAsia="Calibri" w:hAnsi="Cambria Math" w:cs="Calibri"/>
                          <w:sz w:val="20"/>
                          <w:szCs w:val="20"/>
                        </w:rPr>
                        <m:t>1</m:t>
                      </m:r>
                    </m:e>
                  </m:d>
                  <m:r>
                    <w:rPr>
                      <w:rFonts w:ascii="Cambria Math" w:eastAsia="Calibri" w:hAnsi="Cambria Math" w:cs="Calibri"/>
                      <w:sz w:val="20"/>
                      <w:szCs w:val="20"/>
                    </w:rPr>
                    <m:t>*Предлагано количество</m:t>
                  </m:r>
                  <m:d>
                    <m:dPr>
                      <m:ctrlPr>
                        <w:rPr>
                          <w:rFonts w:ascii="Cambria Math" w:eastAsia="Calibri" w:hAnsi="Cambria Math" w:cs="Calibri"/>
                          <w:i/>
                          <w:sz w:val="20"/>
                          <w:szCs w:val="20"/>
                        </w:rPr>
                      </m:ctrlPr>
                    </m:dPr>
                    <m:e>
                      <m:r>
                        <w:rPr>
                          <w:rFonts w:ascii="Cambria Math" w:eastAsia="Calibri" w:hAnsi="Cambria Math" w:cs="Calibri"/>
                          <w:sz w:val="20"/>
                          <w:szCs w:val="20"/>
                        </w:rPr>
                        <m:t>1</m:t>
                      </m:r>
                    </m:e>
                  </m:d>
                  <m:r>
                    <w:rPr>
                      <w:rFonts w:ascii="Cambria Math" w:eastAsia="Calibri" w:hAnsi="Cambria Math" w:cs="Calibri"/>
                      <w:sz w:val="20"/>
                      <w:szCs w:val="20"/>
                    </w:rPr>
                    <m:t>;Предлагана цена</m:t>
                  </m:r>
                  <m:d>
                    <m:dPr>
                      <m:ctrlPr>
                        <w:rPr>
                          <w:rFonts w:ascii="Cambria Math" w:eastAsia="Calibri" w:hAnsi="Cambria Math" w:cs="Calibri"/>
                          <w:i/>
                          <w:sz w:val="20"/>
                          <w:szCs w:val="20"/>
                        </w:rPr>
                      </m:ctrlPr>
                    </m:dPr>
                    <m:e>
                      <m:r>
                        <w:rPr>
                          <w:rFonts w:ascii="Cambria Math" w:eastAsia="Calibri" w:hAnsi="Cambria Math" w:cs="Calibri"/>
                          <w:sz w:val="20"/>
                          <w:szCs w:val="20"/>
                        </w:rPr>
                        <m:t>2</m:t>
                      </m:r>
                    </m:e>
                  </m:d>
                  <m:r>
                    <w:rPr>
                      <w:rFonts w:ascii="Cambria Math" w:eastAsia="Calibri" w:hAnsi="Cambria Math" w:cs="Calibri"/>
                      <w:sz w:val="20"/>
                      <w:szCs w:val="20"/>
                    </w:rPr>
                    <m:t>*</m:t>
                  </m:r>
                  <m:nary>
                    <m:naryPr>
                      <m:chr m:val="∑"/>
                      <m:limLoc m:val="undOvr"/>
                      <m:ctrlPr>
                        <w:rPr>
                          <w:rFonts w:ascii="Cambria Math" w:eastAsia="Calibri" w:hAnsi="Cambria Math" w:cs="Calibri"/>
                          <w:i/>
                          <w:sz w:val="20"/>
                          <w:szCs w:val="20"/>
                        </w:rPr>
                      </m:ctrlPr>
                    </m:naryPr>
                    <m:sub>
                      <m:r>
                        <w:rPr>
                          <w:rFonts w:ascii="Cambria Math" w:eastAsia="Calibri" w:hAnsi="Cambria Math" w:cs="Calibri"/>
                          <w:sz w:val="20"/>
                          <w:szCs w:val="20"/>
                        </w:rPr>
                        <m:t>i=1</m:t>
                      </m:r>
                    </m:sub>
                    <m:sup>
                      <m:r>
                        <w:rPr>
                          <w:rFonts w:ascii="Cambria Math" w:eastAsia="Calibri" w:hAnsi="Cambria Math" w:cs="Calibri"/>
                          <w:sz w:val="20"/>
                          <w:szCs w:val="20"/>
                        </w:rPr>
                        <m:t>2</m:t>
                      </m:r>
                    </m:sup>
                    <m:e>
                      <m:r>
                        <w:rPr>
                          <w:rFonts w:ascii="Cambria Math" w:eastAsia="Calibri" w:hAnsi="Cambria Math" w:cs="Calibri"/>
                          <w:sz w:val="20"/>
                          <w:szCs w:val="20"/>
                        </w:rPr>
                        <m:t>Предлагано количество</m:t>
                      </m:r>
                      <m:d>
                        <m:dPr>
                          <m:ctrlPr>
                            <w:rPr>
                              <w:rFonts w:ascii="Cambria Math" w:eastAsia="Calibri" w:hAnsi="Cambria Math" w:cs="Calibri"/>
                              <w:i/>
                              <w:sz w:val="20"/>
                              <w:szCs w:val="20"/>
                            </w:rPr>
                          </m:ctrlPr>
                        </m:dPr>
                        <m:e>
                          <m:r>
                            <w:rPr>
                              <w:rFonts w:ascii="Cambria Math" w:eastAsia="Calibri" w:hAnsi="Cambria Math" w:cs="Calibri"/>
                              <w:sz w:val="20"/>
                              <w:szCs w:val="20"/>
                            </w:rPr>
                            <m:t>i</m:t>
                          </m:r>
                        </m:e>
                      </m:d>
                      <m:r>
                        <w:rPr>
                          <w:rFonts w:ascii="Cambria Math" w:eastAsia="Calibri" w:hAnsi="Cambria Math" w:cs="Calibri"/>
                          <w:sz w:val="20"/>
                          <w:szCs w:val="20"/>
                        </w:rPr>
                        <m:t>;…</m:t>
                      </m:r>
                    </m:e>
                  </m:nary>
                </m:e>
              </m:d>
            </m:e>
          </m:nary>
        </m:oMath>
      </m:oMathPara>
    </w:p>
    <w:p w14:paraId="5B34864E" w14:textId="77777777" w:rsidR="00EB1D3E" w:rsidRDefault="00FB2FDA">
      <w:pPr>
        <w:spacing w:line="200" w:lineRule="atLeast"/>
        <w:ind w:left="426" w:right="54"/>
        <w:jc w:val="both"/>
        <w:rPr>
          <w:rFonts w:ascii="Calibri" w:eastAsia="Calibri" w:hAnsi="Calibri" w:cs="Calibri"/>
          <w:sz w:val="20"/>
          <w:szCs w:val="20"/>
        </w:rPr>
      </w:pPr>
      <m:oMathPara>
        <m:oMathParaPr>
          <m:jc m:val="center"/>
        </m:oMathParaPr>
        <m:oMath>
          <m:r>
            <w:rPr>
              <w:rFonts w:ascii="Cambria Math" w:eastAsia="Calibri" w:hAnsi="Cambria Math" w:cs="Calibri"/>
              <w:sz w:val="20"/>
              <w:szCs w:val="20"/>
            </w:rPr>
            <m:t>…;Предлагана цена</m:t>
          </m:r>
          <m:d>
            <m:dPr>
              <m:ctrlPr>
                <w:rPr>
                  <w:rFonts w:ascii="Cambria Math" w:eastAsia="Calibri" w:hAnsi="Cambria Math" w:cs="Calibri"/>
                  <w:i/>
                  <w:sz w:val="20"/>
                  <w:szCs w:val="20"/>
                </w:rPr>
              </m:ctrlPr>
            </m:dPr>
            <m:e>
              <m:r>
                <w:rPr>
                  <w:rFonts w:ascii="Cambria Math" w:eastAsia="Calibri" w:hAnsi="Cambria Math" w:cs="Calibri"/>
                  <w:sz w:val="20"/>
                  <w:szCs w:val="20"/>
                </w:rPr>
                <m:t>n-1</m:t>
              </m:r>
            </m:e>
          </m:d>
          <m:r>
            <w:rPr>
              <w:rFonts w:ascii="Cambria Math" w:eastAsia="Calibri" w:hAnsi="Cambria Math" w:cs="Calibri"/>
              <w:sz w:val="20"/>
              <w:szCs w:val="20"/>
            </w:rPr>
            <m:t>*</m:t>
          </m:r>
          <m:nary>
            <m:naryPr>
              <m:chr m:val="∑"/>
              <m:limLoc m:val="undOvr"/>
              <m:ctrlPr>
                <w:rPr>
                  <w:rFonts w:ascii="Cambria Math" w:eastAsia="Calibri" w:hAnsi="Cambria Math" w:cs="Calibri"/>
                  <w:i/>
                  <w:sz w:val="20"/>
                  <w:szCs w:val="20"/>
                </w:rPr>
              </m:ctrlPr>
            </m:naryPr>
            <m:sub>
              <m:r>
                <w:rPr>
                  <w:rFonts w:ascii="Cambria Math" w:eastAsia="Calibri" w:hAnsi="Cambria Math" w:cs="Calibri"/>
                  <w:sz w:val="20"/>
                  <w:szCs w:val="20"/>
                </w:rPr>
                <m:t>i=1</m:t>
              </m:r>
            </m:sub>
            <m:sup>
              <m:r>
                <w:rPr>
                  <w:rFonts w:ascii="Cambria Math" w:eastAsia="Calibri" w:hAnsi="Cambria Math" w:cs="Calibri"/>
                  <w:sz w:val="20"/>
                  <w:szCs w:val="20"/>
                </w:rPr>
                <m:t>n-1</m:t>
              </m:r>
            </m:sup>
            <m:e>
              <m:r>
                <w:rPr>
                  <w:rFonts w:ascii="Cambria Math" w:eastAsia="Calibri" w:hAnsi="Cambria Math" w:cs="Calibri"/>
                  <w:sz w:val="20"/>
                  <w:szCs w:val="20"/>
                </w:rPr>
                <m:t>Предлагано количество</m:t>
              </m:r>
              <m:d>
                <m:dPr>
                  <m:ctrlPr>
                    <w:rPr>
                      <w:rFonts w:ascii="Cambria Math" w:eastAsia="Calibri" w:hAnsi="Cambria Math" w:cs="Calibri"/>
                      <w:i/>
                      <w:sz w:val="20"/>
                      <w:szCs w:val="20"/>
                    </w:rPr>
                  </m:ctrlPr>
                </m:dPr>
                <m:e>
                  <m:r>
                    <w:rPr>
                      <w:rFonts w:ascii="Cambria Math" w:eastAsia="Calibri" w:hAnsi="Cambria Math" w:cs="Calibri"/>
                      <w:sz w:val="20"/>
                      <w:szCs w:val="20"/>
                    </w:rPr>
                    <m:t>i</m:t>
                  </m:r>
                </m:e>
              </m:d>
            </m:e>
          </m:nary>
          <m:r>
            <w:rPr>
              <w:rFonts w:ascii="Cambria Math" w:eastAsia="Calibri" w:hAnsi="Cambria Math" w:cs="Calibri"/>
              <w:sz w:val="20"/>
              <w:szCs w:val="20"/>
            </w:rPr>
            <m:t>;Предлагана цена</m:t>
          </m:r>
          <m:d>
            <m:dPr>
              <m:ctrlPr>
                <w:rPr>
                  <w:rFonts w:ascii="Cambria Math" w:eastAsia="Calibri" w:hAnsi="Cambria Math" w:cs="Calibri"/>
                  <w:i/>
                  <w:sz w:val="20"/>
                  <w:szCs w:val="20"/>
                </w:rPr>
              </m:ctrlPr>
            </m:dPr>
            <m:e>
              <m:r>
                <w:rPr>
                  <w:rFonts w:ascii="Cambria Math" w:eastAsia="Calibri" w:hAnsi="Cambria Math" w:cs="Calibri"/>
                  <w:sz w:val="20"/>
                  <w:szCs w:val="20"/>
                </w:rPr>
                <m:t>n</m:t>
              </m:r>
            </m:e>
          </m:d>
          <m:r>
            <w:rPr>
              <w:rFonts w:ascii="Cambria Math" w:eastAsia="Calibri" w:hAnsi="Cambria Math" w:cs="Calibri"/>
              <w:sz w:val="20"/>
              <w:szCs w:val="20"/>
            </w:rPr>
            <m:t>*</m:t>
          </m:r>
          <m:d>
            <m:dPr>
              <m:begChr m:val=""/>
              <m:endChr m:val="]"/>
              <m:ctrlPr>
                <w:rPr>
                  <w:rFonts w:ascii="Cambria Math" w:eastAsia="Calibri" w:hAnsi="Cambria Math" w:cs="Calibri"/>
                  <w:i/>
                  <w:sz w:val="20"/>
                  <w:szCs w:val="20"/>
                </w:rPr>
              </m:ctrlPr>
            </m:dPr>
            <m:e>
              <m:nary>
                <m:naryPr>
                  <m:chr m:val="∑"/>
                  <m:limLoc m:val="undOvr"/>
                  <m:ctrlPr>
                    <w:rPr>
                      <w:rFonts w:ascii="Cambria Math" w:eastAsia="Calibri" w:hAnsi="Cambria Math" w:cs="Calibri"/>
                      <w:i/>
                      <w:sz w:val="20"/>
                      <w:szCs w:val="20"/>
                    </w:rPr>
                  </m:ctrlPr>
                </m:naryPr>
                <m:sub>
                  <m:r>
                    <w:rPr>
                      <w:rFonts w:ascii="Cambria Math" w:eastAsia="Calibri" w:hAnsi="Cambria Math" w:cs="Calibri"/>
                      <w:sz w:val="20"/>
                      <w:szCs w:val="20"/>
                    </w:rPr>
                    <m:t>i=1</m:t>
                  </m:r>
                </m:sub>
                <m:sup>
                  <m:r>
                    <w:rPr>
                      <w:rFonts w:ascii="Cambria Math" w:eastAsia="Calibri" w:hAnsi="Cambria Math" w:cs="Calibri"/>
                      <w:sz w:val="20"/>
                      <w:szCs w:val="20"/>
                    </w:rPr>
                    <m:t>n</m:t>
                  </m:r>
                </m:sup>
                <m:e>
                  <m:r>
                    <w:rPr>
                      <w:rFonts w:ascii="Cambria Math" w:eastAsia="Calibri" w:hAnsi="Cambria Math" w:cs="Calibri"/>
                      <w:sz w:val="20"/>
                      <w:szCs w:val="20"/>
                    </w:rPr>
                    <m:t>Предлагано количество</m:t>
                  </m:r>
                  <m:d>
                    <m:dPr>
                      <m:ctrlPr>
                        <w:rPr>
                          <w:rFonts w:ascii="Cambria Math" w:eastAsia="Calibri" w:hAnsi="Cambria Math" w:cs="Calibri"/>
                          <w:i/>
                          <w:sz w:val="20"/>
                          <w:szCs w:val="20"/>
                        </w:rPr>
                      </m:ctrlPr>
                    </m:dPr>
                    <m:e>
                      <m:r>
                        <w:rPr>
                          <w:rFonts w:ascii="Cambria Math" w:eastAsia="Calibri" w:hAnsi="Cambria Math" w:cs="Calibri"/>
                          <w:sz w:val="20"/>
                          <w:szCs w:val="20"/>
                        </w:rPr>
                        <m:t>i</m:t>
                      </m:r>
                    </m:e>
                  </m:d>
                </m:e>
              </m:nary>
            </m:e>
          </m:d>
        </m:oMath>
      </m:oMathPara>
    </w:p>
    <w:p w14:paraId="091145BE" w14:textId="77777777" w:rsidR="00EB1D3E" w:rsidRDefault="00EB1D3E">
      <w:pPr>
        <w:spacing w:before="4"/>
        <w:ind w:right="54"/>
        <w:jc w:val="both"/>
        <w:rPr>
          <w:rFonts w:ascii="Calibri" w:eastAsia="Calibri" w:hAnsi="Calibri" w:cs="Calibri"/>
          <w:sz w:val="30"/>
          <w:szCs w:val="30"/>
        </w:rPr>
      </w:pPr>
    </w:p>
    <w:p w14:paraId="76AD309C" w14:textId="77777777" w:rsidR="00EB1D3E" w:rsidRDefault="00FB2FDA">
      <w:pPr>
        <w:pStyle w:val="BodyText"/>
        <w:numPr>
          <w:ilvl w:val="0"/>
          <w:numId w:val="64"/>
        </w:numPr>
        <w:tabs>
          <w:tab w:val="left" w:pos="857"/>
        </w:tabs>
        <w:spacing w:line="231" w:lineRule="auto"/>
        <w:ind w:right="54"/>
        <w:jc w:val="both"/>
      </w:pPr>
      <w:r>
        <w:t xml:space="preserve">При изчисляване на максималното задължение за плащане съгласно параграф </w:t>
      </w:r>
      <w:hyperlink w:anchor="_bookmark53" w:history="1">
        <w:r>
          <w:t>5</w:t>
        </w:r>
      </w:hyperlink>
      <w:r>
        <w:t xml:space="preserve"> на този член, платформата за разпределяне ще взима предвид увеличението на максималните задължения за плащане с приложимите данъци и налози съгласно условията на член </w:t>
      </w:r>
      <w:hyperlink w:anchor="_bookmark90" w:history="1">
        <w:r>
          <w:t>52</w:t>
        </w:r>
      </w:hyperlink>
      <w:r>
        <w:t>.</w:t>
      </w:r>
    </w:p>
    <w:p w14:paraId="6D2EBF6A" w14:textId="77777777" w:rsidR="00EB1D3E" w:rsidRDefault="00EB1D3E">
      <w:pPr>
        <w:spacing w:before="7"/>
        <w:ind w:right="54"/>
        <w:jc w:val="both"/>
        <w:rPr>
          <w:rFonts w:ascii="Calibri" w:eastAsia="Calibri" w:hAnsi="Calibri" w:cs="Calibri"/>
          <w:sz w:val="16"/>
          <w:szCs w:val="16"/>
        </w:rPr>
      </w:pPr>
    </w:p>
    <w:p w14:paraId="35723155" w14:textId="77777777" w:rsidR="00EB1D3E" w:rsidRDefault="00FB2FDA">
      <w:pPr>
        <w:spacing w:before="235"/>
        <w:ind w:right="11"/>
        <w:jc w:val="center"/>
        <w:rPr>
          <w:rFonts w:ascii="Calibri"/>
          <w:i/>
        </w:rPr>
      </w:pPr>
      <w:r>
        <w:rPr>
          <w:rFonts w:ascii="Calibri"/>
          <w:i/>
        </w:rPr>
        <w:t>Член 33</w:t>
      </w:r>
    </w:p>
    <w:p w14:paraId="78DB4C0A" w14:textId="77777777" w:rsidR="00EB1D3E" w:rsidRDefault="00FB2FDA">
      <w:pPr>
        <w:pStyle w:val="Heading3"/>
        <w:ind w:left="0" w:right="11"/>
        <w:jc w:val="center"/>
      </w:pPr>
      <w:bookmarkStart w:id="95" w:name="_Toc493238338"/>
      <w:bookmarkStart w:id="96" w:name="_Toc86068959"/>
      <w:r>
        <w:t>Определяне на резултатите от търговете</w:t>
      </w:r>
      <w:bookmarkEnd w:id="95"/>
      <w:bookmarkEnd w:id="96"/>
    </w:p>
    <w:p w14:paraId="10010463" w14:textId="77777777" w:rsidR="00EB1D3E" w:rsidRDefault="00FB2FDA">
      <w:pPr>
        <w:pStyle w:val="BodyText"/>
        <w:numPr>
          <w:ilvl w:val="0"/>
          <w:numId w:val="34"/>
        </w:numPr>
        <w:tabs>
          <w:tab w:val="left" w:pos="857"/>
        </w:tabs>
        <w:spacing w:before="122" w:line="241" w:lineRule="auto"/>
        <w:ind w:right="54"/>
        <w:jc w:val="both"/>
      </w:pPr>
      <w:r>
        <w:t xml:space="preserve">След изтичане на тръжния период за даден търг и проверката на кредитния лимит съгласно  </w:t>
      </w:r>
      <w:hyperlink w:anchor="_bookmark50" w:history="1">
        <w:r>
          <w:t>член 32</w:t>
        </w:r>
      </w:hyperlink>
      <w:r>
        <w:t>, платформата за разпределяне ще определи тръжните резултати и ще разпредели дневните преносни права в съответствие с този член.</w:t>
      </w:r>
    </w:p>
    <w:p w14:paraId="1211FB0C" w14:textId="77777777" w:rsidR="00EB1D3E" w:rsidRDefault="00FB2FDA">
      <w:pPr>
        <w:pStyle w:val="BodyText"/>
        <w:numPr>
          <w:ilvl w:val="0"/>
          <w:numId w:val="34"/>
        </w:numPr>
        <w:tabs>
          <w:tab w:val="left" w:pos="857"/>
        </w:tabs>
        <w:spacing w:before="43"/>
        <w:ind w:right="54"/>
        <w:jc w:val="both"/>
      </w:pPr>
      <w:r>
        <w:t>Определянето на тръжните резултати ще включва следното:</w:t>
      </w:r>
    </w:p>
    <w:p w14:paraId="56D8ADDC" w14:textId="77777777" w:rsidR="00EB1D3E" w:rsidRDefault="00FB2FDA">
      <w:pPr>
        <w:pStyle w:val="BodyText"/>
        <w:numPr>
          <w:ilvl w:val="1"/>
          <w:numId w:val="34"/>
        </w:numPr>
        <w:tabs>
          <w:tab w:val="left" w:pos="1577"/>
        </w:tabs>
        <w:spacing w:before="195" w:line="242" w:lineRule="auto"/>
        <w:ind w:right="54"/>
        <w:jc w:val="both"/>
      </w:pPr>
      <w:r>
        <w:t>определяне на общото количество разпределени дневни преносни права по граница на тръжна зона и посока;</w:t>
      </w:r>
    </w:p>
    <w:p w14:paraId="5192BB18" w14:textId="77777777" w:rsidR="00EB1D3E" w:rsidRDefault="00FB2FDA">
      <w:pPr>
        <w:pStyle w:val="BodyText"/>
        <w:numPr>
          <w:ilvl w:val="1"/>
          <w:numId w:val="34"/>
        </w:numPr>
        <w:tabs>
          <w:tab w:val="left" w:pos="1577"/>
        </w:tabs>
        <w:spacing w:before="196"/>
        <w:ind w:right="54"/>
        <w:jc w:val="both"/>
      </w:pPr>
      <w:r>
        <w:t>идентификация на печелившите оферти, които ще бъдат напълно или частично удовлетворени; и</w:t>
      </w:r>
    </w:p>
    <w:p w14:paraId="05207053" w14:textId="77777777" w:rsidR="00EB1D3E" w:rsidRDefault="00EB1D3E">
      <w:pPr>
        <w:spacing w:before="4"/>
        <w:ind w:right="54"/>
        <w:jc w:val="both"/>
        <w:rPr>
          <w:rFonts w:ascii="Calibri" w:eastAsia="Calibri" w:hAnsi="Calibri" w:cs="Calibri"/>
          <w:sz w:val="16"/>
          <w:szCs w:val="16"/>
        </w:rPr>
      </w:pPr>
    </w:p>
    <w:p w14:paraId="4881C325" w14:textId="77777777" w:rsidR="00EB1D3E" w:rsidRDefault="00FB2FDA">
      <w:pPr>
        <w:pStyle w:val="BodyText"/>
        <w:numPr>
          <w:ilvl w:val="1"/>
          <w:numId w:val="34"/>
        </w:numPr>
        <w:tabs>
          <w:tab w:val="left" w:pos="1577"/>
        </w:tabs>
        <w:ind w:right="54"/>
        <w:jc w:val="both"/>
      </w:pPr>
      <w:r>
        <w:t>определяне на маргинална цена за граница на тръжна зона и посока.</w:t>
      </w:r>
    </w:p>
    <w:p w14:paraId="3528359D" w14:textId="77777777" w:rsidR="00EB1D3E" w:rsidRDefault="00FB2FDA">
      <w:pPr>
        <w:pStyle w:val="BodyText"/>
        <w:numPr>
          <w:ilvl w:val="0"/>
          <w:numId w:val="34"/>
        </w:numPr>
        <w:tabs>
          <w:tab w:val="left" w:pos="857"/>
        </w:tabs>
        <w:spacing w:before="195" w:line="239" w:lineRule="auto"/>
        <w:ind w:right="54"/>
        <w:jc w:val="both"/>
      </w:pPr>
      <w:bookmarkStart w:id="97" w:name="_bookmark55"/>
      <w:bookmarkEnd w:id="97"/>
      <w:r>
        <w:t>Платформата за разпределяне ще определи тръжните резултати, използвайки функция за оптимизация, имаща за цел постигане на възможно най-голяма сума от излишъка на регистрираните участници и прихода от претоварвания, генериран от печелившите оферти, при спазване на ограниченията на функцията по оптимизация под формата на съответните предлагани преносни способности. Платформата за разпределяне ще публикува на уеб сайта си допълнителна обяснителна информация относно функцията по оптимизация на алгоритъма.</w:t>
      </w:r>
    </w:p>
    <w:p w14:paraId="629D9356" w14:textId="77777777" w:rsidR="00EB1D3E" w:rsidRDefault="00FB2FDA">
      <w:pPr>
        <w:pStyle w:val="BodyText"/>
        <w:numPr>
          <w:ilvl w:val="0"/>
          <w:numId w:val="34"/>
        </w:numPr>
        <w:tabs>
          <w:tab w:val="left" w:pos="857"/>
        </w:tabs>
        <w:spacing w:before="197" w:line="242" w:lineRule="auto"/>
        <w:ind w:right="54"/>
        <w:jc w:val="both"/>
      </w:pPr>
      <w:r>
        <w:t>Платформата за разпределяне ще определи маргиналната цена за всяка граница на тръжна зона и посока на база следните критерии:</w:t>
      </w:r>
    </w:p>
    <w:p w14:paraId="522A3923" w14:textId="77777777" w:rsidR="00EB1D3E" w:rsidRDefault="00FB2FDA">
      <w:pPr>
        <w:pStyle w:val="BodyText"/>
        <w:numPr>
          <w:ilvl w:val="1"/>
          <w:numId w:val="34"/>
        </w:numPr>
        <w:tabs>
          <w:tab w:val="left" w:pos="1577"/>
        </w:tabs>
        <w:spacing w:before="194" w:line="241" w:lineRule="auto"/>
        <w:ind w:right="54"/>
        <w:jc w:val="both"/>
      </w:pPr>
      <w:r>
        <w:t xml:space="preserve">ако общото количество </w:t>
      </w:r>
      <w:proofErr w:type="spellStart"/>
      <w:r>
        <w:t>междузонова</w:t>
      </w:r>
      <w:proofErr w:type="spellEnd"/>
      <w:r>
        <w:t xml:space="preserve"> преносна способност, за което са подадени валидни оферти, е по-малко от или равно на съответната предлагана преносна способност за съответния търг, то маргиналната цена ще е нула;</w:t>
      </w:r>
    </w:p>
    <w:p w14:paraId="38DEC6F6" w14:textId="77777777" w:rsidR="00EB1D3E" w:rsidRDefault="00FB2FDA">
      <w:pPr>
        <w:pStyle w:val="BodyText"/>
        <w:numPr>
          <w:ilvl w:val="1"/>
          <w:numId w:val="34"/>
        </w:numPr>
        <w:tabs>
          <w:tab w:val="left" w:pos="1577"/>
        </w:tabs>
        <w:spacing w:before="189" w:line="239" w:lineRule="auto"/>
        <w:ind w:right="54"/>
        <w:jc w:val="both"/>
      </w:pPr>
      <w:r>
        <w:t xml:space="preserve">ако общото количество </w:t>
      </w:r>
      <w:proofErr w:type="spellStart"/>
      <w:r>
        <w:t>междузонова</w:t>
      </w:r>
      <w:proofErr w:type="spellEnd"/>
      <w:r>
        <w:t xml:space="preserve"> преносна способност, за което са подадени валидни оферти, надвишава съответната предлагана преносна способност за съответния търг, маргиналната цена ще е най-ниската предлагана цена, разпределена напълно или на части чрез съответната предлагана преносна способност.</w:t>
      </w:r>
    </w:p>
    <w:p w14:paraId="55839DA3" w14:textId="77777777" w:rsidR="00EB1D3E" w:rsidRDefault="00FB2FDA">
      <w:pPr>
        <w:pStyle w:val="BodyText"/>
        <w:numPr>
          <w:ilvl w:val="0"/>
          <w:numId w:val="34"/>
        </w:numPr>
        <w:tabs>
          <w:tab w:val="left" w:pos="857"/>
        </w:tabs>
        <w:spacing w:before="195" w:line="239" w:lineRule="auto"/>
        <w:ind w:right="54"/>
        <w:jc w:val="both"/>
      </w:pPr>
      <w:bookmarkStart w:id="98" w:name="_bookmark56"/>
      <w:bookmarkEnd w:id="98"/>
      <w:r>
        <w:t>Ако двама (2) или повече регистрирани участници са подали за една граница на тръжна зона и посока валидни оферти с една и съща предлагана цена, които не могат да се приемат напълно за общото искано количество дневни преносни права, платформата за разпределяне ще определи печелившите оферти и количеството на разпределените дневни преносни права за регистрираните участници, както следва:</w:t>
      </w:r>
    </w:p>
    <w:p w14:paraId="354360FD" w14:textId="77777777" w:rsidR="00EB1D3E" w:rsidRDefault="00EB1D3E">
      <w:pPr>
        <w:spacing w:before="7"/>
        <w:ind w:right="54"/>
        <w:jc w:val="both"/>
        <w:rPr>
          <w:rFonts w:ascii="Calibri" w:eastAsia="Calibri" w:hAnsi="Calibri" w:cs="Calibri"/>
          <w:sz w:val="16"/>
          <w:szCs w:val="16"/>
        </w:rPr>
      </w:pPr>
    </w:p>
    <w:p w14:paraId="74EC9D87" w14:textId="77777777" w:rsidR="00EB1D3E" w:rsidRDefault="00FB2FDA">
      <w:pPr>
        <w:pStyle w:val="BodyText"/>
        <w:numPr>
          <w:ilvl w:val="1"/>
          <w:numId w:val="34"/>
        </w:numPr>
        <w:tabs>
          <w:tab w:val="left" w:pos="1577"/>
        </w:tabs>
        <w:ind w:right="54"/>
        <w:jc w:val="both"/>
      </w:pPr>
      <w:bookmarkStart w:id="99" w:name="_bookmark57"/>
      <w:bookmarkEnd w:id="99"/>
      <w:r>
        <w:t xml:space="preserve">разполагаемата </w:t>
      </w:r>
      <w:proofErr w:type="spellStart"/>
      <w:r>
        <w:t>междузонова</w:t>
      </w:r>
      <w:proofErr w:type="spellEnd"/>
      <w:r>
        <w:t xml:space="preserve"> преносна способност за офертите, които определят маргиналната цена, ще се раздели по равно между броя на регистрираните участници, които са подали тези оферти;</w:t>
      </w:r>
    </w:p>
    <w:p w14:paraId="34643928" w14:textId="77777777" w:rsidR="00EB1D3E" w:rsidRDefault="00FB2FDA">
      <w:pPr>
        <w:pStyle w:val="BodyText"/>
        <w:numPr>
          <w:ilvl w:val="1"/>
          <w:numId w:val="34"/>
        </w:numPr>
        <w:tabs>
          <w:tab w:val="left" w:pos="1577"/>
        </w:tabs>
        <w:spacing w:before="194" w:line="241" w:lineRule="auto"/>
        <w:ind w:right="54"/>
        <w:jc w:val="both"/>
      </w:pPr>
      <w:bookmarkStart w:id="100" w:name="_bookmark58"/>
      <w:bookmarkEnd w:id="100"/>
      <w:r>
        <w:t xml:space="preserve">в случай че количеството дневни преносни права, поискано от регистриран </w:t>
      </w:r>
      <w:r>
        <w:lastRenderedPageBreak/>
        <w:t xml:space="preserve">участник на маргиналната цена, е по-малко от или равно на дела, изчислен съгласно </w:t>
      </w:r>
      <w:hyperlink w:anchor="_bookmark57" w:history="1">
        <w:r>
          <w:t xml:space="preserve">(а) </w:t>
        </w:r>
      </w:hyperlink>
      <w:r>
        <w:t>по-горе, искането на този регистриран участник ще бъде напълно удовлетворено;</w:t>
      </w:r>
    </w:p>
    <w:p w14:paraId="03F189C7" w14:textId="77777777" w:rsidR="00EB1D3E" w:rsidRDefault="00FB2FDA">
      <w:pPr>
        <w:pStyle w:val="BodyText"/>
        <w:numPr>
          <w:ilvl w:val="1"/>
          <w:numId w:val="34"/>
        </w:numPr>
        <w:tabs>
          <w:tab w:val="left" w:pos="1577"/>
        </w:tabs>
        <w:spacing w:before="189" w:line="239" w:lineRule="auto"/>
        <w:ind w:right="54"/>
        <w:jc w:val="both"/>
      </w:pPr>
      <w:bookmarkStart w:id="101" w:name="_bookmark59"/>
      <w:bookmarkEnd w:id="101"/>
      <w:r>
        <w:t xml:space="preserve">в случай че исканото количество дневни преносни права от регистриран участник при маргиналната цена надвишава дела, изчислен съгласно </w:t>
      </w:r>
      <w:hyperlink w:anchor="_bookmark57" w:history="1">
        <w:r>
          <w:t>(а)</w:t>
        </w:r>
      </w:hyperlink>
      <w:r>
        <w:t xml:space="preserve"> по-горе, искането на този регистриран участник ще бъде удовлетворено до обема на дела, както е изчислен съгласно </w:t>
      </w:r>
      <w:hyperlink w:anchor="_bookmark57" w:history="1">
        <w:r>
          <w:t xml:space="preserve">(а) </w:t>
        </w:r>
      </w:hyperlink>
      <w:r>
        <w:t>по-горе;</w:t>
      </w:r>
    </w:p>
    <w:p w14:paraId="643F4D64" w14:textId="77777777" w:rsidR="00EB1D3E" w:rsidRDefault="00FB2FDA">
      <w:pPr>
        <w:pStyle w:val="BodyText"/>
        <w:numPr>
          <w:ilvl w:val="1"/>
          <w:numId w:val="34"/>
        </w:numPr>
        <w:tabs>
          <w:tab w:val="left" w:pos="1577"/>
        </w:tabs>
        <w:spacing w:before="195"/>
        <w:ind w:right="54"/>
        <w:jc w:val="both"/>
      </w:pPr>
      <w:r>
        <w:t xml:space="preserve">останалата </w:t>
      </w:r>
      <w:proofErr w:type="spellStart"/>
      <w:r>
        <w:t>междузонова</w:t>
      </w:r>
      <w:proofErr w:type="spellEnd"/>
      <w:r>
        <w:t xml:space="preserve"> преносна способност, след разпределянето по точки  </w:t>
      </w:r>
      <w:hyperlink w:anchor="_bookmark58" w:history="1">
        <w:r>
          <w:t>(b)</w:t>
        </w:r>
      </w:hyperlink>
      <w:r>
        <w:t xml:space="preserve"> и </w:t>
      </w:r>
      <w:hyperlink w:anchor="_bookmark59" w:history="1">
        <w:r>
          <w:t>(c)</w:t>
        </w:r>
      </w:hyperlink>
      <w:r>
        <w:t xml:space="preserve">, ще бъде разделена на броя на регистрираните участници, чиито искания не са били напълно удовлетворени и ще им бъдат разпределени чрез процеса, описан в </w:t>
      </w:r>
      <w:hyperlink w:anchor="_bookmark57" w:history="1">
        <w:r>
          <w:t>(a)</w:t>
        </w:r>
      </w:hyperlink>
      <w:r>
        <w:t xml:space="preserve">, </w:t>
      </w:r>
      <w:hyperlink w:anchor="_bookmark58" w:history="1">
        <w:r>
          <w:t>(b)</w:t>
        </w:r>
      </w:hyperlink>
      <w:r>
        <w:t xml:space="preserve"> и </w:t>
      </w:r>
      <w:hyperlink w:anchor="_bookmark59" w:history="1">
        <w:r>
          <w:t>(c)</w:t>
        </w:r>
      </w:hyperlink>
      <w:r>
        <w:t xml:space="preserve"> по-горе.</w:t>
      </w:r>
    </w:p>
    <w:p w14:paraId="6B88D4B6" w14:textId="77777777" w:rsidR="00EB1D3E" w:rsidRDefault="00FB2FDA">
      <w:pPr>
        <w:pStyle w:val="BodyText"/>
        <w:numPr>
          <w:ilvl w:val="0"/>
          <w:numId w:val="34"/>
        </w:numPr>
        <w:tabs>
          <w:tab w:val="left" w:pos="857"/>
        </w:tabs>
        <w:spacing w:before="195" w:line="239" w:lineRule="auto"/>
        <w:ind w:right="54"/>
        <w:jc w:val="both"/>
        <w:rPr>
          <w:spacing w:val="-1"/>
        </w:rPr>
      </w:pPr>
      <w:r>
        <w:t xml:space="preserve">При всички случаи, когато изчислението по параграфи </w:t>
      </w:r>
      <w:hyperlink w:anchor="_bookmark55" w:history="1">
        <w:r>
          <w:t>3</w:t>
        </w:r>
      </w:hyperlink>
      <w:r>
        <w:t xml:space="preserve"> до </w:t>
      </w:r>
      <w:hyperlink w:anchor="_bookmark56" w:history="1">
        <w:r>
          <w:t xml:space="preserve">5 </w:t>
        </w:r>
      </w:hyperlink>
      <w:r>
        <w:t xml:space="preserve"> на този член не доведе до обем цели MW в съответствие с  </w:t>
      </w:r>
      <w:hyperlink w:anchor="_bookmark44" w:history="1">
        <w:r>
          <w:t xml:space="preserve">член 28 </w:t>
        </w:r>
      </w:hyperlink>
      <w:r>
        <w:t xml:space="preserve"> параграф </w:t>
      </w:r>
      <w:hyperlink w:anchor="_bookmark45" w:history="1">
        <w:r>
          <w:t xml:space="preserve">1 </w:t>
        </w:r>
      </w:hyperlink>
      <w:hyperlink w:anchor="_bookmark45" w:history="1">
        <w:r>
          <w:t>(f)</w:t>
        </w:r>
      </w:hyperlink>
      <w:r>
        <w:t>, дневните преносни права ще бъдат закръглени надолу до най-близкия пълен MW.</w:t>
      </w:r>
    </w:p>
    <w:p w14:paraId="7B552CB8" w14:textId="77777777" w:rsidR="00EB1D3E" w:rsidRDefault="00EB1D3E">
      <w:pPr>
        <w:spacing w:before="5"/>
        <w:ind w:right="54"/>
        <w:jc w:val="both"/>
        <w:rPr>
          <w:rFonts w:ascii="Calibri" w:eastAsia="Calibri" w:hAnsi="Calibri" w:cs="Calibri"/>
          <w:sz w:val="24"/>
          <w:szCs w:val="24"/>
        </w:rPr>
      </w:pPr>
    </w:p>
    <w:p w14:paraId="0DA1908C" w14:textId="77777777" w:rsidR="00EB1D3E" w:rsidRDefault="00FB2FDA">
      <w:pPr>
        <w:pStyle w:val="BodyText"/>
        <w:numPr>
          <w:ilvl w:val="0"/>
          <w:numId w:val="34"/>
        </w:numPr>
        <w:tabs>
          <w:tab w:val="left" w:pos="857"/>
        </w:tabs>
        <w:ind w:right="54"/>
        <w:jc w:val="both"/>
      </w:pPr>
      <w:r>
        <w:t>При всички случаи, когато изчислението по параграфи 3 до 6 на този член не доведе до обем цели MW в съответствие с  член 28  параграф 1 (f), дневните преносни права ще бъдат закръглени надолу до най-близкия пълен MW. Когато дневните преносни права, разпределените на отделните регистрирани участници, са равни на нула след закръгляване, това няма да влияе на определянето на маргиналната цена.</w:t>
      </w:r>
    </w:p>
    <w:p w14:paraId="0A330E86" w14:textId="77777777" w:rsidR="00EB1D3E" w:rsidRDefault="00FB2FDA">
      <w:pPr>
        <w:pStyle w:val="BodyText"/>
        <w:numPr>
          <w:ilvl w:val="0"/>
          <w:numId w:val="34"/>
        </w:numPr>
        <w:tabs>
          <w:tab w:val="left" w:pos="857"/>
        </w:tabs>
        <w:spacing w:before="197" w:line="239" w:lineRule="auto"/>
        <w:ind w:right="54"/>
        <w:jc w:val="both"/>
      </w:pPr>
      <w:r>
        <w:t xml:space="preserve">Дневните преносни права се считат за разпределени на регистриран участник от момента, в който регистрираният участник е бил информиран за резултатите. В случай че търгът не е успешно проведен, се прилагат резервните процедури, определени в </w:t>
      </w:r>
      <w:hyperlink w:anchor="_bookmark74" w:history="1">
        <w:r>
          <w:t>ГЛАВА 6</w:t>
        </w:r>
      </w:hyperlink>
      <w:r>
        <w:t>.</w:t>
      </w:r>
    </w:p>
    <w:p w14:paraId="63C0DEFA" w14:textId="77777777" w:rsidR="00EB1D3E" w:rsidRDefault="00FB2FDA">
      <w:pPr>
        <w:rPr>
          <w:rFonts w:ascii="Calibri"/>
          <w:i/>
        </w:rPr>
      </w:pPr>
      <w:r>
        <w:rPr>
          <w:rFonts w:ascii="Calibri"/>
          <w:i/>
        </w:rPr>
        <w:br w:type="page"/>
      </w:r>
    </w:p>
    <w:p w14:paraId="793714C7" w14:textId="77777777" w:rsidR="00EB1D3E" w:rsidRDefault="00FB2FDA">
      <w:pPr>
        <w:spacing w:before="235"/>
        <w:ind w:right="11"/>
        <w:jc w:val="center"/>
        <w:rPr>
          <w:rFonts w:ascii="Calibri"/>
          <w:i/>
        </w:rPr>
      </w:pPr>
      <w:r>
        <w:rPr>
          <w:rFonts w:ascii="Calibri"/>
          <w:i/>
        </w:rPr>
        <w:lastRenderedPageBreak/>
        <w:t>Член 34</w:t>
      </w:r>
    </w:p>
    <w:p w14:paraId="51250F14" w14:textId="77777777" w:rsidR="00EB1D3E" w:rsidRDefault="00FB2FDA">
      <w:pPr>
        <w:pStyle w:val="Heading3"/>
        <w:ind w:left="0" w:right="11"/>
        <w:jc w:val="center"/>
      </w:pPr>
      <w:bookmarkStart w:id="102" w:name="_Toc493238339"/>
      <w:bookmarkStart w:id="103" w:name="_Toc86068960"/>
      <w:r>
        <w:t>Уведомление за резултатите от търг</w:t>
      </w:r>
      <w:bookmarkEnd w:id="102"/>
      <w:bookmarkEnd w:id="103"/>
    </w:p>
    <w:p w14:paraId="15C0449D" w14:textId="77777777" w:rsidR="00EB1D3E" w:rsidRDefault="00FB2FDA">
      <w:pPr>
        <w:pStyle w:val="BodyText"/>
        <w:numPr>
          <w:ilvl w:val="0"/>
          <w:numId w:val="33"/>
        </w:numPr>
        <w:tabs>
          <w:tab w:val="left" w:pos="857"/>
        </w:tabs>
        <w:spacing w:before="118" w:line="242" w:lineRule="auto"/>
        <w:ind w:right="54"/>
        <w:jc w:val="both"/>
      </w:pPr>
      <w:r>
        <w:t>Платформата за разпределяне ще публикува на уеб сайта си тръжните резултати възможно най-скоро и ги предоставя в тръжния инструмент не по-късно от посоченото в тръжната спецификация.</w:t>
      </w:r>
    </w:p>
    <w:p w14:paraId="0C15066B" w14:textId="77777777" w:rsidR="00EB1D3E" w:rsidRDefault="00FB2FDA">
      <w:pPr>
        <w:pStyle w:val="BodyText"/>
        <w:numPr>
          <w:ilvl w:val="0"/>
          <w:numId w:val="33"/>
        </w:numPr>
        <w:tabs>
          <w:tab w:val="left" w:pos="857"/>
        </w:tabs>
        <w:spacing w:before="194"/>
        <w:ind w:right="54"/>
        <w:jc w:val="both"/>
      </w:pPr>
      <w:bookmarkStart w:id="104" w:name="_bookmark61"/>
      <w:bookmarkEnd w:id="104"/>
      <w:r>
        <w:t>Публикацията на тръжните резултати за всяка граница на тръжна зона и час от деня, включени в търга, ще съдържа най-малко следните данни:</w:t>
      </w:r>
    </w:p>
    <w:p w14:paraId="1DA3E002" w14:textId="77777777" w:rsidR="00EB1D3E" w:rsidRDefault="00EB1D3E">
      <w:pPr>
        <w:spacing w:before="4"/>
        <w:ind w:right="54"/>
        <w:jc w:val="both"/>
        <w:rPr>
          <w:rFonts w:ascii="Calibri" w:eastAsia="Calibri" w:hAnsi="Calibri" w:cs="Calibri"/>
          <w:sz w:val="16"/>
          <w:szCs w:val="16"/>
        </w:rPr>
      </w:pPr>
    </w:p>
    <w:p w14:paraId="32D57BDA" w14:textId="77777777" w:rsidR="00EB1D3E" w:rsidRDefault="00FB2FDA">
      <w:pPr>
        <w:pStyle w:val="BodyText"/>
        <w:numPr>
          <w:ilvl w:val="1"/>
          <w:numId w:val="33"/>
        </w:numPr>
        <w:tabs>
          <w:tab w:val="left" w:pos="1577"/>
        </w:tabs>
        <w:ind w:right="54"/>
        <w:jc w:val="both"/>
      </w:pPr>
      <w:r>
        <w:t>общо поискани дневни преносни права в MW;</w:t>
      </w:r>
    </w:p>
    <w:p w14:paraId="42FD2CD7" w14:textId="77777777" w:rsidR="00EB1D3E" w:rsidRDefault="00EB1D3E">
      <w:pPr>
        <w:spacing w:before="7"/>
        <w:ind w:right="54"/>
        <w:jc w:val="both"/>
        <w:rPr>
          <w:rFonts w:ascii="Calibri" w:eastAsia="Calibri" w:hAnsi="Calibri" w:cs="Calibri"/>
          <w:sz w:val="16"/>
          <w:szCs w:val="16"/>
        </w:rPr>
      </w:pPr>
    </w:p>
    <w:p w14:paraId="05AE1B5C" w14:textId="77777777" w:rsidR="00EB1D3E" w:rsidRDefault="00FB2FDA">
      <w:pPr>
        <w:pStyle w:val="BodyText"/>
        <w:numPr>
          <w:ilvl w:val="1"/>
          <w:numId w:val="33"/>
        </w:numPr>
        <w:tabs>
          <w:tab w:val="left" w:pos="1577"/>
        </w:tabs>
        <w:ind w:right="54"/>
        <w:jc w:val="both"/>
      </w:pPr>
      <w:r>
        <w:t>общо разпределени дневни преносни права в MW;</w:t>
      </w:r>
    </w:p>
    <w:p w14:paraId="035C5771" w14:textId="77777777" w:rsidR="00EB1D3E" w:rsidRDefault="00EB1D3E">
      <w:pPr>
        <w:spacing w:before="4"/>
        <w:ind w:right="54"/>
        <w:jc w:val="both"/>
        <w:rPr>
          <w:rFonts w:ascii="Calibri" w:eastAsia="Calibri" w:hAnsi="Calibri" w:cs="Calibri"/>
          <w:sz w:val="16"/>
          <w:szCs w:val="16"/>
        </w:rPr>
      </w:pPr>
    </w:p>
    <w:p w14:paraId="08933450" w14:textId="77777777" w:rsidR="00EB1D3E" w:rsidRDefault="00FB2FDA">
      <w:pPr>
        <w:pStyle w:val="BodyText"/>
        <w:numPr>
          <w:ilvl w:val="1"/>
          <w:numId w:val="33"/>
        </w:numPr>
        <w:tabs>
          <w:tab w:val="left" w:pos="1577"/>
        </w:tabs>
        <w:ind w:right="54"/>
        <w:jc w:val="both"/>
      </w:pPr>
      <w:r>
        <w:t>маргинална цена в евро/MW на час;</w:t>
      </w:r>
    </w:p>
    <w:p w14:paraId="124AA5A0" w14:textId="77777777" w:rsidR="00EB1D3E" w:rsidRDefault="00EB1D3E">
      <w:pPr>
        <w:spacing w:before="4"/>
        <w:ind w:right="54"/>
        <w:jc w:val="both"/>
        <w:rPr>
          <w:rFonts w:ascii="Calibri" w:eastAsia="Calibri" w:hAnsi="Calibri" w:cs="Calibri"/>
          <w:sz w:val="16"/>
          <w:szCs w:val="16"/>
        </w:rPr>
      </w:pPr>
    </w:p>
    <w:p w14:paraId="54C0A651" w14:textId="77777777" w:rsidR="00EB1D3E" w:rsidRDefault="00FB2FDA">
      <w:pPr>
        <w:pStyle w:val="BodyText"/>
        <w:numPr>
          <w:ilvl w:val="1"/>
          <w:numId w:val="33"/>
        </w:numPr>
        <w:tabs>
          <w:tab w:val="left" w:pos="1577"/>
        </w:tabs>
        <w:ind w:right="54"/>
        <w:jc w:val="both"/>
      </w:pPr>
      <w:r>
        <w:t>брой регистрирани участници в търга;</w:t>
      </w:r>
    </w:p>
    <w:p w14:paraId="7DB95E4B" w14:textId="77777777" w:rsidR="00EB1D3E" w:rsidRDefault="00FB2FDA">
      <w:pPr>
        <w:pStyle w:val="BodyText"/>
        <w:numPr>
          <w:ilvl w:val="1"/>
          <w:numId w:val="33"/>
        </w:numPr>
        <w:tabs>
          <w:tab w:val="left" w:pos="1577"/>
        </w:tabs>
        <w:spacing w:before="197" w:line="242" w:lineRule="auto"/>
        <w:ind w:right="54"/>
        <w:jc w:val="both"/>
      </w:pPr>
      <w:r>
        <w:t>списък на имената и броя на регистрираните участници, които са подали най-малко една печеливша оферта в търга;</w:t>
      </w:r>
    </w:p>
    <w:p w14:paraId="4B636087" w14:textId="77777777" w:rsidR="00EB1D3E" w:rsidRDefault="00FB2FDA">
      <w:pPr>
        <w:pStyle w:val="BodyText"/>
        <w:numPr>
          <w:ilvl w:val="1"/>
          <w:numId w:val="33"/>
        </w:numPr>
        <w:tabs>
          <w:tab w:val="left" w:pos="1577"/>
        </w:tabs>
        <w:spacing w:before="192" w:line="242" w:lineRule="auto"/>
        <w:ind w:right="54"/>
        <w:jc w:val="both"/>
      </w:pPr>
      <w:r>
        <w:t>списък на регистрираните оферти без идентификация на регистрираните участници (крива на предлагане (на офертите)); и</w:t>
      </w:r>
    </w:p>
    <w:p w14:paraId="3E7AE97E" w14:textId="77777777" w:rsidR="00EB1D3E" w:rsidRDefault="00EB1D3E">
      <w:pPr>
        <w:spacing w:before="4"/>
        <w:ind w:right="54"/>
        <w:jc w:val="both"/>
        <w:rPr>
          <w:rFonts w:ascii="Calibri" w:eastAsia="Calibri" w:hAnsi="Calibri" w:cs="Calibri"/>
          <w:sz w:val="16"/>
          <w:szCs w:val="16"/>
        </w:rPr>
      </w:pPr>
    </w:p>
    <w:p w14:paraId="0C5C676F" w14:textId="77777777" w:rsidR="00EB1D3E" w:rsidRDefault="00FB2FDA">
      <w:pPr>
        <w:pStyle w:val="BodyText"/>
        <w:numPr>
          <w:ilvl w:val="1"/>
          <w:numId w:val="33"/>
        </w:numPr>
        <w:tabs>
          <w:tab w:val="left" w:pos="1577"/>
        </w:tabs>
        <w:ind w:right="54"/>
        <w:jc w:val="both"/>
      </w:pPr>
      <w:r>
        <w:t>приход от претоварвания по тръжна зона.</w:t>
      </w:r>
    </w:p>
    <w:p w14:paraId="4FF8CCF0" w14:textId="77777777" w:rsidR="00EB1D3E" w:rsidRDefault="00FB2FDA">
      <w:pPr>
        <w:pStyle w:val="BodyText"/>
        <w:numPr>
          <w:ilvl w:val="0"/>
          <w:numId w:val="33"/>
        </w:numPr>
        <w:tabs>
          <w:tab w:val="left" w:pos="857"/>
        </w:tabs>
        <w:spacing w:before="197" w:line="239" w:lineRule="auto"/>
        <w:ind w:right="54"/>
        <w:jc w:val="both"/>
      </w:pPr>
      <w:bookmarkStart w:id="105" w:name="_bookmark62"/>
      <w:bookmarkEnd w:id="105"/>
      <w:r>
        <w:t>Не по-късно от 30 минути след публикуването на тръжните резултати, платформата за разпределяне ще предостави като налична информация чрез тръжния инструмент до всеки регистриран участник, който е подал оферта за конкретен търг, за всяка граница на тръжна зона, включена в търга, която ще съдържа най-малко:</w:t>
      </w:r>
    </w:p>
    <w:p w14:paraId="16DAF532" w14:textId="77777777" w:rsidR="00EB1D3E" w:rsidRDefault="00FB2FDA">
      <w:pPr>
        <w:pStyle w:val="BodyText"/>
        <w:numPr>
          <w:ilvl w:val="1"/>
          <w:numId w:val="33"/>
        </w:numPr>
        <w:tabs>
          <w:tab w:val="left" w:pos="1577"/>
        </w:tabs>
        <w:spacing w:before="197"/>
        <w:ind w:right="54"/>
        <w:jc w:val="both"/>
      </w:pPr>
      <w:r>
        <w:t>разпределени дневни преносни права за всеки час от периода на продукта в MW;</w:t>
      </w:r>
    </w:p>
    <w:p w14:paraId="68FD491E" w14:textId="77777777" w:rsidR="00EB1D3E" w:rsidRDefault="00EB1D3E">
      <w:pPr>
        <w:spacing w:before="5"/>
        <w:ind w:right="54"/>
        <w:jc w:val="both"/>
        <w:rPr>
          <w:rFonts w:ascii="Calibri" w:eastAsia="Calibri" w:hAnsi="Calibri" w:cs="Calibri"/>
          <w:sz w:val="16"/>
          <w:szCs w:val="16"/>
        </w:rPr>
      </w:pPr>
    </w:p>
    <w:p w14:paraId="57EAE873" w14:textId="77777777" w:rsidR="00EB1D3E" w:rsidRDefault="00FB2FDA">
      <w:pPr>
        <w:pStyle w:val="BodyText"/>
        <w:numPr>
          <w:ilvl w:val="1"/>
          <w:numId w:val="33"/>
        </w:numPr>
        <w:tabs>
          <w:tab w:val="left" w:pos="1577"/>
        </w:tabs>
        <w:ind w:right="54"/>
        <w:jc w:val="both"/>
      </w:pPr>
      <w:r>
        <w:t>маргинална цена в евро/MW на час; и</w:t>
      </w:r>
    </w:p>
    <w:p w14:paraId="69E47AD6" w14:textId="77777777" w:rsidR="00EB1D3E" w:rsidRDefault="00FB2FDA">
      <w:pPr>
        <w:pStyle w:val="BodyText"/>
        <w:numPr>
          <w:ilvl w:val="1"/>
          <w:numId w:val="33"/>
        </w:numPr>
        <w:tabs>
          <w:tab w:val="left" w:pos="1577"/>
        </w:tabs>
        <w:spacing w:before="197" w:line="242" w:lineRule="auto"/>
        <w:ind w:right="54"/>
        <w:jc w:val="both"/>
      </w:pPr>
      <w:bookmarkStart w:id="106" w:name="_bookmark63"/>
      <w:bookmarkEnd w:id="106"/>
      <w:r>
        <w:t>дължима сума за разпределени дневни преносни права в евро (€), закръглени до два знака след десетичната запетая;</w:t>
      </w:r>
    </w:p>
    <w:p w14:paraId="7D4955A1" w14:textId="77777777" w:rsidR="00EB1D3E" w:rsidRDefault="00FB2FDA">
      <w:pPr>
        <w:pStyle w:val="BodyText"/>
        <w:numPr>
          <w:ilvl w:val="1"/>
          <w:numId w:val="33"/>
        </w:numPr>
        <w:tabs>
          <w:tab w:val="left" w:pos="1577"/>
        </w:tabs>
        <w:spacing w:before="196"/>
        <w:ind w:right="54"/>
        <w:jc w:val="both"/>
      </w:pPr>
      <w:r>
        <w:t>Идентификационен код на преносната способност (CAI) за разпределените дневни преносни права</w:t>
      </w:r>
    </w:p>
    <w:p w14:paraId="0167054B" w14:textId="77777777" w:rsidR="00EB1D3E" w:rsidRDefault="00FB2FDA">
      <w:pPr>
        <w:pStyle w:val="BodyText"/>
        <w:numPr>
          <w:ilvl w:val="0"/>
          <w:numId w:val="33"/>
        </w:numPr>
        <w:tabs>
          <w:tab w:val="left" w:pos="857"/>
        </w:tabs>
        <w:spacing w:before="197"/>
        <w:ind w:right="54"/>
        <w:jc w:val="both"/>
      </w:pPr>
      <w:r>
        <w:t xml:space="preserve">В случай че тръжният инструмент е неналичен, платформата за разпределяне ще информира регистрираните участници за тръжните резултати в съответствие с </w:t>
      </w:r>
      <w:hyperlink w:anchor="_bookmark74" w:history="1">
        <w:r>
          <w:t>ГЛАВА 6</w:t>
        </w:r>
      </w:hyperlink>
      <w:r>
        <w:t>.</w:t>
      </w:r>
    </w:p>
    <w:p w14:paraId="6842AED6" w14:textId="77777777" w:rsidR="00EB1D3E" w:rsidRDefault="00EB1D3E">
      <w:pPr>
        <w:ind w:right="54"/>
        <w:jc w:val="both"/>
        <w:sectPr w:rsidR="00EB1D3E">
          <w:pgSz w:w="11930" w:h="16860"/>
          <w:pgMar w:top="1340" w:right="1160" w:bottom="1760" w:left="1280" w:header="0" w:footer="1497" w:gutter="0"/>
          <w:cols w:space="720"/>
        </w:sectPr>
      </w:pPr>
    </w:p>
    <w:p w14:paraId="613A4878" w14:textId="77777777" w:rsidR="00EB1D3E" w:rsidRDefault="00FB2FDA">
      <w:pPr>
        <w:pStyle w:val="Heading2"/>
        <w:spacing w:before="23"/>
        <w:ind w:left="0" w:right="-26"/>
        <w:jc w:val="center"/>
      </w:pPr>
      <w:bookmarkStart w:id="107" w:name="_Toc493238340"/>
      <w:bookmarkStart w:id="108" w:name="_Toc86068961"/>
      <w:r>
        <w:lastRenderedPageBreak/>
        <w:t>ГЛАВА 5.</w:t>
      </w:r>
      <w:bookmarkEnd w:id="107"/>
      <w:bookmarkEnd w:id="108"/>
    </w:p>
    <w:p w14:paraId="13FB0B26" w14:textId="77777777" w:rsidR="00EB1D3E" w:rsidRDefault="00FB2FDA">
      <w:pPr>
        <w:pStyle w:val="Heading2"/>
        <w:spacing w:before="23"/>
        <w:ind w:left="0" w:right="-26"/>
        <w:jc w:val="center"/>
      </w:pPr>
      <w:bookmarkStart w:id="109" w:name="_Toc86068962"/>
      <w:r>
        <w:t>Използване на дневни преносни права</w:t>
      </w:r>
      <w:bookmarkEnd w:id="109"/>
    </w:p>
    <w:p w14:paraId="20E76555" w14:textId="77777777" w:rsidR="00EB1D3E" w:rsidRDefault="00EB1D3E">
      <w:pPr>
        <w:spacing w:before="3"/>
        <w:ind w:right="54"/>
        <w:jc w:val="both"/>
        <w:rPr>
          <w:rFonts w:ascii="Calibri" w:eastAsia="Calibri" w:hAnsi="Calibri" w:cs="Calibri"/>
          <w:b/>
          <w:bCs/>
          <w:sz w:val="37"/>
          <w:szCs w:val="37"/>
        </w:rPr>
      </w:pPr>
    </w:p>
    <w:p w14:paraId="68272E04" w14:textId="77777777" w:rsidR="00EB1D3E" w:rsidRDefault="00FB2FDA">
      <w:pPr>
        <w:spacing w:before="235"/>
        <w:ind w:right="11"/>
        <w:jc w:val="center"/>
        <w:rPr>
          <w:rFonts w:ascii="Calibri"/>
          <w:i/>
        </w:rPr>
      </w:pPr>
      <w:r>
        <w:rPr>
          <w:rFonts w:ascii="Calibri"/>
          <w:i/>
        </w:rPr>
        <w:t>Член 35</w:t>
      </w:r>
    </w:p>
    <w:p w14:paraId="421D3BE0" w14:textId="77777777" w:rsidR="00EB1D3E" w:rsidRDefault="00FB2FDA">
      <w:pPr>
        <w:pStyle w:val="Heading3"/>
        <w:ind w:left="0" w:right="11"/>
        <w:jc w:val="center"/>
      </w:pPr>
      <w:bookmarkStart w:id="110" w:name="_Toc493238341"/>
      <w:bookmarkStart w:id="111" w:name="_Toc86068963"/>
      <w:r>
        <w:t>Общи принципи</w:t>
      </w:r>
      <w:bookmarkEnd w:id="110"/>
      <w:bookmarkEnd w:id="111"/>
    </w:p>
    <w:p w14:paraId="768ED3D8" w14:textId="77777777" w:rsidR="00EB1D3E" w:rsidRDefault="00FB2FDA">
      <w:pPr>
        <w:pStyle w:val="BodyText"/>
        <w:numPr>
          <w:ilvl w:val="0"/>
          <w:numId w:val="32"/>
        </w:numPr>
        <w:tabs>
          <w:tab w:val="left" w:pos="857"/>
        </w:tabs>
        <w:spacing w:before="120" w:line="242" w:lineRule="auto"/>
        <w:ind w:right="54"/>
        <w:jc w:val="both"/>
      </w:pPr>
      <w:r>
        <w:t>Физическите преносни права, разпределени на търг, ще са предмет на принципа използваш-или-губиш.</w:t>
      </w:r>
    </w:p>
    <w:p w14:paraId="6061ECA5" w14:textId="77777777" w:rsidR="00EB1D3E" w:rsidRDefault="00FB2FDA">
      <w:pPr>
        <w:pStyle w:val="BodyText"/>
        <w:numPr>
          <w:ilvl w:val="0"/>
          <w:numId w:val="32"/>
        </w:numPr>
        <w:tabs>
          <w:tab w:val="left" w:pos="857"/>
        </w:tabs>
        <w:spacing w:before="191" w:line="266" w:lineRule="exact"/>
        <w:ind w:right="54"/>
        <w:jc w:val="both"/>
      </w:pPr>
      <w:r>
        <w:t xml:space="preserve">Притежателят на разпределени физически преносни права може да ги заяви за физическо използване в съответствие с </w:t>
      </w:r>
      <w:hyperlink w:anchor="_bookmark66" w:history="1">
        <w:r>
          <w:t>член 36</w:t>
        </w:r>
      </w:hyperlink>
      <w:r>
        <w:t>.</w:t>
      </w:r>
    </w:p>
    <w:p w14:paraId="27C0546E" w14:textId="77777777" w:rsidR="00EB1D3E" w:rsidRDefault="00EB1D3E">
      <w:pPr>
        <w:ind w:right="54"/>
        <w:jc w:val="both"/>
        <w:rPr>
          <w:rFonts w:ascii="Calibri" w:eastAsia="Calibri" w:hAnsi="Calibri" w:cs="Calibri"/>
          <w:sz w:val="17"/>
          <w:szCs w:val="17"/>
        </w:rPr>
      </w:pPr>
    </w:p>
    <w:p w14:paraId="1873B550" w14:textId="77777777" w:rsidR="00EB1D3E" w:rsidRDefault="00FB2FDA">
      <w:pPr>
        <w:pStyle w:val="BodyText"/>
        <w:numPr>
          <w:ilvl w:val="0"/>
          <w:numId w:val="32"/>
        </w:numPr>
        <w:tabs>
          <w:tab w:val="left" w:pos="857"/>
        </w:tabs>
        <w:spacing w:line="241" w:lineRule="auto"/>
        <w:ind w:right="54"/>
        <w:jc w:val="both"/>
      </w:pPr>
      <w:r>
        <w:t xml:space="preserve">В случай че притежателят на дневни преносни права резервира физическите си преносни права за балансиращи услуги, тази </w:t>
      </w:r>
      <w:proofErr w:type="spellStart"/>
      <w:r>
        <w:t>междузонова</w:t>
      </w:r>
      <w:proofErr w:type="spellEnd"/>
      <w:r>
        <w:t xml:space="preserve"> преносна способност ще бъде изключена при прилагане на принципа използваш-или губиш. Процесът на уведомяване за такова резервиране е определен в </w:t>
      </w:r>
      <w:hyperlink w:anchor="_bookmark70" w:history="1">
        <w:r>
          <w:t xml:space="preserve">член </w:t>
        </w:r>
      </w:hyperlink>
      <w:r>
        <w:t xml:space="preserve"> </w:t>
      </w:r>
      <w:hyperlink w:anchor="_bookmark70" w:history="1">
        <w:r>
          <w:t>38.</w:t>
        </w:r>
      </w:hyperlink>
    </w:p>
    <w:p w14:paraId="29FF7E21" w14:textId="77777777" w:rsidR="00EB1D3E" w:rsidRDefault="00EB1D3E">
      <w:pPr>
        <w:spacing w:before="12"/>
        <w:ind w:right="54"/>
        <w:jc w:val="both"/>
        <w:rPr>
          <w:rFonts w:ascii="Calibri" w:eastAsia="Calibri" w:hAnsi="Calibri" w:cs="Calibri"/>
          <w:sz w:val="20"/>
          <w:szCs w:val="20"/>
        </w:rPr>
      </w:pPr>
    </w:p>
    <w:p w14:paraId="49967714" w14:textId="77777777" w:rsidR="00EB1D3E" w:rsidRDefault="00FB2FDA">
      <w:pPr>
        <w:spacing w:before="235"/>
        <w:ind w:right="11"/>
        <w:jc w:val="center"/>
        <w:rPr>
          <w:rFonts w:ascii="Calibri"/>
          <w:i/>
        </w:rPr>
      </w:pPr>
      <w:r>
        <w:rPr>
          <w:rFonts w:ascii="Calibri"/>
          <w:i/>
        </w:rPr>
        <w:t>Член 36</w:t>
      </w:r>
    </w:p>
    <w:p w14:paraId="2C6311DC" w14:textId="77777777" w:rsidR="00EB1D3E" w:rsidRDefault="00FB2FDA">
      <w:pPr>
        <w:pStyle w:val="Heading3"/>
        <w:ind w:left="0" w:right="11"/>
        <w:jc w:val="center"/>
      </w:pPr>
      <w:bookmarkStart w:id="112" w:name="_Toc493238342"/>
      <w:bookmarkStart w:id="113" w:name="_Toc86068964"/>
      <w:r>
        <w:t>Заявяване на физически преносни права</w:t>
      </w:r>
      <w:bookmarkEnd w:id="112"/>
      <w:bookmarkEnd w:id="113"/>
    </w:p>
    <w:p w14:paraId="6FB0E55C" w14:textId="77777777" w:rsidR="00EB1D3E" w:rsidRDefault="00FB2FDA">
      <w:pPr>
        <w:pStyle w:val="BodyText"/>
        <w:numPr>
          <w:ilvl w:val="0"/>
          <w:numId w:val="31"/>
        </w:numPr>
        <w:tabs>
          <w:tab w:val="left" w:pos="857"/>
        </w:tabs>
        <w:spacing w:before="120"/>
        <w:ind w:right="54"/>
        <w:jc w:val="both"/>
      </w:pPr>
      <w:bookmarkStart w:id="114" w:name="_bookmark67"/>
      <w:bookmarkEnd w:id="114"/>
      <w:r>
        <w:t>Лицата, които имат право да заявяват физически преносни права, следва да отговарят на изискванията, описани в приложимите Правила за заявяване. Допустимите лица могат да са следните :</w:t>
      </w:r>
    </w:p>
    <w:p w14:paraId="705BDC5A" w14:textId="77777777" w:rsidR="00EB1D3E" w:rsidRDefault="00EB1D3E">
      <w:pPr>
        <w:spacing w:before="7"/>
        <w:ind w:right="54"/>
        <w:jc w:val="both"/>
        <w:rPr>
          <w:rFonts w:ascii="Calibri" w:eastAsia="Calibri" w:hAnsi="Calibri" w:cs="Calibri"/>
          <w:sz w:val="16"/>
          <w:szCs w:val="16"/>
        </w:rPr>
      </w:pPr>
    </w:p>
    <w:p w14:paraId="0F21521F" w14:textId="77777777" w:rsidR="00EB1D3E" w:rsidRDefault="00FB2FDA">
      <w:pPr>
        <w:pStyle w:val="BodyText"/>
        <w:numPr>
          <w:ilvl w:val="1"/>
          <w:numId w:val="31"/>
        </w:numPr>
        <w:tabs>
          <w:tab w:val="left" w:pos="1577"/>
        </w:tabs>
        <w:ind w:right="54"/>
        <w:jc w:val="both"/>
      </w:pPr>
      <w:bookmarkStart w:id="115" w:name="_bookmark68"/>
      <w:bookmarkEnd w:id="115"/>
      <w:r>
        <w:t>притежател на физически преносни права; или</w:t>
      </w:r>
    </w:p>
    <w:p w14:paraId="0C58389F" w14:textId="77777777" w:rsidR="00EB1D3E" w:rsidRDefault="00EB1D3E">
      <w:pPr>
        <w:spacing w:before="4"/>
        <w:ind w:right="54"/>
        <w:jc w:val="both"/>
        <w:rPr>
          <w:rFonts w:ascii="Calibri" w:eastAsia="Calibri" w:hAnsi="Calibri" w:cs="Calibri"/>
          <w:sz w:val="16"/>
          <w:szCs w:val="16"/>
        </w:rPr>
      </w:pPr>
    </w:p>
    <w:p w14:paraId="2F80D892" w14:textId="77777777" w:rsidR="00EB1D3E" w:rsidRDefault="00FB2FDA">
      <w:pPr>
        <w:pStyle w:val="BodyText"/>
        <w:numPr>
          <w:ilvl w:val="1"/>
          <w:numId w:val="31"/>
        </w:numPr>
        <w:tabs>
          <w:tab w:val="left" w:pos="1577"/>
        </w:tabs>
        <w:ind w:right="54"/>
        <w:jc w:val="both"/>
      </w:pPr>
      <w:r>
        <w:t>лицето, съобщено от притежателя на физическите преносни права в процеса на заявяване на съответния ОПС, в съответствие с Правилата за заявяване.</w:t>
      </w:r>
    </w:p>
    <w:p w14:paraId="7D012457" w14:textId="77777777" w:rsidR="00EB1D3E" w:rsidRDefault="00FB2FDA">
      <w:pPr>
        <w:pStyle w:val="BodyText"/>
        <w:numPr>
          <w:ilvl w:val="0"/>
          <w:numId w:val="31"/>
        </w:numPr>
        <w:tabs>
          <w:tab w:val="left" w:pos="857"/>
        </w:tabs>
        <w:spacing w:before="197"/>
        <w:ind w:right="54"/>
        <w:jc w:val="both"/>
      </w:pPr>
      <w:r>
        <w:t xml:space="preserve">Платформата за разпределяне ще предостави на уеб сайта си преглед на възможностите, изброени в параграф </w:t>
      </w:r>
      <w:hyperlink w:anchor="_bookmark67" w:history="1">
        <w:r>
          <w:t>1</w:t>
        </w:r>
      </w:hyperlink>
      <w:r>
        <w:t xml:space="preserve"> на този член, които са приложими за границата на тръжната зона.</w:t>
      </w:r>
    </w:p>
    <w:p w14:paraId="2FDC0C80" w14:textId="77777777" w:rsidR="00EB1D3E" w:rsidRDefault="00EB1D3E">
      <w:pPr>
        <w:spacing w:before="4"/>
        <w:ind w:right="54"/>
        <w:jc w:val="both"/>
        <w:rPr>
          <w:rFonts w:ascii="Calibri" w:eastAsia="Calibri" w:hAnsi="Calibri" w:cs="Calibri"/>
          <w:sz w:val="16"/>
          <w:szCs w:val="16"/>
        </w:rPr>
      </w:pPr>
    </w:p>
    <w:p w14:paraId="27D85DBF" w14:textId="77777777" w:rsidR="00EB1D3E" w:rsidRDefault="00FB2FDA">
      <w:pPr>
        <w:pStyle w:val="BodyText"/>
        <w:numPr>
          <w:ilvl w:val="0"/>
          <w:numId w:val="31"/>
        </w:numPr>
        <w:tabs>
          <w:tab w:val="left" w:pos="857"/>
        </w:tabs>
        <w:ind w:right="54"/>
        <w:jc w:val="both"/>
      </w:pPr>
      <w:r>
        <w:t>Заявката ще е в съответствие с документа за права.</w:t>
      </w:r>
    </w:p>
    <w:p w14:paraId="32913AA9" w14:textId="77777777" w:rsidR="00EB1D3E" w:rsidRDefault="00FB2FDA">
      <w:pPr>
        <w:pStyle w:val="BodyText"/>
        <w:numPr>
          <w:ilvl w:val="0"/>
          <w:numId w:val="31"/>
        </w:numPr>
        <w:tabs>
          <w:tab w:val="left" w:pos="857"/>
        </w:tabs>
        <w:spacing w:before="194"/>
        <w:ind w:right="54"/>
        <w:jc w:val="both"/>
      </w:pPr>
      <w:r>
        <w:t>Платформата за разпределяне ще публикува на уеб сайта си списък на съответните Правила за заявяване за границите на тръжната зона.</w:t>
      </w:r>
    </w:p>
    <w:p w14:paraId="088429CF" w14:textId="77777777" w:rsidR="00EB1D3E" w:rsidRDefault="00FB2FDA">
      <w:pPr>
        <w:pStyle w:val="BodyText"/>
        <w:numPr>
          <w:ilvl w:val="0"/>
          <w:numId w:val="31"/>
        </w:numPr>
        <w:tabs>
          <w:tab w:val="left" w:pos="857"/>
        </w:tabs>
        <w:spacing w:before="197"/>
        <w:ind w:right="54"/>
        <w:jc w:val="both"/>
      </w:pPr>
      <w:r>
        <w:t>Сроковете за заявяване за границата на тръжната зона са определени в съответните Правила за заявяване. Платформата за разпределяне ще публикува на уеб сайта си сроковете за заявяване за границата на тръжната зона. В случай на несъответствие между сроковете, публикувани от платформата за разпределяне и тези на валидните и правно обвързващи Правила за заявяване, последните ще имат превес и платформата за разпределяне няма да е отговорна за вреди поради такова несъответствие.</w:t>
      </w:r>
    </w:p>
    <w:p w14:paraId="51449775" w14:textId="77777777" w:rsidR="00EB1D3E" w:rsidRDefault="00FB2FDA">
      <w:pPr>
        <w:spacing w:before="235"/>
        <w:ind w:right="11"/>
        <w:jc w:val="center"/>
        <w:rPr>
          <w:rFonts w:ascii="Calibri"/>
          <w:i/>
        </w:rPr>
      </w:pPr>
      <w:r>
        <w:rPr>
          <w:rFonts w:ascii="Calibri"/>
          <w:i/>
        </w:rPr>
        <w:t>Член 37</w:t>
      </w:r>
    </w:p>
    <w:p w14:paraId="4F733241" w14:textId="77777777" w:rsidR="00EB1D3E" w:rsidRDefault="00FB2FDA">
      <w:pPr>
        <w:pStyle w:val="Heading3"/>
        <w:ind w:left="0" w:right="11"/>
        <w:jc w:val="center"/>
      </w:pPr>
      <w:bookmarkStart w:id="116" w:name="_Toc493238343"/>
      <w:bookmarkStart w:id="117" w:name="_Toc86068965"/>
      <w:r>
        <w:t>Документ за права</w:t>
      </w:r>
      <w:bookmarkEnd w:id="116"/>
      <w:bookmarkEnd w:id="117"/>
    </w:p>
    <w:p w14:paraId="115BBDC9" w14:textId="77777777" w:rsidR="00EB1D3E" w:rsidRDefault="00FB2FDA">
      <w:pPr>
        <w:pStyle w:val="BodyText"/>
        <w:numPr>
          <w:ilvl w:val="0"/>
          <w:numId w:val="30"/>
        </w:numPr>
        <w:tabs>
          <w:tab w:val="left" w:pos="857"/>
        </w:tabs>
        <w:spacing w:before="43"/>
        <w:ind w:right="54"/>
        <w:jc w:val="both"/>
      </w:pPr>
      <w:r>
        <w:t>Документът за права ще съдържа информацията относно обема в MW, който оправомощените лица имат право да заявяват на границата на тръжната зона и посоки, и за почасови периоди.</w:t>
      </w:r>
    </w:p>
    <w:p w14:paraId="078C7727" w14:textId="77777777" w:rsidR="00EB1D3E" w:rsidRDefault="00FB2FDA">
      <w:pPr>
        <w:pStyle w:val="BodyText"/>
        <w:numPr>
          <w:ilvl w:val="0"/>
          <w:numId w:val="63"/>
        </w:numPr>
        <w:tabs>
          <w:tab w:val="left" w:pos="857"/>
        </w:tabs>
        <w:spacing w:before="197"/>
        <w:ind w:right="54"/>
        <w:jc w:val="both"/>
        <w:rPr>
          <w:spacing w:val="-3"/>
        </w:rPr>
      </w:pPr>
      <w:r>
        <w:t xml:space="preserve">Платформата за разпределяне изпраща документа за права ежедневно и не по-късно от </w:t>
      </w:r>
      <w:r>
        <w:lastRenderedPageBreak/>
        <w:t xml:space="preserve">тридесет (30) минути след като резултатите от търга са били съобщени на регистрирания участник, на оправомощеното лице съгласно </w:t>
      </w:r>
      <w:hyperlink w:anchor="_bookmark66" w:history="1">
        <w:r>
          <w:t>член 36</w:t>
        </w:r>
      </w:hyperlink>
      <w:r>
        <w:t xml:space="preserve"> параграф </w:t>
      </w:r>
      <w:hyperlink w:anchor="_bookmark67" w:history="1">
        <w:r>
          <w:t>1</w:t>
        </w:r>
      </w:hyperlink>
      <w:r>
        <w:t xml:space="preserve"> </w:t>
      </w:r>
      <w:hyperlink w:anchor="_bookmark68" w:history="1">
        <w:r>
          <w:t>(a).</w:t>
        </w:r>
      </w:hyperlink>
    </w:p>
    <w:p w14:paraId="32C3D050" w14:textId="77777777" w:rsidR="00EB1D3E" w:rsidRDefault="00EB1D3E">
      <w:pPr>
        <w:spacing w:before="4"/>
        <w:ind w:right="54"/>
        <w:jc w:val="both"/>
        <w:rPr>
          <w:rFonts w:ascii="Calibri" w:eastAsia="Calibri" w:hAnsi="Calibri" w:cs="Calibri"/>
          <w:sz w:val="16"/>
          <w:szCs w:val="16"/>
        </w:rPr>
      </w:pPr>
    </w:p>
    <w:p w14:paraId="1D1B48EF" w14:textId="77777777" w:rsidR="00EB1D3E" w:rsidRDefault="00FB2FDA">
      <w:pPr>
        <w:spacing w:before="235"/>
        <w:ind w:right="11"/>
        <w:jc w:val="center"/>
        <w:rPr>
          <w:rFonts w:ascii="Calibri"/>
          <w:i/>
        </w:rPr>
      </w:pPr>
      <w:r>
        <w:rPr>
          <w:rFonts w:ascii="Calibri"/>
          <w:i/>
        </w:rPr>
        <w:t>Член 38</w:t>
      </w:r>
    </w:p>
    <w:p w14:paraId="3AC9B152" w14:textId="77777777" w:rsidR="00EB1D3E" w:rsidRDefault="00FB2FDA">
      <w:pPr>
        <w:pStyle w:val="Heading3"/>
        <w:ind w:left="0" w:right="11"/>
        <w:jc w:val="center"/>
      </w:pPr>
      <w:bookmarkStart w:id="118" w:name="_Toc493238344"/>
      <w:bookmarkStart w:id="119" w:name="_Toc86068966"/>
      <w:r>
        <w:t>Резервиране на физически права за пренос за балансиращи услуги</w:t>
      </w:r>
      <w:bookmarkEnd w:id="118"/>
      <w:bookmarkEnd w:id="119"/>
    </w:p>
    <w:p w14:paraId="66A46EFA" w14:textId="77777777" w:rsidR="00EB1D3E" w:rsidRDefault="00FB2FDA">
      <w:pPr>
        <w:pStyle w:val="BodyText"/>
        <w:numPr>
          <w:ilvl w:val="0"/>
          <w:numId w:val="29"/>
        </w:numPr>
        <w:tabs>
          <w:tab w:val="left" w:pos="857"/>
        </w:tabs>
        <w:spacing w:before="115" w:line="241" w:lineRule="auto"/>
        <w:ind w:right="54"/>
        <w:jc w:val="both"/>
      </w:pPr>
      <w:r>
        <w:t>С цел да резервират физически права за пренос за балансиращи услуги, техните притежатели изпращат уведомление за резервирането за балансиращи услуги до платформата за разпределяне чрез тръжния инструмент със следната информация:</w:t>
      </w:r>
    </w:p>
    <w:p w14:paraId="4D426501" w14:textId="77777777" w:rsidR="00EB1D3E" w:rsidRDefault="00FB2FDA">
      <w:pPr>
        <w:pStyle w:val="BodyText"/>
        <w:numPr>
          <w:ilvl w:val="1"/>
          <w:numId w:val="29"/>
        </w:numPr>
        <w:tabs>
          <w:tab w:val="left" w:pos="1577"/>
        </w:tabs>
        <w:spacing w:before="191"/>
        <w:ind w:right="54"/>
        <w:jc w:val="both"/>
      </w:pPr>
      <w:r>
        <w:t>ЕИК код на притежателя на физическите преносни права и ОПС, който ще ползва балансиращите услуги;</w:t>
      </w:r>
    </w:p>
    <w:p w14:paraId="0729BEB1" w14:textId="77777777" w:rsidR="00EB1D3E" w:rsidRDefault="00EB1D3E">
      <w:pPr>
        <w:spacing w:before="4"/>
        <w:ind w:right="54"/>
        <w:jc w:val="both"/>
        <w:rPr>
          <w:rFonts w:ascii="Calibri" w:eastAsia="Calibri" w:hAnsi="Calibri" w:cs="Calibri"/>
          <w:sz w:val="16"/>
          <w:szCs w:val="16"/>
        </w:rPr>
      </w:pPr>
    </w:p>
    <w:p w14:paraId="67855248" w14:textId="77777777" w:rsidR="00EB1D3E" w:rsidRDefault="00FB2FDA">
      <w:pPr>
        <w:pStyle w:val="BodyText"/>
        <w:numPr>
          <w:ilvl w:val="1"/>
          <w:numId w:val="29"/>
        </w:numPr>
        <w:tabs>
          <w:tab w:val="left" w:pos="1577"/>
        </w:tabs>
        <w:ind w:right="54"/>
        <w:jc w:val="both"/>
      </w:pPr>
      <w:r>
        <w:t>времевия период на резервирането, включително начална и крайна дата и часове; и</w:t>
      </w:r>
    </w:p>
    <w:p w14:paraId="00B28707" w14:textId="77777777" w:rsidR="00EB1D3E" w:rsidRDefault="00EB1D3E">
      <w:pPr>
        <w:spacing w:before="7"/>
        <w:ind w:right="54"/>
        <w:jc w:val="both"/>
        <w:rPr>
          <w:rFonts w:ascii="Calibri" w:eastAsia="Calibri" w:hAnsi="Calibri" w:cs="Calibri"/>
          <w:sz w:val="16"/>
          <w:szCs w:val="16"/>
        </w:rPr>
      </w:pPr>
    </w:p>
    <w:p w14:paraId="5BF2B61D" w14:textId="77777777" w:rsidR="00EB1D3E" w:rsidRDefault="00FB2FDA">
      <w:pPr>
        <w:pStyle w:val="BodyText"/>
        <w:numPr>
          <w:ilvl w:val="1"/>
          <w:numId w:val="29"/>
        </w:numPr>
        <w:tabs>
          <w:tab w:val="left" w:pos="1577"/>
        </w:tabs>
        <w:ind w:right="54"/>
        <w:jc w:val="both"/>
      </w:pPr>
      <w:r>
        <w:t>обема (MW) резервирани преносни права, определени по часове.</w:t>
      </w:r>
    </w:p>
    <w:p w14:paraId="09415493" w14:textId="77777777" w:rsidR="00EB1D3E" w:rsidRDefault="00FB2FDA">
      <w:pPr>
        <w:pStyle w:val="BodyText"/>
        <w:numPr>
          <w:ilvl w:val="0"/>
          <w:numId w:val="29"/>
        </w:numPr>
        <w:tabs>
          <w:tab w:val="left" w:pos="857"/>
        </w:tabs>
        <w:spacing w:before="197" w:line="242" w:lineRule="auto"/>
        <w:ind w:right="54"/>
        <w:jc w:val="both"/>
      </w:pPr>
      <w:bookmarkStart w:id="120" w:name="_bookmark71"/>
      <w:bookmarkEnd w:id="120"/>
      <w:r>
        <w:t>Уведомлението за резервиране на физически права за пренос за балансиращи услуги се изпраща до платформата за разпределяне не по-късно от:</w:t>
      </w:r>
    </w:p>
    <w:p w14:paraId="2A5648C5" w14:textId="77777777" w:rsidR="00EB1D3E" w:rsidRDefault="00FB2FDA">
      <w:pPr>
        <w:pStyle w:val="BodyText"/>
        <w:numPr>
          <w:ilvl w:val="1"/>
          <w:numId w:val="29"/>
        </w:numPr>
        <w:tabs>
          <w:tab w:val="left" w:pos="1577"/>
        </w:tabs>
        <w:spacing w:before="189" w:line="242" w:lineRule="auto"/>
        <w:ind w:right="54"/>
        <w:jc w:val="both"/>
      </w:pPr>
      <w:r>
        <w:t>12:00 часа на втория (2ия) ден, предхождащ деня на доставка в случай на дългосрочни физически права за пренос; или</w:t>
      </w:r>
    </w:p>
    <w:p w14:paraId="4B327E57" w14:textId="77777777" w:rsidR="00EB1D3E" w:rsidRDefault="00FB2FDA">
      <w:pPr>
        <w:pStyle w:val="BodyText"/>
        <w:numPr>
          <w:ilvl w:val="1"/>
          <w:numId w:val="29"/>
        </w:numPr>
        <w:tabs>
          <w:tab w:val="left" w:pos="1577"/>
        </w:tabs>
        <w:spacing w:before="194" w:line="242" w:lineRule="auto"/>
        <w:ind w:right="54"/>
        <w:jc w:val="both"/>
      </w:pPr>
      <w:r>
        <w:t>10:30 часа на деня, предхождащ деня на доставка в случай на дневни физически права за пренос.</w:t>
      </w:r>
    </w:p>
    <w:p w14:paraId="6B25A219" w14:textId="77777777" w:rsidR="00EB1D3E" w:rsidRDefault="00FB2FDA">
      <w:pPr>
        <w:pStyle w:val="BodyText"/>
        <w:numPr>
          <w:ilvl w:val="0"/>
          <w:numId w:val="29"/>
        </w:numPr>
        <w:tabs>
          <w:tab w:val="left" w:pos="857"/>
        </w:tabs>
        <w:spacing w:before="192"/>
        <w:ind w:right="54"/>
        <w:jc w:val="both"/>
      </w:pPr>
      <w:bookmarkStart w:id="121" w:name="_bookmark72"/>
      <w:bookmarkEnd w:id="121"/>
      <w:r>
        <w:t>С цел да може да се резервират физически права за пренос за балансиращи услуги трябва да са изпълнени следните изисквания:</w:t>
      </w:r>
    </w:p>
    <w:p w14:paraId="1DC898C3" w14:textId="77777777" w:rsidR="00EB1D3E" w:rsidRDefault="00FB2FDA">
      <w:pPr>
        <w:pStyle w:val="BodyText"/>
        <w:numPr>
          <w:ilvl w:val="1"/>
          <w:numId w:val="29"/>
        </w:numPr>
        <w:tabs>
          <w:tab w:val="left" w:pos="1577"/>
        </w:tabs>
        <w:spacing w:before="197" w:line="242" w:lineRule="auto"/>
        <w:ind w:right="54"/>
        <w:jc w:val="both"/>
      </w:pPr>
      <w:r>
        <w:t>притежателят на физическите преносни права има валидно и действащо Споразумение за участие с платформата за разпределяне;</w:t>
      </w:r>
    </w:p>
    <w:p w14:paraId="33993819" w14:textId="77777777" w:rsidR="00EB1D3E" w:rsidRDefault="00FB2FDA">
      <w:pPr>
        <w:pStyle w:val="BodyText"/>
        <w:numPr>
          <w:ilvl w:val="1"/>
          <w:numId w:val="29"/>
        </w:numPr>
        <w:tabs>
          <w:tab w:val="left" w:pos="1577"/>
        </w:tabs>
        <w:spacing w:before="194" w:line="239" w:lineRule="auto"/>
        <w:ind w:right="54"/>
        <w:jc w:val="both"/>
      </w:pPr>
      <w:r>
        <w:t>притежателят на физическите права за пренос е изпълнил или обезпечил финансовите си задължения съгласно тези Правила за разпределяне и/или съгласно правилата, приложими спрямо разпределянето на преносна способност, в което са били разпределени физическите преносни права, независимо от това дали ще се резервират всички или само част от физическите преносни права за балансиращи услуги; и</w:t>
      </w:r>
    </w:p>
    <w:p w14:paraId="1809E6F5" w14:textId="77777777" w:rsidR="00EB1D3E" w:rsidRDefault="00FB2FDA">
      <w:pPr>
        <w:pStyle w:val="BodyText"/>
        <w:numPr>
          <w:ilvl w:val="1"/>
          <w:numId w:val="29"/>
        </w:numPr>
        <w:tabs>
          <w:tab w:val="left" w:pos="1577"/>
        </w:tabs>
        <w:spacing w:before="197" w:line="242" w:lineRule="auto"/>
        <w:ind w:right="54"/>
        <w:jc w:val="both"/>
      </w:pPr>
      <w:r>
        <w:t xml:space="preserve">притежателят на физически преносни права е изпратил уведомлението за резервиране преди крайния срок по параграф </w:t>
      </w:r>
      <w:hyperlink w:anchor="_bookmark71" w:history="1">
        <w:r>
          <w:t>2</w:t>
        </w:r>
      </w:hyperlink>
      <w:r>
        <w:t xml:space="preserve"> на този член.</w:t>
      </w:r>
    </w:p>
    <w:p w14:paraId="4EEE109B" w14:textId="77777777" w:rsidR="00EB1D3E" w:rsidRDefault="00FB2FDA">
      <w:pPr>
        <w:pStyle w:val="BodyText"/>
        <w:numPr>
          <w:ilvl w:val="0"/>
          <w:numId w:val="29"/>
        </w:numPr>
        <w:tabs>
          <w:tab w:val="left" w:pos="857"/>
        </w:tabs>
        <w:spacing w:before="192"/>
        <w:ind w:right="54"/>
        <w:jc w:val="both"/>
      </w:pPr>
      <w:r>
        <w:t xml:space="preserve">Платформата за разпределяне ще издаде на за притежателя на преносните права документ за приемане на уведомлението. Когато уведомлението отговаря на изискванията на параграф </w:t>
      </w:r>
      <w:hyperlink w:anchor="_bookmark72" w:history="1">
        <w:r>
          <w:t>3</w:t>
        </w:r>
      </w:hyperlink>
      <w:r>
        <w:t xml:space="preserve"> от този член, платформата за разпределяне ще информира съответния ОПС относно уведомлението за резервиране на балансиращи услуги.</w:t>
      </w:r>
    </w:p>
    <w:p w14:paraId="1DFFEEB7" w14:textId="77777777" w:rsidR="00EB1D3E" w:rsidRDefault="00FB2FDA">
      <w:pPr>
        <w:pStyle w:val="BodyText"/>
        <w:numPr>
          <w:ilvl w:val="0"/>
          <w:numId w:val="29"/>
        </w:numPr>
        <w:tabs>
          <w:tab w:val="left" w:pos="857"/>
        </w:tabs>
        <w:spacing w:before="194"/>
        <w:ind w:right="54"/>
        <w:jc w:val="both"/>
      </w:pPr>
      <w:r>
        <w:t xml:space="preserve">В случай че документът за приемане не е изпратен от платформата за разпределяне, съответното уведомление се счита за </w:t>
      </w:r>
      <w:proofErr w:type="spellStart"/>
      <w:r>
        <w:t>неподадено</w:t>
      </w:r>
      <w:proofErr w:type="spellEnd"/>
      <w:r>
        <w:t>.</w:t>
      </w:r>
    </w:p>
    <w:p w14:paraId="7E75A53D" w14:textId="77777777" w:rsidR="00EB1D3E" w:rsidRDefault="00EB1D3E">
      <w:pPr>
        <w:spacing w:before="9"/>
        <w:ind w:right="54"/>
        <w:jc w:val="both"/>
        <w:rPr>
          <w:rFonts w:ascii="Calibri" w:eastAsia="Calibri" w:hAnsi="Calibri" w:cs="Calibri"/>
          <w:sz w:val="16"/>
          <w:szCs w:val="16"/>
        </w:rPr>
      </w:pPr>
    </w:p>
    <w:p w14:paraId="02510F4C" w14:textId="77777777" w:rsidR="00EB1D3E" w:rsidRDefault="00FB2FDA">
      <w:pPr>
        <w:pStyle w:val="BodyText"/>
        <w:numPr>
          <w:ilvl w:val="0"/>
          <w:numId w:val="29"/>
        </w:numPr>
        <w:tabs>
          <w:tab w:val="left" w:pos="857"/>
        </w:tabs>
        <w:ind w:right="54"/>
        <w:jc w:val="both"/>
      </w:pPr>
      <w:bookmarkStart w:id="122" w:name="_bookmark73"/>
      <w:bookmarkEnd w:id="122"/>
      <w:r>
        <w:t>Уведомлението се потвърждава от ОПС:</w:t>
      </w:r>
    </w:p>
    <w:p w14:paraId="7AC48D14" w14:textId="77777777" w:rsidR="00EB1D3E" w:rsidRDefault="00EB1D3E">
      <w:pPr>
        <w:spacing w:before="7"/>
        <w:ind w:right="54"/>
        <w:jc w:val="both"/>
        <w:rPr>
          <w:rFonts w:ascii="Calibri" w:eastAsia="Calibri" w:hAnsi="Calibri" w:cs="Calibri"/>
          <w:sz w:val="16"/>
          <w:szCs w:val="16"/>
        </w:rPr>
      </w:pPr>
    </w:p>
    <w:p w14:paraId="61653A7E" w14:textId="77777777" w:rsidR="00EB1D3E" w:rsidRDefault="00FB2FDA">
      <w:pPr>
        <w:pStyle w:val="BodyText"/>
        <w:numPr>
          <w:ilvl w:val="1"/>
          <w:numId w:val="29"/>
        </w:numPr>
        <w:tabs>
          <w:tab w:val="left" w:pos="1577"/>
        </w:tabs>
        <w:ind w:right="54"/>
        <w:jc w:val="both"/>
      </w:pPr>
      <w:r>
        <w:t xml:space="preserve">в рамките на четири (4) часа при получаване на уведомлението от платформата за разпределяне и не по-късно от 12:00 часа на втория (2ия) ден, предхождащ деня </w:t>
      </w:r>
      <w:r>
        <w:lastRenderedPageBreak/>
        <w:t>на доставка в случай на дългосрочни физически права за пренос;</w:t>
      </w:r>
    </w:p>
    <w:p w14:paraId="0381D8DB" w14:textId="77777777" w:rsidR="00EB1D3E" w:rsidRDefault="00EB1D3E">
      <w:pPr>
        <w:ind w:right="54"/>
        <w:jc w:val="both"/>
      </w:pPr>
    </w:p>
    <w:p w14:paraId="2768FE4F" w14:textId="77777777" w:rsidR="00EB1D3E" w:rsidRDefault="00FB2FDA">
      <w:pPr>
        <w:pStyle w:val="BodyText"/>
        <w:numPr>
          <w:ilvl w:val="1"/>
          <w:numId w:val="29"/>
        </w:numPr>
        <w:tabs>
          <w:tab w:val="left" w:pos="1577"/>
        </w:tabs>
        <w:spacing w:before="43"/>
        <w:ind w:right="54"/>
        <w:jc w:val="both"/>
      </w:pPr>
      <w:r>
        <w:t>в рамките на тридесет (30) минути при получаване на уведомлението от платформата за разпределяне и не по-късно от 10:30 часа на деня, предхождащ деня на доставка в случай на дневни физически права за пренос.</w:t>
      </w:r>
    </w:p>
    <w:p w14:paraId="01F0F1BF" w14:textId="77777777" w:rsidR="00EB1D3E" w:rsidRDefault="00FB2FDA">
      <w:pPr>
        <w:pStyle w:val="BodyText"/>
        <w:numPr>
          <w:ilvl w:val="0"/>
          <w:numId w:val="29"/>
        </w:numPr>
        <w:tabs>
          <w:tab w:val="left" w:pos="857"/>
        </w:tabs>
        <w:spacing w:before="193" w:line="238" w:lineRule="auto"/>
        <w:ind w:right="54"/>
        <w:jc w:val="both"/>
      </w:pPr>
      <w:r>
        <w:t xml:space="preserve">В случай че ОПС не потвърди резервирането на физическите права за пренос за балансиращи услуги до срока по параграф </w:t>
      </w:r>
      <w:hyperlink w:anchor="_bookmark73" w:history="1">
        <w:r>
          <w:t>6</w:t>
        </w:r>
      </w:hyperlink>
      <w:r>
        <w:t xml:space="preserve"> на този член, платформата за разпределяне автоматично ще отмени процеса за уведомяване на резервирането за балансиращи услуги.</w:t>
      </w:r>
    </w:p>
    <w:p w14:paraId="1376E616" w14:textId="77777777" w:rsidR="00EB1D3E" w:rsidRDefault="00FB2FDA">
      <w:pPr>
        <w:pStyle w:val="BodyText"/>
        <w:numPr>
          <w:ilvl w:val="0"/>
          <w:numId w:val="29"/>
        </w:numPr>
        <w:tabs>
          <w:tab w:val="left" w:pos="857"/>
        </w:tabs>
        <w:spacing w:before="197"/>
        <w:ind w:right="54"/>
        <w:jc w:val="both"/>
      </w:pPr>
      <w:r>
        <w:t>Платформата за разпределяне своевременно ще издаде на притежателя на физическите права за пренос и съответния ОПС втори документ за приемане чрез тръжния инструмент, заявяващ:</w:t>
      </w:r>
    </w:p>
    <w:p w14:paraId="53658839" w14:textId="77777777" w:rsidR="00EB1D3E" w:rsidRDefault="00FB2FDA">
      <w:pPr>
        <w:pStyle w:val="BodyText"/>
        <w:numPr>
          <w:ilvl w:val="1"/>
          <w:numId w:val="29"/>
        </w:numPr>
        <w:tabs>
          <w:tab w:val="left" w:pos="1577"/>
        </w:tabs>
        <w:spacing w:before="197"/>
        <w:ind w:right="54"/>
        <w:jc w:val="both"/>
      </w:pPr>
      <w:r>
        <w:t>че уведомлението за резервиране за балансиращи услуги е било прието и е в сила; или</w:t>
      </w:r>
    </w:p>
    <w:p w14:paraId="7927E651" w14:textId="77777777" w:rsidR="00EB1D3E" w:rsidRDefault="00EB1D3E">
      <w:pPr>
        <w:spacing w:before="4"/>
        <w:ind w:right="54"/>
        <w:jc w:val="both"/>
        <w:rPr>
          <w:rFonts w:ascii="Calibri" w:eastAsia="Calibri" w:hAnsi="Calibri" w:cs="Calibri"/>
          <w:sz w:val="16"/>
          <w:szCs w:val="16"/>
        </w:rPr>
      </w:pPr>
    </w:p>
    <w:p w14:paraId="0ABBBC0C" w14:textId="77777777" w:rsidR="00EB1D3E" w:rsidRDefault="00FB2FDA">
      <w:pPr>
        <w:pStyle w:val="BodyText"/>
        <w:numPr>
          <w:ilvl w:val="1"/>
          <w:numId w:val="29"/>
        </w:numPr>
        <w:tabs>
          <w:tab w:val="left" w:pos="1577"/>
        </w:tabs>
        <w:ind w:right="54"/>
        <w:jc w:val="both"/>
      </w:pPr>
      <w:r>
        <w:t>че уведомлението за резервиране за балансиращи услуги е било отказано, включително причините.</w:t>
      </w:r>
    </w:p>
    <w:p w14:paraId="5F29CD55" w14:textId="77777777" w:rsidR="00EB1D3E" w:rsidRDefault="00EB1D3E">
      <w:pPr>
        <w:spacing w:before="7"/>
        <w:ind w:right="54"/>
        <w:jc w:val="both"/>
        <w:rPr>
          <w:rFonts w:ascii="Calibri" w:eastAsia="Calibri" w:hAnsi="Calibri" w:cs="Calibri"/>
          <w:sz w:val="16"/>
          <w:szCs w:val="16"/>
        </w:rPr>
      </w:pPr>
    </w:p>
    <w:p w14:paraId="61B71FD3" w14:textId="77777777" w:rsidR="00EB1D3E" w:rsidRDefault="00FB2FDA">
      <w:pPr>
        <w:pStyle w:val="BodyText"/>
        <w:numPr>
          <w:ilvl w:val="0"/>
          <w:numId w:val="29"/>
        </w:numPr>
        <w:tabs>
          <w:tab w:val="left" w:pos="857"/>
        </w:tabs>
        <w:spacing w:line="241" w:lineRule="auto"/>
        <w:ind w:right="54"/>
        <w:jc w:val="both"/>
      </w:pPr>
      <w:r>
        <w:t xml:space="preserve">Ако поради техническа причина документът за приемане не е изпратен от платформата за разпределяне, съответното уведомление за резервиране за балансиращи услуги се счита за </w:t>
      </w:r>
      <w:proofErr w:type="spellStart"/>
      <w:r>
        <w:t>неподадено</w:t>
      </w:r>
      <w:proofErr w:type="spellEnd"/>
      <w:r>
        <w:t>.</w:t>
      </w:r>
    </w:p>
    <w:p w14:paraId="494CDBB6" w14:textId="77777777" w:rsidR="00EB1D3E" w:rsidRDefault="00FB2FDA">
      <w:pPr>
        <w:pStyle w:val="BodyText"/>
        <w:numPr>
          <w:ilvl w:val="0"/>
          <w:numId w:val="29"/>
        </w:numPr>
        <w:tabs>
          <w:tab w:val="left" w:pos="857"/>
        </w:tabs>
        <w:spacing w:before="191"/>
        <w:ind w:right="54"/>
        <w:jc w:val="both"/>
      </w:pPr>
      <w:r>
        <w:t>Притежателят на физически права за пренос няма право да оттегля уведомлението за резервиране за балансиращи услуги след като то е било прието от ОПС.</w:t>
      </w:r>
    </w:p>
    <w:p w14:paraId="2495AAD6" w14:textId="77777777" w:rsidR="00EB1D3E" w:rsidRDefault="00EB1D3E">
      <w:pPr>
        <w:spacing w:before="4"/>
        <w:ind w:right="54"/>
        <w:jc w:val="both"/>
        <w:rPr>
          <w:rFonts w:ascii="Calibri" w:eastAsia="Calibri" w:hAnsi="Calibri" w:cs="Calibri"/>
          <w:sz w:val="16"/>
          <w:szCs w:val="16"/>
        </w:rPr>
      </w:pPr>
    </w:p>
    <w:p w14:paraId="1CC7A5CB" w14:textId="77777777" w:rsidR="00EB1D3E" w:rsidRDefault="00FB2FDA">
      <w:pPr>
        <w:pStyle w:val="BodyText"/>
        <w:numPr>
          <w:ilvl w:val="0"/>
          <w:numId w:val="29"/>
        </w:numPr>
        <w:tabs>
          <w:tab w:val="left" w:pos="857"/>
        </w:tabs>
        <w:ind w:right="54"/>
        <w:jc w:val="both"/>
      </w:pPr>
      <w:r>
        <w:t xml:space="preserve">В случай на повреда в тръжния инструмент се прилага резервната процедура по </w:t>
      </w:r>
      <w:hyperlink w:anchor="_bookmark74" w:history="1">
        <w:r>
          <w:t>ГЛАВА 6</w:t>
        </w:r>
      </w:hyperlink>
      <w:r>
        <w:t>.</w:t>
      </w:r>
    </w:p>
    <w:p w14:paraId="32300C40" w14:textId="77777777" w:rsidR="00EB1D3E" w:rsidRDefault="00EB1D3E">
      <w:pPr>
        <w:ind w:right="54"/>
        <w:jc w:val="both"/>
        <w:rPr>
          <w:rFonts w:ascii="Calibri" w:eastAsia="Calibri" w:hAnsi="Calibri" w:cs="Calibri"/>
          <w:sz w:val="20"/>
          <w:szCs w:val="20"/>
        </w:rPr>
      </w:pPr>
    </w:p>
    <w:p w14:paraId="7852D33B" w14:textId="77777777" w:rsidR="00EB1D3E" w:rsidRDefault="00EB1D3E">
      <w:pPr>
        <w:ind w:right="54"/>
        <w:jc w:val="both"/>
        <w:rPr>
          <w:rFonts w:ascii="Calibri" w:eastAsia="Calibri" w:hAnsi="Calibri" w:cs="Calibri"/>
          <w:sz w:val="20"/>
          <w:szCs w:val="20"/>
        </w:rPr>
      </w:pPr>
    </w:p>
    <w:p w14:paraId="1C7E726D" w14:textId="77777777" w:rsidR="00EB1D3E" w:rsidRDefault="00EB1D3E">
      <w:pPr>
        <w:ind w:right="54"/>
        <w:jc w:val="both"/>
        <w:rPr>
          <w:rFonts w:ascii="Calibri" w:eastAsia="Calibri" w:hAnsi="Calibri" w:cs="Calibri"/>
          <w:sz w:val="20"/>
          <w:szCs w:val="20"/>
        </w:rPr>
      </w:pPr>
    </w:p>
    <w:p w14:paraId="39F879F8" w14:textId="77777777" w:rsidR="00EB1D3E" w:rsidRDefault="00EB1D3E">
      <w:pPr>
        <w:ind w:right="54"/>
        <w:jc w:val="both"/>
        <w:rPr>
          <w:rFonts w:ascii="Calibri" w:eastAsia="Calibri" w:hAnsi="Calibri" w:cs="Calibri"/>
          <w:sz w:val="20"/>
          <w:szCs w:val="20"/>
        </w:rPr>
      </w:pPr>
    </w:p>
    <w:p w14:paraId="0C6BE5AE" w14:textId="77777777" w:rsidR="00EB1D3E" w:rsidRDefault="00EB1D3E">
      <w:pPr>
        <w:ind w:right="54"/>
        <w:jc w:val="both"/>
        <w:rPr>
          <w:rFonts w:ascii="Calibri" w:eastAsia="Calibri" w:hAnsi="Calibri" w:cs="Calibri"/>
          <w:sz w:val="20"/>
          <w:szCs w:val="20"/>
        </w:rPr>
      </w:pPr>
    </w:p>
    <w:p w14:paraId="2256FBBC" w14:textId="77777777" w:rsidR="00EB1D3E" w:rsidRDefault="00EB1D3E">
      <w:pPr>
        <w:ind w:right="54"/>
        <w:jc w:val="both"/>
        <w:rPr>
          <w:rFonts w:ascii="Calibri" w:eastAsia="Calibri" w:hAnsi="Calibri" w:cs="Calibri"/>
          <w:sz w:val="20"/>
          <w:szCs w:val="20"/>
        </w:rPr>
      </w:pPr>
    </w:p>
    <w:p w14:paraId="7E04259F" w14:textId="77777777" w:rsidR="00EB1D3E" w:rsidRDefault="00EB1D3E">
      <w:pPr>
        <w:ind w:right="54"/>
        <w:jc w:val="both"/>
        <w:rPr>
          <w:rFonts w:ascii="Calibri" w:eastAsia="Calibri" w:hAnsi="Calibri" w:cs="Calibri"/>
          <w:sz w:val="20"/>
          <w:szCs w:val="20"/>
        </w:rPr>
      </w:pPr>
    </w:p>
    <w:p w14:paraId="00244C29" w14:textId="77777777" w:rsidR="00EB1D3E" w:rsidRDefault="00EB1D3E">
      <w:pPr>
        <w:ind w:right="54"/>
        <w:jc w:val="both"/>
        <w:rPr>
          <w:rFonts w:ascii="Calibri" w:eastAsia="Calibri" w:hAnsi="Calibri" w:cs="Calibri"/>
          <w:sz w:val="20"/>
          <w:szCs w:val="20"/>
        </w:rPr>
      </w:pPr>
    </w:p>
    <w:p w14:paraId="0B8A7D11" w14:textId="77777777" w:rsidR="00EB1D3E" w:rsidRDefault="00EB1D3E">
      <w:pPr>
        <w:ind w:right="54"/>
        <w:jc w:val="both"/>
        <w:rPr>
          <w:rFonts w:ascii="Calibri" w:eastAsia="Calibri" w:hAnsi="Calibri" w:cs="Calibri"/>
          <w:sz w:val="20"/>
          <w:szCs w:val="20"/>
        </w:rPr>
      </w:pPr>
    </w:p>
    <w:p w14:paraId="5AECA32F" w14:textId="77777777" w:rsidR="00EB1D3E" w:rsidRDefault="00EB1D3E">
      <w:pPr>
        <w:ind w:right="54"/>
        <w:jc w:val="both"/>
        <w:rPr>
          <w:rFonts w:ascii="Calibri" w:eastAsia="Calibri" w:hAnsi="Calibri" w:cs="Calibri"/>
          <w:sz w:val="20"/>
          <w:szCs w:val="20"/>
        </w:rPr>
      </w:pPr>
    </w:p>
    <w:p w14:paraId="433D1828" w14:textId="77777777" w:rsidR="00EB1D3E" w:rsidRDefault="00EB1D3E">
      <w:pPr>
        <w:ind w:right="54"/>
        <w:jc w:val="both"/>
        <w:rPr>
          <w:rFonts w:ascii="Calibri" w:eastAsia="Calibri" w:hAnsi="Calibri" w:cs="Calibri"/>
          <w:sz w:val="20"/>
          <w:szCs w:val="20"/>
        </w:rPr>
      </w:pPr>
    </w:p>
    <w:p w14:paraId="19D49C23" w14:textId="77777777" w:rsidR="00EB1D3E" w:rsidRDefault="00EB1D3E">
      <w:pPr>
        <w:ind w:right="54"/>
        <w:jc w:val="both"/>
        <w:rPr>
          <w:rFonts w:ascii="Calibri" w:eastAsia="Calibri" w:hAnsi="Calibri" w:cs="Calibri"/>
          <w:sz w:val="20"/>
          <w:szCs w:val="20"/>
        </w:rPr>
      </w:pPr>
    </w:p>
    <w:p w14:paraId="0C76A9E2" w14:textId="77777777" w:rsidR="00EB1D3E" w:rsidRDefault="00EB1D3E">
      <w:pPr>
        <w:ind w:right="54"/>
        <w:jc w:val="both"/>
        <w:rPr>
          <w:rFonts w:ascii="Calibri" w:eastAsia="Calibri" w:hAnsi="Calibri" w:cs="Calibri"/>
          <w:sz w:val="20"/>
          <w:szCs w:val="20"/>
        </w:rPr>
      </w:pPr>
    </w:p>
    <w:p w14:paraId="3F5FFB4C" w14:textId="77777777" w:rsidR="00EB1D3E" w:rsidRDefault="00EB1D3E">
      <w:pPr>
        <w:ind w:right="54"/>
        <w:jc w:val="both"/>
        <w:rPr>
          <w:rFonts w:ascii="Calibri" w:eastAsia="Calibri" w:hAnsi="Calibri" w:cs="Calibri"/>
          <w:sz w:val="20"/>
          <w:szCs w:val="20"/>
        </w:rPr>
      </w:pPr>
    </w:p>
    <w:p w14:paraId="6038754A" w14:textId="77777777" w:rsidR="00EB1D3E" w:rsidRDefault="00EB1D3E">
      <w:pPr>
        <w:ind w:right="54"/>
        <w:jc w:val="both"/>
        <w:rPr>
          <w:rFonts w:ascii="Calibri" w:eastAsia="Calibri" w:hAnsi="Calibri" w:cs="Calibri"/>
          <w:sz w:val="20"/>
          <w:szCs w:val="20"/>
        </w:rPr>
      </w:pPr>
    </w:p>
    <w:p w14:paraId="70F87A30" w14:textId="77777777" w:rsidR="00EB1D3E" w:rsidRDefault="00EB1D3E">
      <w:pPr>
        <w:ind w:right="54"/>
        <w:jc w:val="both"/>
        <w:rPr>
          <w:rFonts w:ascii="Calibri" w:eastAsia="Calibri" w:hAnsi="Calibri" w:cs="Calibri"/>
          <w:sz w:val="20"/>
          <w:szCs w:val="20"/>
        </w:rPr>
      </w:pPr>
    </w:p>
    <w:p w14:paraId="07746945" w14:textId="77777777" w:rsidR="00EB1D3E" w:rsidRDefault="00EB1D3E">
      <w:pPr>
        <w:ind w:right="54"/>
        <w:jc w:val="both"/>
        <w:rPr>
          <w:rFonts w:ascii="Calibri" w:eastAsia="Calibri" w:hAnsi="Calibri" w:cs="Calibri"/>
          <w:sz w:val="20"/>
          <w:szCs w:val="20"/>
        </w:rPr>
      </w:pPr>
    </w:p>
    <w:p w14:paraId="17F729DA" w14:textId="77777777" w:rsidR="00EB1D3E" w:rsidRDefault="00EB1D3E">
      <w:pPr>
        <w:ind w:right="54"/>
        <w:jc w:val="both"/>
        <w:rPr>
          <w:rFonts w:ascii="Calibri" w:eastAsia="Calibri" w:hAnsi="Calibri" w:cs="Calibri"/>
          <w:sz w:val="20"/>
          <w:szCs w:val="20"/>
        </w:rPr>
      </w:pPr>
    </w:p>
    <w:p w14:paraId="000D4300" w14:textId="77777777" w:rsidR="00EB1D3E" w:rsidRDefault="00EB1D3E">
      <w:pPr>
        <w:spacing w:before="11"/>
        <w:ind w:right="54"/>
        <w:jc w:val="both"/>
        <w:rPr>
          <w:rFonts w:ascii="Calibri" w:eastAsia="Calibri" w:hAnsi="Calibri" w:cs="Calibri"/>
          <w:sz w:val="26"/>
          <w:szCs w:val="26"/>
        </w:rPr>
      </w:pPr>
    </w:p>
    <w:p w14:paraId="17D01053" w14:textId="77777777" w:rsidR="00EB1D3E" w:rsidRDefault="00EB1D3E">
      <w:pPr>
        <w:spacing w:line="20" w:lineRule="atLeast"/>
        <w:ind w:left="102" w:right="54"/>
        <w:jc w:val="both"/>
        <w:rPr>
          <w:rFonts w:ascii="Calibri" w:eastAsia="Calibri" w:hAnsi="Calibri" w:cs="Calibri"/>
          <w:sz w:val="2"/>
          <w:szCs w:val="2"/>
        </w:rPr>
      </w:pPr>
    </w:p>
    <w:p w14:paraId="240EF1E8" w14:textId="77777777" w:rsidR="00EB1D3E" w:rsidRDefault="00EB1D3E">
      <w:pPr>
        <w:spacing w:line="20" w:lineRule="atLeast"/>
        <w:ind w:right="54"/>
        <w:jc w:val="both"/>
        <w:rPr>
          <w:rFonts w:ascii="Calibri" w:eastAsia="Calibri" w:hAnsi="Calibri" w:cs="Calibri"/>
          <w:sz w:val="2"/>
          <w:szCs w:val="2"/>
        </w:rPr>
        <w:sectPr w:rsidR="00EB1D3E">
          <w:pgSz w:w="11930" w:h="16860"/>
          <w:pgMar w:top="1340" w:right="1260" w:bottom="1680" w:left="1280" w:header="0" w:footer="1497" w:gutter="0"/>
          <w:cols w:space="720"/>
        </w:sectPr>
      </w:pPr>
    </w:p>
    <w:p w14:paraId="6C6329CA" w14:textId="77777777" w:rsidR="00EB1D3E" w:rsidRDefault="00FB2FDA">
      <w:pPr>
        <w:pStyle w:val="Heading2"/>
        <w:spacing w:before="23"/>
        <w:ind w:left="0" w:right="-26"/>
        <w:jc w:val="center"/>
      </w:pPr>
      <w:bookmarkStart w:id="123" w:name="_Toc493238345"/>
      <w:bookmarkStart w:id="124" w:name="_Toc86068967"/>
      <w:r>
        <w:lastRenderedPageBreak/>
        <w:t>ГЛАВА 6.</w:t>
      </w:r>
      <w:bookmarkEnd w:id="123"/>
      <w:bookmarkEnd w:id="124"/>
    </w:p>
    <w:p w14:paraId="33471036" w14:textId="77777777" w:rsidR="00EB1D3E" w:rsidRDefault="00FB2FDA">
      <w:pPr>
        <w:pStyle w:val="Heading2"/>
        <w:spacing w:before="23"/>
        <w:ind w:left="0" w:right="-26"/>
        <w:jc w:val="center"/>
      </w:pPr>
      <w:bookmarkStart w:id="125" w:name="_Toc86068968"/>
      <w:r>
        <w:t>Резервни процедури</w:t>
      </w:r>
      <w:bookmarkEnd w:id="125"/>
    </w:p>
    <w:p w14:paraId="4845BBC3" w14:textId="77777777" w:rsidR="00EB1D3E" w:rsidRDefault="00EB1D3E">
      <w:pPr>
        <w:spacing w:before="3"/>
        <w:ind w:right="54"/>
        <w:jc w:val="both"/>
        <w:rPr>
          <w:rFonts w:ascii="Calibri" w:eastAsia="Calibri" w:hAnsi="Calibri" w:cs="Calibri"/>
          <w:b/>
          <w:bCs/>
          <w:sz w:val="37"/>
          <w:szCs w:val="37"/>
        </w:rPr>
      </w:pPr>
    </w:p>
    <w:p w14:paraId="36410101" w14:textId="77777777" w:rsidR="00EB1D3E" w:rsidRDefault="00FB2FDA">
      <w:pPr>
        <w:spacing w:before="235"/>
        <w:ind w:right="11"/>
        <w:jc w:val="center"/>
        <w:rPr>
          <w:rFonts w:ascii="Calibri"/>
          <w:i/>
        </w:rPr>
      </w:pPr>
      <w:r>
        <w:rPr>
          <w:rFonts w:ascii="Calibri"/>
          <w:i/>
        </w:rPr>
        <w:t>Член 39</w:t>
      </w:r>
    </w:p>
    <w:p w14:paraId="76D0630B" w14:textId="77777777" w:rsidR="00EB1D3E" w:rsidRDefault="00FB2FDA">
      <w:pPr>
        <w:pStyle w:val="Heading3"/>
        <w:ind w:left="0" w:right="11"/>
        <w:jc w:val="center"/>
      </w:pPr>
      <w:bookmarkStart w:id="126" w:name="_Toc493238346"/>
      <w:bookmarkStart w:id="127" w:name="_Toc86068969"/>
      <w:r>
        <w:t>Общи разпоредби</w:t>
      </w:r>
      <w:bookmarkEnd w:id="126"/>
      <w:bookmarkEnd w:id="127"/>
    </w:p>
    <w:p w14:paraId="33749B7A" w14:textId="77777777" w:rsidR="00EB1D3E" w:rsidRDefault="00FB2FDA">
      <w:pPr>
        <w:pStyle w:val="BodyText"/>
        <w:numPr>
          <w:ilvl w:val="0"/>
          <w:numId w:val="28"/>
        </w:numPr>
        <w:tabs>
          <w:tab w:val="left" w:pos="857"/>
        </w:tabs>
        <w:ind w:right="54"/>
        <w:jc w:val="both"/>
      </w:pPr>
      <w:r>
        <w:t>Платформата за разпределяне ще организира, доколкото е изпълнимо, резервна процедура при следните случаи на грешка в стандартен процес:</w:t>
      </w:r>
    </w:p>
    <w:p w14:paraId="1B7D622D" w14:textId="77777777" w:rsidR="00EB1D3E" w:rsidRDefault="00EB1D3E">
      <w:pPr>
        <w:ind w:right="54"/>
        <w:jc w:val="both"/>
        <w:rPr>
          <w:rFonts w:ascii="Calibri" w:eastAsia="Calibri" w:hAnsi="Calibri" w:cs="Calibri"/>
        </w:rPr>
      </w:pPr>
    </w:p>
    <w:p w14:paraId="342C1D6F" w14:textId="77777777" w:rsidR="00EB1D3E" w:rsidRDefault="00FB2FDA">
      <w:pPr>
        <w:pStyle w:val="BodyText"/>
        <w:numPr>
          <w:ilvl w:val="1"/>
          <w:numId w:val="28"/>
        </w:numPr>
        <w:tabs>
          <w:tab w:val="left" w:pos="1577"/>
        </w:tabs>
        <w:ind w:right="54"/>
        <w:jc w:val="both"/>
      </w:pPr>
      <w:r>
        <w:t>ако е технически невъзможно да се проведе търг, например в следните случаи:</w:t>
      </w:r>
    </w:p>
    <w:p w14:paraId="1B71F0EF" w14:textId="77777777" w:rsidR="00EB1D3E" w:rsidRDefault="00FB2FDA">
      <w:pPr>
        <w:pStyle w:val="BodyText"/>
        <w:numPr>
          <w:ilvl w:val="0"/>
          <w:numId w:val="61"/>
        </w:numPr>
        <w:tabs>
          <w:tab w:val="left" w:pos="1627"/>
        </w:tabs>
        <w:spacing w:before="118"/>
        <w:ind w:right="54"/>
        <w:jc w:val="both"/>
      </w:pPr>
      <w:r>
        <w:t xml:space="preserve">ако технически не е възможно да се използва стандартна процедура за обмен на данни </w:t>
      </w:r>
    </w:p>
    <w:p w14:paraId="7D34D0D8" w14:textId="77777777" w:rsidR="00EB1D3E" w:rsidRDefault="00FB2FDA">
      <w:pPr>
        <w:pStyle w:val="BodyText"/>
        <w:numPr>
          <w:ilvl w:val="0"/>
          <w:numId w:val="61"/>
        </w:numPr>
        <w:tabs>
          <w:tab w:val="left" w:pos="1577"/>
        </w:tabs>
        <w:spacing w:before="121"/>
        <w:ind w:right="54"/>
        <w:jc w:val="both"/>
      </w:pPr>
      <w:r>
        <w:t>в случай че платформата за разпределяне има технически пречки по време на тръжния процес;</w:t>
      </w:r>
    </w:p>
    <w:p w14:paraId="6E3CEE5E" w14:textId="77777777" w:rsidR="00EB1D3E" w:rsidRDefault="00FB2FDA">
      <w:pPr>
        <w:pStyle w:val="BodyText"/>
        <w:numPr>
          <w:ilvl w:val="1"/>
          <w:numId w:val="28"/>
        </w:numPr>
        <w:tabs>
          <w:tab w:val="left" w:pos="1627"/>
        </w:tabs>
        <w:spacing w:before="120"/>
        <w:ind w:left="1626" w:right="54" w:hanging="410"/>
        <w:jc w:val="both"/>
      </w:pPr>
      <w:r>
        <w:t>в случай на погрешни резултати поради некоректно изчисляване на маргиналната цена;</w:t>
      </w:r>
    </w:p>
    <w:p w14:paraId="32918EC0" w14:textId="77777777" w:rsidR="00EB1D3E" w:rsidRDefault="00FB2FDA">
      <w:pPr>
        <w:pStyle w:val="BodyText"/>
        <w:numPr>
          <w:ilvl w:val="1"/>
          <w:numId w:val="28"/>
        </w:numPr>
        <w:tabs>
          <w:tab w:val="left" w:pos="1577"/>
        </w:tabs>
        <w:spacing w:before="120"/>
        <w:ind w:right="54"/>
        <w:jc w:val="both"/>
      </w:pPr>
      <w:r>
        <w:t>в случай на некоректно разпределяне на дневни преносни права на регистрирани участници или сходни причини.</w:t>
      </w:r>
    </w:p>
    <w:p w14:paraId="151E264E" w14:textId="77777777" w:rsidR="00EB1D3E" w:rsidRDefault="00EB1D3E">
      <w:pPr>
        <w:spacing w:before="12"/>
        <w:ind w:right="54"/>
        <w:jc w:val="both"/>
        <w:rPr>
          <w:rFonts w:ascii="Calibri" w:eastAsia="Calibri" w:hAnsi="Calibri" w:cs="Calibri"/>
          <w:sz w:val="25"/>
          <w:szCs w:val="25"/>
        </w:rPr>
      </w:pPr>
    </w:p>
    <w:p w14:paraId="40B04DE9" w14:textId="77777777" w:rsidR="00EB1D3E" w:rsidRDefault="00FB2FDA">
      <w:pPr>
        <w:pStyle w:val="BodyText"/>
        <w:numPr>
          <w:ilvl w:val="0"/>
          <w:numId w:val="28"/>
        </w:numPr>
        <w:tabs>
          <w:tab w:val="left" w:pos="857"/>
        </w:tabs>
        <w:ind w:right="54"/>
        <w:jc w:val="both"/>
      </w:pPr>
      <w:r>
        <w:t>Платформата за разпределяне може да използва една или всички от следните резервни процедури:</w:t>
      </w:r>
    </w:p>
    <w:p w14:paraId="46A9B9BD" w14:textId="77777777" w:rsidR="00EB1D3E" w:rsidRDefault="00FB2FDA">
      <w:pPr>
        <w:pStyle w:val="BodyText"/>
        <w:numPr>
          <w:ilvl w:val="1"/>
          <w:numId w:val="28"/>
        </w:numPr>
        <w:tabs>
          <w:tab w:val="left" w:pos="1577"/>
        </w:tabs>
        <w:spacing w:before="192"/>
        <w:ind w:right="54"/>
        <w:jc w:val="both"/>
      </w:pPr>
      <w:r>
        <w:t xml:space="preserve">въвеждане на резервна процедура за обмен на данни съгласно </w:t>
      </w:r>
      <w:hyperlink w:anchor="_bookmark76" w:history="1">
        <w:r>
          <w:t>член 40</w:t>
        </w:r>
      </w:hyperlink>
      <w:r>
        <w:t>;</w:t>
      </w:r>
    </w:p>
    <w:p w14:paraId="7847562F" w14:textId="77777777" w:rsidR="00EB1D3E" w:rsidRDefault="00FB2FDA">
      <w:pPr>
        <w:pStyle w:val="BodyText"/>
        <w:numPr>
          <w:ilvl w:val="1"/>
          <w:numId w:val="28"/>
        </w:numPr>
        <w:tabs>
          <w:tab w:val="left" w:pos="1577"/>
        </w:tabs>
        <w:spacing w:before="197"/>
        <w:ind w:right="54"/>
        <w:jc w:val="both"/>
      </w:pPr>
      <w:r>
        <w:t>отлагане на търга за по-късен час;</w:t>
      </w:r>
    </w:p>
    <w:p w14:paraId="63C230B3" w14:textId="77777777" w:rsidR="00EB1D3E" w:rsidRDefault="00FB2FDA">
      <w:pPr>
        <w:pStyle w:val="BodyText"/>
        <w:numPr>
          <w:ilvl w:val="1"/>
          <w:numId w:val="28"/>
        </w:numPr>
        <w:tabs>
          <w:tab w:val="left" w:pos="1577"/>
        </w:tabs>
        <w:spacing w:before="194"/>
        <w:ind w:right="54"/>
        <w:jc w:val="both"/>
      </w:pPr>
      <w:r>
        <w:t>въвеждане на резервен търг съгласно член 42;</w:t>
      </w:r>
    </w:p>
    <w:p w14:paraId="2BD324F6" w14:textId="77777777" w:rsidR="00EB1D3E" w:rsidRDefault="00FB2FDA">
      <w:pPr>
        <w:pStyle w:val="BodyText"/>
        <w:numPr>
          <w:ilvl w:val="1"/>
          <w:numId w:val="28"/>
        </w:numPr>
        <w:tabs>
          <w:tab w:val="left" w:pos="1577"/>
        </w:tabs>
        <w:spacing w:before="197"/>
        <w:ind w:right="54"/>
        <w:jc w:val="both"/>
      </w:pPr>
      <w:r>
        <w:t>друга временна резерва процедура, ако се приеме за необходимо от платформата за разпределяне с цел превъзмогване на технически пречки.</w:t>
      </w:r>
    </w:p>
    <w:p w14:paraId="5E3DB45A" w14:textId="5C50AB66" w:rsidR="00EB1D3E" w:rsidRDefault="00FB2FDA" w:rsidP="00347253">
      <w:pPr>
        <w:pStyle w:val="BodyText"/>
        <w:numPr>
          <w:ilvl w:val="0"/>
          <w:numId w:val="28"/>
        </w:numPr>
        <w:tabs>
          <w:tab w:val="left" w:pos="857"/>
        </w:tabs>
        <w:spacing w:before="197" w:line="239" w:lineRule="auto"/>
        <w:ind w:right="54"/>
        <w:jc w:val="both"/>
      </w:pPr>
      <w:r>
        <w:t>Платформата за разпределяне ще информира, доколко е практически възможно и своевременно, регистрираните участници за възможни отклонения от стандартните процеси и прилагането на резервна процедура</w:t>
      </w:r>
      <w:r w:rsidR="00A83372">
        <w:t xml:space="preserve"> по</w:t>
      </w:r>
      <w:r>
        <w:t xml:space="preserve"> </w:t>
      </w:r>
      <w:r w:rsidR="00347253" w:rsidRPr="00347253">
        <w:t xml:space="preserve">електронен начин, който е посочен на </w:t>
      </w:r>
      <w:r w:rsidR="00506AB8">
        <w:t>уеб сайт</w:t>
      </w:r>
      <w:r w:rsidR="00347253" w:rsidRPr="00347253">
        <w:t>а на Платформата за разпределяне</w:t>
      </w:r>
      <w:r w:rsidR="00347253">
        <w:t xml:space="preserve"> </w:t>
      </w:r>
      <w:r>
        <w:t>и чрез използване на тръжния инструмент.</w:t>
      </w:r>
    </w:p>
    <w:p w14:paraId="003CC960" w14:textId="417B8F2E" w:rsidR="00EB1D3E" w:rsidRDefault="00FB2FDA" w:rsidP="00A83372">
      <w:pPr>
        <w:pStyle w:val="BodyText"/>
        <w:numPr>
          <w:ilvl w:val="0"/>
          <w:numId w:val="28"/>
        </w:numPr>
        <w:tabs>
          <w:tab w:val="left" w:pos="857"/>
        </w:tabs>
        <w:spacing w:before="197" w:line="239" w:lineRule="auto"/>
        <w:ind w:right="54"/>
        <w:jc w:val="both"/>
        <w:rPr>
          <w:spacing w:val="-3"/>
        </w:rPr>
      </w:pPr>
      <w:r>
        <w:t xml:space="preserve">Регистрираните участници незабавно ще информират платформата за разпределяне за забелязани проблеми при използване на тръжния инструмент и всички потенциални последици </w:t>
      </w:r>
      <w:r w:rsidR="00A83372" w:rsidRPr="00A83372">
        <w:t xml:space="preserve">по електронен начин, който е посочен на </w:t>
      </w:r>
      <w:r w:rsidR="00506AB8">
        <w:t>уеб сайт</w:t>
      </w:r>
      <w:r w:rsidR="00A83372" w:rsidRPr="00A83372">
        <w:t>а на Платформата за разпределяне</w:t>
      </w:r>
      <w:r>
        <w:t xml:space="preserve">. В случай на спешен проблем, който следва да бъде решен незабавно и който е идентифициран по време на работните часове, регистрираните участници незабавно ще се свържат с платформата за разпределяне по телефон на телефонния номер, посочен на уеб сайта на платформата за разпределяне, за този вид проблеми. Платформата за разпределяне ще потвърди получаването на проблема / публикува всички известни проблеми и информира регистрираните участници за статуса (възможни срокове и решения) на проблема възможно най-бързо. </w:t>
      </w:r>
    </w:p>
    <w:p w14:paraId="370611D6" w14:textId="77777777" w:rsidR="00EB1D3E" w:rsidRDefault="00EB1D3E">
      <w:pPr>
        <w:spacing w:before="5"/>
        <w:ind w:right="54"/>
        <w:jc w:val="both"/>
        <w:rPr>
          <w:rFonts w:ascii="Calibri" w:eastAsia="Calibri" w:hAnsi="Calibri" w:cs="Calibri"/>
          <w:sz w:val="17"/>
          <w:szCs w:val="17"/>
        </w:rPr>
      </w:pPr>
    </w:p>
    <w:p w14:paraId="7EE70DCA" w14:textId="77777777" w:rsidR="00EB1D3E" w:rsidRDefault="00FB2FDA">
      <w:pPr>
        <w:rPr>
          <w:rFonts w:ascii="Calibri"/>
          <w:i/>
        </w:rPr>
      </w:pPr>
      <w:r>
        <w:rPr>
          <w:rFonts w:ascii="Calibri"/>
          <w:i/>
        </w:rPr>
        <w:br w:type="page"/>
      </w:r>
    </w:p>
    <w:p w14:paraId="0108FED0" w14:textId="77777777" w:rsidR="00EB1D3E" w:rsidRDefault="00FB2FDA">
      <w:pPr>
        <w:spacing w:before="235"/>
        <w:ind w:right="11"/>
        <w:jc w:val="center"/>
        <w:rPr>
          <w:rFonts w:ascii="Calibri"/>
          <w:i/>
        </w:rPr>
      </w:pPr>
      <w:r>
        <w:rPr>
          <w:rFonts w:ascii="Calibri"/>
          <w:i/>
        </w:rPr>
        <w:lastRenderedPageBreak/>
        <w:t>Член 40</w:t>
      </w:r>
    </w:p>
    <w:p w14:paraId="512431ED" w14:textId="77777777" w:rsidR="00EB1D3E" w:rsidRDefault="00FB2FDA">
      <w:pPr>
        <w:pStyle w:val="Heading3"/>
        <w:ind w:left="0" w:right="11"/>
        <w:jc w:val="center"/>
      </w:pPr>
      <w:bookmarkStart w:id="128" w:name="_Toc493238347"/>
      <w:bookmarkStart w:id="129" w:name="_Toc86068970"/>
      <w:r>
        <w:t>Резервна процедура за обмен на данни</w:t>
      </w:r>
      <w:bookmarkEnd w:id="128"/>
      <w:bookmarkEnd w:id="129"/>
    </w:p>
    <w:p w14:paraId="749C2C0F" w14:textId="77777777" w:rsidR="00EB1D3E" w:rsidRDefault="00FB2FDA">
      <w:pPr>
        <w:pStyle w:val="BodyText"/>
        <w:numPr>
          <w:ilvl w:val="0"/>
          <w:numId w:val="27"/>
        </w:numPr>
        <w:tabs>
          <w:tab w:val="left" w:pos="857"/>
        </w:tabs>
        <w:spacing w:before="101"/>
        <w:ind w:right="54"/>
        <w:jc w:val="both"/>
      </w:pPr>
      <w:r>
        <w:t xml:space="preserve">В случай на </w:t>
      </w:r>
      <w:proofErr w:type="spellStart"/>
      <w:r>
        <w:t>нефункциониране</w:t>
      </w:r>
      <w:proofErr w:type="spellEnd"/>
      <w:r>
        <w:t xml:space="preserve"> на стандартни процеси, които са на сайта на платформата за разпределяне, за обмен на данни посредством тръжния инструмент, както е описано в тези правила за разпределяне, платформата за разпределяне може да информира регистрираните участници, че може да се използва резервна процедура за обмен на данни както следва:</w:t>
      </w:r>
    </w:p>
    <w:p w14:paraId="26533463" w14:textId="77777777" w:rsidR="00EB1D3E" w:rsidRDefault="00EB1D3E" w:rsidP="002E5FDE">
      <w:pPr>
        <w:pStyle w:val="BodyText"/>
        <w:tabs>
          <w:tab w:val="left" w:pos="857"/>
        </w:tabs>
        <w:spacing w:before="101"/>
        <w:ind w:right="54" w:firstLine="0"/>
        <w:jc w:val="both"/>
      </w:pPr>
    </w:p>
    <w:p w14:paraId="610D7408" w14:textId="77777777" w:rsidR="00EB1D3E" w:rsidRDefault="00FB2FDA" w:rsidP="002E5FDE">
      <w:pPr>
        <w:pStyle w:val="BodyText"/>
        <w:numPr>
          <w:ilvl w:val="1"/>
          <w:numId w:val="27"/>
        </w:numPr>
        <w:tabs>
          <w:tab w:val="left" w:pos="1577"/>
        </w:tabs>
        <w:spacing w:line="239" w:lineRule="auto"/>
        <w:ind w:right="54"/>
        <w:jc w:val="both"/>
      </w:pPr>
      <w:r>
        <w:t xml:space="preserve">до приложимите срокове, освен ако не е обявено друго от платформата за </w:t>
      </w:r>
      <w:proofErr w:type="spellStart"/>
      <w:r>
        <w:t>разпределяне,регистрираният</w:t>
      </w:r>
      <w:proofErr w:type="spellEnd"/>
      <w:r>
        <w:t xml:space="preserve"> участник ще поиска посредством електронни средства посочени от платформата за разпределяне на нейната интернет страница да въведе съответните данни в тръжния инструмент като използва тази резервна процедура за обмен на данни;</w:t>
      </w:r>
    </w:p>
    <w:p w14:paraId="5C294E57" w14:textId="77777777" w:rsidR="00EB1D3E" w:rsidRDefault="00EB1D3E">
      <w:pPr>
        <w:spacing w:before="5"/>
        <w:ind w:right="54"/>
        <w:jc w:val="both"/>
        <w:rPr>
          <w:rFonts w:ascii="Calibri" w:eastAsia="Calibri" w:hAnsi="Calibri" w:cs="Calibri"/>
          <w:sz w:val="16"/>
          <w:szCs w:val="16"/>
        </w:rPr>
      </w:pPr>
    </w:p>
    <w:p w14:paraId="37AF4DFA" w14:textId="77777777" w:rsidR="00EB1D3E" w:rsidRDefault="00FB2FDA">
      <w:pPr>
        <w:pStyle w:val="BodyText"/>
        <w:numPr>
          <w:ilvl w:val="1"/>
          <w:numId w:val="27"/>
        </w:numPr>
        <w:tabs>
          <w:tab w:val="left" w:pos="1577"/>
        </w:tabs>
        <w:spacing w:line="239" w:lineRule="auto"/>
        <w:ind w:right="54"/>
        <w:jc w:val="both"/>
      </w:pPr>
      <w:r>
        <w:t>с искането регистрираният участник ще предостави на платформата за разпределяне съответните данни, които трябва да се въведат в тръжния инструмент, във формата, посочена в Правилата за информационната система;</w:t>
      </w:r>
    </w:p>
    <w:p w14:paraId="5B4F38A6" w14:textId="77777777" w:rsidR="00EB1D3E" w:rsidRDefault="00FB2FDA">
      <w:pPr>
        <w:pStyle w:val="BodyText"/>
        <w:numPr>
          <w:ilvl w:val="1"/>
          <w:numId w:val="27"/>
        </w:numPr>
        <w:tabs>
          <w:tab w:val="left" w:pos="1577"/>
        </w:tabs>
        <w:spacing w:before="197" w:after="240"/>
        <w:ind w:right="54"/>
        <w:jc w:val="both"/>
      </w:pPr>
      <w:r>
        <w:t>Платформата за разпределяне ще въведе предоставените данни в тръжния инструмент;</w:t>
      </w:r>
    </w:p>
    <w:p w14:paraId="093D276D" w14:textId="77777777" w:rsidR="00EB1D3E" w:rsidRDefault="00FB2FDA">
      <w:pPr>
        <w:pStyle w:val="BodyText"/>
        <w:numPr>
          <w:ilvl w:val="1"/>
          <w:numId w:val="27"/>
        </w:numPr>
        <w:tabs>
          <w:tab w:val="left" w:pos="1577"/>
        </w:tabs>
        <w:spacing w:before="34" w:line="239" w:lineRule="auto"/>
        <w:ind w:right="54"/>
        <w:jc w:val="both"/>
      </w:pPr>
      <w:r>
        <w:t>Платформата за разпределяне може да определи в Правилата за информационната система процес за идентификация за регистрирания участник в момента, в който регистрирания участник подава съответните оперативни или търговски данни и иска платформата за разпределяне да въведе тези данни в тръжния инструмент от негово име чрез резервната процедура. Ако регистрираният участник или лицето, упълномощено от регистрирания участник за целта, не се идентифицира ясно, платформата за разпределяне ще има право да не въвежда данните;</w:t>
      </w:r>
    </w:p>
    <w:p w14:paraId="0A1E4263" w14:textId="77777777" w:rsidR="00EB1D3E" w:rsidRDefault="00FB2FDA">
      <w:pPr>
        <w:pStyle w:val="BodyText"/>
        <w:numPr>
          <w:ilvl w:val="1"/>
          <w:numId w:val="27"/>
        </w:numPr>
        <w:tabs>
          <w:tab w:val="left" w:pos="1577"/>
        </w:tabs>
        <w:spacing w:before="195" w:line="242" w:lineRule="auto"/>
        <w:ind w:right="54"/>
        <w:jc w:val="both"/>
      </w:pPr>
      <w:r>
        <w:t>Регистрираният участник ще предостави на платформата за разпределяне телефонен номер, който може да се използва в случай на необходимост от комуникация;</w:t>
      </w:r>
    </w:p>
    <w:p w14:paraId="45E595DF" w14:textId="20C5C442" w:rsidR="00EB1D3E" w:rsidRDefault="00FB2FDA" w:rsidP="00D92A4A">
      <w:pPr>
        <w:pStyle w:val="BodyText"/>
        <w:numPr>
          <w:ilvl w:val="1"/>
          <w:numId w:val="27"/>
        </w:numPr>
        <w:tabs>
          <w:tab w:val="left" w:pos="1577"/>
        </w:tabs>
        <w:spacing w:before="192"/>
        <w:ind w:right="54"/>
        <w:jc w:val="both"/>
      </w:pPr>
      <w:r>
        <w:t xml:space="preserve">след като платформата за разпределяне е въвела предоставените данни в тръжния инструмент от името на регистрирания участник, платформата за разпределяне ще информира своевременно регистрирания участник </w:t>
      </w:r>
      <w:r w:rsidR="00843887">
        <w:t xml:space="preserve">за въвеждането </w:t>
      </w:r>
      <w:r>
        <w:t xml:space="preserve">по телефон и/или </w:t>
      </w:r>
      <w:r w:rsidR="00D92A4A" w:rsidRPr="00D92A4A">
        <w:t xml:space="preserve">по електронен начин, който е посочен на </w:t>
      </w:r>
      <w:r w:rsidR="00506AB8">
        <w:t>уеб сайт</w:t>
      </w:r>
      <w:r w:rsidR="00D92A4A" w:rsidRPr="00D92A4A">
        <w:t>а на Платформата за разпределяне</w:t>
      </w:r>
      <w:r>
        <w:t>; и</w:t>
      </w:r>
    </w:p>
    <w:p w14:paraId="13B377E9" w14:textId="77777777" w:rsidR="00EB1D3E" w:rsidRDefault="00FB2FDA">
      <w:pPr>
        <w:pStyle w:val="BodyText"/>
        <w:numPr>
          <w:ilvl w:val="1"/>
          <w:numId w:val="27"/>
        </w:numPr>
        <w:tabs>
          <w:tab w:val="left" w:pos="1577"/>
        </w:tabs>
        <w:spacing w:before="194"/>
        <w:ind w:right="54"/>
        <w:jc w:val="both"/>
      </w:pPr>
      <w:r>
        <w:t>При никакви обстоятелства платформата за разпределяне няма да е отговорна, ако не успее да се свърже с регистрирания участник чрез средствата за комуникация по-горе.</w:t>
      </w:r>
    </w:p>
    <w:p w14:paraId="670BEEB3" w14:textId="77777777" w:rsidR="00EB1D3E" w:rsidRDefault="00FB2FDA">
      <w:pPr>
        <w:pStyle w:val="BodyText"/>
        <w:numPr>
          <w:ilvl w:val="0"/>
          <w:numId w:val="27"/>
        </w:numPr>
        <w:tabs>
          <w:tab w:val="left" w:pos="857"/>
        </w:tabs>
        <w:spacing w:before="197"/>
        <w:ind w:right="54"/>
        <w:jc w:val="both"/>
      </w:pPr>
      <w:r>
        <w:t>В случай на прилагане на резервна процедура за обмен на данни, цялата необходима информация, която е налична чрез тръжния инструмент по време на стандартните процеси, може да бъде разпратена на регистрираните участници посредством електронни средства посочени от платформата за разпределяне на нейната интернет страница ,или където е уместно, да се публикува на уеб сайта на платформата за разпределяне.</w:t>
      </w:r>
    </w:p>
    <w:p w14:paraId="4FD126B0" w14:textId="77777777" w:rsidR="00EB1D3E" w:rsidRDefault="00EB1D3E">
      <w:pPr>
        <w:spacing w:before="9"/>
        <w:ind w:right="54"/>
        <w:jc w:val="both"/>
        <w:rPr>
          <w:rFonts w:ascii="Calibri" w:eastAsia="Calibri" w:hAnsi="Calibri" w:cs="Calibri"/>
          <w:sz w:val="16"/>
          <w:szCs w:val="16"/>
        </w:rPr>
      </w:pPr>
    </w:p>
    <w:p w14:paraId="25C609BA" w14:textId="77777777" w:rsidR="00EB1D3E" w:rsidRDefault="00FB2FDA">
      <w:pPr>
        <w:rPr>
          <w:rFonts w:ascii="Calibri"/>
          <w:i/>
        </w:rPr>
      </w:pPr>
      <w:r>
        <w:rPr>
          <w:rFonts w:ascii="Calibri"/>
          <w:i/>
        </w:rPr>
        <w:br w:type="page"/>
      </w:r>
    </w:p>
    <w:p w14:paraId="396FEB9A" w14:textId="77777777" w:rsidR="00EB1D3E" w:rsidRDefault="00FB2FDA">
      <w:pPr>
        <w:spacing w:before="235"/>
        <w:ind w:right="11"/>
        <w:jc w:val="center"/>
        <w:rPr>
          <w:rFonts w:ascii="Calibri"/>
          <w:i/>
        </w:rPr>
      </w:pPr>
      <w:r>
        <w:rPr>
          <w:rFonts w:ascii="Calibri"/>
          <w:i/>
        </w:rPr>
        <w:lastRenderedPageBreak/>
        <w:t>Член 41</w:t>
      </w:r>
    </w:p>
    <w:p w14:paraId="15AE5448" w14:textId="77777777" w:rsidR="00EB1D3E" w:rsidRDefault="00FB2FDA">
      <w:pPr>
        <w:pStyle w:val="Heading3"/>
        <w:ind w:left="0" w:right="11"/>
        <w:jc w:val="center"/>
      </w:pPr>
      <w:bookmarkStart w:id="130" w:name="_Toc493238348"/>
      <w:bookmarkStart w:id="131" w:name="_Toc86068971"/>
      <w:r>
        <w:t>Резервни процедури за търг</w:t>
      </w:r>
      <w:bookmarkEnd w:id="130"/>
      <w:bookmarkEnd w:id="131"/>
    </w:p>
    <w:p w14:paraId="5BE3FFC2" w14:textId="77777777" w:rsidR="00EB1D3E" w:rsidRDefault="00FB2FDA">
      <w:pPr>
        <w:pStyle w:val="BodyText"/>
        <w:numPr>
          <w:ilvl w:val="0"/>
          <w:numId w:val="26"/>
        </w:numPr>
        <w:tabs>
          <w:tab w:val="left" w:pos="857"/>
        </w:tabs>
        <w:spacing w:before="118"/>
        <w:ind w:right="54"/>
        <w:jc w:val="both"/>
      </w:pPr>
      <w:r>
        <w:t>Отлагането на търга ще е резервната процедура по подразбиране преди началото на тръжния период. Платформата за разпределяне може да отложи търг като уведоми регистрираните участници за променения час на новия търг. В случай на отлагане на търг, резултатите трябва да бъдат публикувани не по-късно от 10:00 часа.</w:t>
      </w:r>
    </w:p>
    <w:p w14:paraId="54D798C1" w14:textId="77777777" w:rsidR="00EB1D3E" w:rsidRDefault="00FB2FDA">
      <w:pPr>
        <w:pStyle w:val="BodyText"/>
        <w:numPr>
          <w:ilvl w:val="0"/>
          <w:numId w:val="26"/>
        </w:numPr>
        <w:tabs>
          <w:tab w:val="left" w:pos="857"/>
        </w:tabs>
        <w:spacing w:before="197"/>
        <w:ind w:right="54"/>
        <w:jc w:val="both"/>
      </w:pPr>
      <w:r>
        <w:t>След началото на тръжния период, платформата за разпределяне:</w:t>
      </w:r>
    </w:p>
    <w:p w14:paraId="6E0C17CD" w14:textId="77777777" w:rsidR="00EB1D3E" w:rsidRDefault="00FB2FDA">
      <w:pPr>
        <w:pStyle w:val="BodyText"/>
        <w:numPr>
          <w:ilvl w:val="1"/>
          <w:numId w:val="26"/>
        </w:numPr>
        <w:tabs>
          <w:tab w:val="left" w:pos="1577"/>
        </w:tabs>
        <w:spacing w:before="60"/>
        <w:ind w:left="1570" w:right="54" w:hanging="357"/>
        <w:jc w:val="both"/>
      </w:pPr>
      <w:r>
        <w:t>когато е практически възможно, ще отложи края на тръжния период чрез уведомяване на регистрираните участници относно променените срокове в тръжната спецификация; или</w:t>
      </w:r>
    </w:p>
    <w:p w14:paraId="60F9FEB2" w14:textId="77777777" w:rsidR="00EB1D3E" w:rsidRDefault="00FB2FDA">
      <w:pPr>
        <w:pStyle w:val="BodyText"/>
        <w:numPr>
          <w:ilvl w:val="1"/>
          <w:numId w:val="26"/>
        </w:numPr>
        <w:tabs>
          <w:tab w:val="left" w:pos="1577"/>
        </w:tabs>
        <w:spacing w:before="60"/>
        <w:ind w:left="1570" w:right="54" w:hanging="357"/>
        <w:jc w:val="both"/>
      </w:pPr>
      <w:r>
        <w:t>ще отмени първоначалния търг съгласно член 43 и ще организира нов търг за същия период на продукта;</w:t>
      </w:r>
    </w:p>
    <w:p w14:paraId="71ACC9CE" w14:textId="77777777" w:rsidR="00EB1D3E" w:rsidRDefault="00FB2FDA">
      <w:pPr>
        <w:pStyle w:val="BodyText"/>
        <w:numPr>
          <w:ilvl w:val="1"/>
          <w:numId w:val="26"/>
        </w:numPr>
        <w:tabs>
          <w:tab w:val="left" w:pos="1577"/>
        </w:tabs>
        <w:spacing w:before="60"/>
        <w:ind w:left="1570" w:right="54" w:hanging="357"/>
        <w:jc w:val="both"/>
      </w:pPr>
      <w:r>
        <w:t>ще приложи резервен търг, както е посочено в член 42.</w:t>
      </w:r>
    </w:p>
    <w:p w14:paraId="0CC6C732" w14:textId="77777777" w:rsidR="00EB1D3E" w:rsidRDefault="00EB1D3E">
      <w:pPr>
        <w:spacing w:before="5"/>
        <w:ind w:right="54"/>
        <w:jc w:val="both"/>
        <w:rPr>
          <w:rFonts w:ascii="Calibri" w:eastAsia="Calibri" w:hAnsi="Calibri" w:cs="Calibri"/>
          <w:sz w:val="16"/>
          <w:szCs w:val="16"/>
        </w:rPr>
      </w:pPr>
    </w:p>
    <w:p w14:paraId="40D4773F" w14:textId="5E06D8F0" w:rsidR="00EB1D3E" w:rsidRDefault="00FB2FDA">
      <w:pPr>
        <w:pStyle w:val="BodyText"/>
        <w:numPr>
          <w:ilvl w:val="0"/>
          <w:numId w:val="26"/>
        </w:numPr>
        <w:tabs>
          <w:tab w:val="left" w:pos="857"/>
        </w:tabs>
        <w:spacing w:after="240" w:line="239" w:lineRule="auto"/>
        <w:ind w:right="54"/>
        <w:jc w:val="both"/>
      </w:pPr>
      <w:r>
        <w:t xml:space="preserve">Ако резервната процедура, описана в параграф 1 и 2 на този член не може да се изпълни за същия период на продукта, </w:t>
      </w:r>
      <w:r w:rsidR="00D66557">
        <w:rPr>
          <w:spacing w:val="-2"/>
        </w:rPr>
        <w:t xml:space="preserve">съответната </w:t>
      </w:r>
      <w:proofErr w:type="spellStart"/>
      <w:r w:rsidR="00874FF1">
        <w:t>междузонова</w:t>
      </w:r>
      <w:proofErr w:type="spellEnd"/>
      <w:r w:rsidR="00D66557">
        <w:t xml:space="preserve"> преносна способност</w:t>
      </w:r>
      <w:r w:rsidR="00D66557" w:rsidRPr="00E71D1E">
        <w:rPr>
          <w:spacing w:val="-2"/>
        </w:rPr>
        <w:t xml:space="preserve"> </w:t>
      </w:r>
      <w:r w:rsidR="00D66557">
        <w:rPr>
          <w:spacing w:val="-2"/>
        </w:rPr>
        <w:t xml:space="preserve">ще бъде предложена на последващ процес на разпределение </w:t>
      </w:r>
      <w:r w:rsidR="00D66557" w:rsidRPr="00E71D1E">
        <w:rPr>
          <w:spacing w:val="-2"/>
        </w:rPr>
        <w:t>(</w:t>
      </w:r>
      <w:r w:rsidR="00D66557">
        <w:rPr>
          <w:spacing w:val="-2"/>
        </w:rPr>
        <w:t>т.е.</w:t>
      </w:r>
      <w:r w:rsidR="00D66557" w:rsidRPr="00E71D1E">
        <w:rPr>
          <w:spacing w:val="-2"/>
        </w:rPr>
        <w:t xml:space="preserve"> </w:t>
      </w:r>
      <w:r w:rsidR="00D66557">
        <w:rPr>
          <w:spacing w:val="-2"/>
        </w:rPr>
        <w:t>разпределение в рамките на деня, където е приложимо</w:t>
      </w:r>
      <w:r w:rsidR="00D66557" w:rsidRPr="00E71D1E">
        <w:rPr>
          <w:spacing w:val="-2"/>
        </w:rPr>
        <w:t>)</w:t>
      </w:r>
      <w:r>
        <w:t xml:space="preserve">. </w:t>
      </w:r>
    </w:p>
    <w:p w14:paraId="31EF7A90" w14:textId="47BD5B89" w:rsidR="00EB1D3E" w:rsidRDefault="00FB2FDA" w:rsidP="00FB00C0">
      <w:pPr>
        <w:pStyle w:val="BodyText"/>
        <w:numPr>
          <w:ilvl w:val="0"/>
          <w:numId w:val="26"/>
        </w:numPr>
        <w:tabs>
          <w:tab w:val="left" w:pos="857"/>
        </w:tabs>
        <w:spacing w:after="240" w:line="239" w:lineRule="auto"/>
        <w:ind w:right="54"/>
        <w:jc w:val="both"/>
      </w:pPr>
      <w:r>
        <w:t xml:space="preserve">Платформата за разпределяне ще информира своевременно всички регистрирани участници за отлагането чрез уведомление, публикувано в тръжния инструмент и/или на уеб страницата на платформата за разпределяне и/или </w:t>
      </w:r>
      <w:r w:rsidR="00FB00C0" w:rsidRPr="00FB00C0">
        <w:t xml:space="preserve">по електронен начин, който е посочен на </w:t>
      </w:r>
      <w:r w:rsidR="00506AB8">
        <w:t>уеб сайт</w:t>
      </w:r>
      <w:r w:rsidR="00FB00C0" w:rsidRPr="00FB00C0">
        <w:t>а на Платформата за разпределяне</w:t>
      </w:r>
      <w:r>
        <w:t>.</w:t>
      </w:r>
    </w:p>
    <w:p w14:paraId="4B3DB583" w14:textId="77777777" w:rsidR="00EB1D3E" w:rsidRDefault="00FB2FDA">
      <w:pPr>
        <w:spacing w:before="235"/>
        <w:ind w:right="11"/>
        <w:jc w:val="center"/>
        <w:rPr>
          <w:rFonts w:ascii="Calibri"/>
          <w:i/>
        </w:rPr>
      </w:pPr>
      <w:r>
        <w:rPr>
          <w:rFonts w:ascii="Calibri"/>
          <w:i/>
        </w:rPr>
        <w:t>Член 42</w:t>
      </w:r>
    </w:p>
    <w:p w14:paraId="19693C35" w14:textId="77777777" w:rsidR="00EB1D3E" w:rsidRDefault="00FB2FDA">
      <w:pPr>
        <w:pStyle w:val="Heading3"/>
        <w:ind w:left="0" w:right="11"/>
        <w:jc w:val="center"/>
      </w:pPr>
      <w:bookmarkStart w:id="132" w:name="_Toc493238349"/>
      <w:bookmarkStart w:id="133" w:name="_Toc86068972"/>
      <w:r>
        <w:t>Резервен търг</w:t>
      </w:r>
      <w:bookmarkEnd w:id="132"/>
      <w:bookmarkEnd w:id="133"/>
    </w:p>
    <w:p w14:paraId="75377A05" w14:textId="77777777" w:rsidR="00EB1D3E" w:rsidRDefault="00FB2FDA">
      <w:pPr>
        <w:pStyle w:val="BodyText"/>
        <w:numPr>
          <w:ilvl w:val="0"/>
          <w:numId w:val="25"/>
        </w:numPr>
        <w:tabs>
          <w:tab w:val="left" w:pos="857"/>
        </w:tabs>
        <w:spacing w:before="191" w:line="241" w:lineRule="auto"/>
        <w:ind w:right="54"/>
        <w:jc w:val="both"/>
      </w:pPr>
      <w:r>
        <w:t>В случай на провеждане на резервен търг поради причините, изброени в член 39, параграф 1, платформата за разпределяне ще генерира документи за права като използва тръжните резултати, определени в рамките на последната симулация на търга, проведена съгласно параграф 3 на този член, преди появата на техническите проблеми, ако е необходимо -в редуциран вид съгласно параграф 5 на този член.</w:t>
      </w:r>
    </w:p>
    <w:p w14:paraId="6C50F791" w14:textId="6D86395C" w:rsidR="00EB1D3E" w:rsidRDefault="00FB2FDA">
      <w:pPr>
        <w:pStyle w:val="BodyText"/>
        <w:numPr>
          <w:ilvl w:val="0"/>
          <w:numId w:val="25"/>
        </w:numPr>
        <w:tabs>
          <w:tab w:val="left" w:pos="857"/>
        </w:tabs>
        <w:spacing w:before="191" w:line="241" w:lineRule="auto"/>
        <w:ind w:right="54"/>
        <w:jc w:val="both"/>
      </w:pPr>
      <w:r>
        <w:t xml:space="preserve">Платформата за разпределяне ще информира всички регистрирани участници за прилагането на резервен търг чрез уведомление, публикувано на тръжния инструмент и/или на </w:t>
      </w:r>
      <w:r w:rsidR="00506AB8">
        <w:t>уеб сайт</w:t>
      </w:r>
      <w:r>
        <w:t>а на платформата за разпределяне, и/или по електронна поща, възможно най-бързо и не по-късно от 10:15 часа на деня, предхождащ деня на доставка.</w:t>
      </w:r>
    </w:p>
    <w:p w14:paraId="79366949" w14:textId="77777777" w:rsidR="00EB1D3E" w:rsidRDefault="00FB2FDA">
      <w:pPr>
        <w:pStyle w:val="BodyText"/>
        <w:numPr>
          <w:ilvl w:val="0"/>
          <w:numId w:val="25"/>
        </w:numPr>
        <w:tabs>
          <w:tab w:val="left" w:pos="857"/>
        </w:tabs>
        <w:spacing w:before="191" w:line="241" w:lineRule="auto"/>
        <w:ind w:right="54"/>
        <w:jc w:val="both"/>
      </w:pPr>
      <w:r>
        <w:t>Платформата за разпределяне ще симулира търга между 08:00 часа и 09:00 часа на деня, предхождащ деня на доставка. В тази симулация на търга, платформата за разпределяне ще използва последните налични оферти по подразбиране за резервен търг, заедно с последната налична информация за предлаганата преносна способност.</w:t>
      </w:r>
    </w:p>
    <w:p w14:paraId="37722036" w14:textId="77777777" w:rsidR="00EB1D3E" w:rsidRDefault="00EB1D3E">
      <w:pPr>
        <w:spacing w:before="3"/>
        <w:ind w:right="54"/>
        <w:jc w:val="both"/>
        <w:rPr>
          <w:rFonts w:ascii="Calibri" w:eastAsia="Calibri" w:hAnsi="Calibri"/>
          <w:sz w:val="16"/>
          <w:szCs w:val="16"/>
        </w:rPr>
      </w:pPr>
    </w:p>
    <w:p w14:paraId="304A99D9" w14:textId="77777777" w:rsidR="00EB1D3E" w:rsidRDefault="00FB2FDA">
      <w:pPr>
        <w:pStyle w:val="BodyText"/>
        <w:numPr>
          <w:ilvl w:val="0"/>
          <w:numId w:val="25"/>
        </w:numPr>
        <w:tabs>
          <w:tab w:val="left" w:pos="857"/>
        </w:tabs>
        <w:spacing w:before="191" w:line="241" w:lineRule="auto"/>
        <w:ind w:right="54"/>
        <w:jc w:val="both"/>
      </w:pPr>
      <w:r>
        <w:t xml:space="preserve">В симулацията на търга по параграф 2 по-горе ще бъде взет предвид кредитният лимит на регистрирания участник. Въпреки това, обратно на </w:t>
      </w:r>
      <w:hyperlink w:anchor="_bookmark30" w:history="1">
        <w:r>
          <w:t>член 21</w:t>
        </w:r>
      </w:hyperlink>
      <w:r>
        <w:t xml:space="preserve"> и </w:t>
      </w:r>
      <w:hyperlink w:anchor="_bookmark50" w:history="1">
        <w:r>
          <w:t>член 32</w:t>
        </w:r>
      </w:hyperlink>
      <w:r>
        <w:t>, потенциалните неизпълнени задължения за плащане в резултат от резервен търг ще се вземат предвид за оценка на кредитния лимит, само ако резултатите от резервния търг са публикувани.</w:t>
      </w:r>
    </w:p>
    <w:p w14:paraId="38FCF8B1" w14:textId="77777777" w:rsidR="00EB1D3E" w:rsidRDefault="00FB2FDA">
      <w:pPr>
        <w:pStyle w:val="BodyText"/>
        <w:numPr>
          <w:ilvl w:val="0"/>
          <w:numId w:val="25"/>
        </w:numPr>
        <w:tabs>
          <w:tab w:val="left" w:pos="857"/>
        </w:tabs>
        <w:spacing w:before="191" w:line="241" w:lineRule="auto"/>
        <w:ind w:right="54"/>
        <w:jc w:val="both"/>
      </w:pPr>
      <w:r>
        <w:t xml:space="preserve">В случай че предлаганата преносна способност за ден, който е по-рано от деня на доставка, бъде използвана за симулацията на търг по параграф 2 на този член и няма </w:t>
      </w:r>
      <w:r>
        <w:lastRenderedPageBreak/>
        <w:t>намаление на предлаганата преносна способност за деня на доставка, дневните преносни права, генерирани съгласно тръжната симулация, ще бъдат редуцирани пропорционално на разликата между предлаганата преносна способност, използвана в тръжната симулация, и предлаганата преносна способност за деня на доставка, с цел да се избегне превишение на предлаганата преносна способност за деня на доставка. В случай на увеличение на предлаганата преносна способност за деня на доставка, дневните преносни права, генерирани съгласно тръжната симулация, остават без промяна.</w:t>
      </w:r>
    </w:p>
    <w:p w14:paraId="5BDD767D" w14:textId="77777777" w:rsidR="00EB1D3E" w:rsidRDefault="00FB2FDA">
      <w:pPr>
        <w:pStyle w:val="BodyText"/>
        <w:numPr>
          <w:ilvl w:val="0"/>
          <w:numId w:val="25"/>
        </w:numPr>
        <w:tabs>
          <w:tab w:val="left" w:pos="857"/>
        </w:tabs>
        <w:spacing w:before="191" w:line="241" w:lineRule="auto"/>
        <w:ind w:right="54"/>
        <w:jc w:val="both"/>
      </w:pPr>
      <w:r>
        <w:t xml:space="preserve">Дневните права за пренос, разпределени съгласно тръжната симулация по параграфи 3 и 4 на този член, и, ако е необходимо, редуцирани съгласно параграф 5 на този член, ще бъдат публикувани и съобщени съгласно </w:t>
      </w:r>
      <w:hyperlink w:anchor="_bookmark60" w:history="1">
        <w:r>
          <w:t>член 34</w:t>
        </w:r>
      </w:hyperlink>
      <w:hyperlink w:anchor="_bookmark61" w:history="1">
        <w:r>
          <w:t>(2</w:t>
        </w:r>
      </w:hyperlink>
      <w:r>
        <w:t xml:space="preserve">) до 10:00 часа на деня, предхождащ деня на доставка. Информацията по </w:t>
      </w:r>
      <w:hyperlink w:anchor="_bookmark60" w:history="1">
        <w:r>
          <w:t>член 34</w:t>
        </w:r>
      </w:hyperlink>
      <w:r>
        <w:t>(</w:t>
      </w:r>
      <w:hyperlink w:anchor="_bookmark62" w:history="1">
        <w:r>
          <w:t>3</w:t>
        </w:r>
      </w:hyperlink>
      <w:r>
        <w:t xml:space="preserve">) ще бъде съобщена съгласно </w:t>
      </w:r>
      <w:hyperlink w:anchor="_bookmark76" w:history="1">
        <w:r>
          <w:t>член 40</w:t>
        </w:r>
      </w:hyperlink>
      <w:r>
        <w:t xml:space="preserve">(2). Прилага се и </w:t>
      </w:r>
      <w:hyperlink w:anchor="_bookmark65" w:history="1">
        <w:r>
          <w:t>член 35</w:t>
        </w:r>
      </w:hyperlink>
      <w:r>
        <w:t>.</w:t>
      </w:r>
    </w:p>
    <w:p w14:paraId="5A179198" w14:textId="77777777" w:rsidR="00EB1D3E" w:rsidRDefault="00EB1D3E">
      <w:pPr>
        <w:spacing w:before="4"/>
        <w:ind w:right="54"/>
        <w:jc w:val="both"/>
        <w:rPr>
          <w:rFonts w:ascii="Calibri" w:eastAsia="Calibri" w:hAnsi="Calibri" w:cs="Calibri"/>
          <w:sz w:val="16"/>
          <w:szCs w:val="16"/>
        </w:rPr>
      </w:pPr>
    </w:p>
    <w:p w14:paraId="55395B8B" w14:textId="77777777" w:rsidR="00EB1D3E" w:rsidRDefault="00FB2FDA">
      <w:pPr>
        <w:pStyle w:val="BodyText"/>
        <w:numPr>
          <w:ilvl w:val="0"/>
          <w:numId w:val="25"/>
        </w:numPr>
        <w:tabs>
          <w:tab w:val="left" w:pos="857"/>
        </w:tabs>
        <w:spacing w:before="191" w:line="241" w:lineRule="auto"/>
        <w:ind w:right="54"/>
        <w:jc w:val="both"/>
      </w:pPr>
      <w:r>
        <w:t>Ако не е възможно да се качат нови оферти по подразбиране и ако търгът не може да се проведе съгласно</w:t>
      </w:r>
      <w:hyperlink w:anchor="_bookmark38" w:history="1">
        <w:r>
          <w:t xml:space="preserve"> ГЛАВА 4</w:t>
        </w:r>
      </w:hyperlink>
      <w:r>
        <w:t>, защото техническите проблеми продължават, платформата за разпределяне ще продължи да разпределя дневни преносни права съгласно параграфи 2 до 6 на този член въз основа на резултатите от последната налична симулация на търга, която е преди първоначалната поява на техническите проблеми, ако е необходимо -в редуциран вид съгласно параграф 5 по-горе. Платформата за разпределяне ще информира своевременно регистрирания участник за необходимостта от провеждане на последващ резервен търг. Регистрираният участник трябва да информира платформата за разпределяне по електронна поща в периода между 11:00 часа и 17:00 часа на същия ден, когато платформата за разпределяне информира относно последващия резервен търг, ако той не желае да получи дневни права за пренос на последващия резервен търг на следващия ден. Дневните права за пренос ще бъдат разпределени само на регистрирани участници в последващия резервен търг, ако той има достатъчен кредитен лимит.</w:t>
      </w:r>
    </w:p>
    <w:p w14:paraId="1479CFD8" w14:textId="77777777" w:rsidR="00EB1D3E" w:rsidRDefault="00EB1D3E">
      <w:pPr>
        <w:ind w:right="54"/>
        <w:jc w:val="both"/>
        <w:rPr>
          <w:rFonts w:ascii="Calibri" w:eastAsia="Calibri" w:hAnsi="Calibri" w:cs="Calibri"/>
        </w:rPr>
      </w:pPr>
    </w:p>
    <w:p w14:paraId="20275DF9" w14:textId="77777777" w:rsidR="00EB1D3E" w:rsidRDefault="00FB2FDA">
      <w:pPr>
        <w:spacing w:before="235"/>
        <w:ind w:right="11"/>
        <w:jc w:val="center"/>
        <w:rPr>
          <w:rFonts w:ascii="Calibri"/>
          <w:i/>
        </w:rPr>
      </w:pPr>
      <w:r>
        <w:rPr>
          <w:rFonts w:ascii="Calibri"/>
          <w:i/>
        </w:rPr>
        <w:t>Член 43</w:t>
      </w:r>
    </w:p>
    <w:p w14:paraId="214CDE65" w14:textId="77777777" w:rsidR="00EB1D3E" w:rsidRDefault="00FB2FDA">
      <w:pPr>
        <w:pStyle w:val="Heading3"/>
        <w:ind w:left="0" w:right="11"/>
        <w:jc w:val="center"/>
      </w:pPr>
      <w:bookmarkStart w:id="134" w:name="_Toc493238350"/>
      <w:bookmarkStart w:id="135" w:name="_Toc86068973"/>
      <w:r>
        <w:t>Отменяне на търг</w:t>
      </w:r>
      <w:bookmarkEnd w:id="134"/>
      <w:bookmarkEnd w:id="135"/>
    </w:p>
    <w:p w14:paraId="1CFC805E" w14:textId="77777777" w:rsidR="00EB1D3E" w:rsidRDefault="00FB2FDA">
      <w:pPr>
        <w:pStyle w:val="BodyText"/>
        <w:numPr>
          <w:ilvl w:val="0"/>
          <w:numId w:val="24"/>
        </w:numPr>
        <w:tabs>
          <w:tab w:val="left" w:pos="857"/>
        </w:tabs>
        <w:spacing w:before="113"/>
        <w:ind w:right="54"/>
        <w:jc w:val="both"/>
      </w:pPr>
      <w:r>
        <w:t>В случай че платформата за разпределяне отмени търг, всички оферти, които са вече подадени, и всички резултати от съответния търг ще се считат за нищожни и невалидни.</w:t>
      </w:r>
    </w:p>
    <w:p w14:paraId="1DD5480E" w14:textId="77777777" w:rsidR="00EB1D3E" w:rsidRDefault="00EB1D3E">
      <w:pPr>
        <w:pStyle w:val="ListParagraph"/>
        <w:ind w:right="54"/>
        <w:jc w:val="both"/>
        <w:rPr>
          <w:spacing w:val="-3"/>
        </w:rPr>
      </w:pPr>
    </w:p>
    <w:p w14:paraId="1A39F384" w14:textId="0BCE8AA2" w:rsidR="00EB1D3E" w:rsidRDefault="00FB2FDA" w:rsidP="00946CF1">
      <w:pPr>
        <w:pStyle w:val="BodyText"/>
        <w:numPr>
          <w:ilvl w:val="0"/>
          <w:numId w:val="24"/>
        </w:numPr>
        <w:tabs>
          <w:tab w:val="left" w:pos="857"/>
        </w:tabs>
        <w:ind w:right="54"/>
        <w:jc w:val="both"/>
      </w:pPr>
      <w:r>
        <w:t xml:space="preserve">Платформата за разпределяне ще информира своевременно всички регистрирани участници за отмяната чрез уведомление, публикувано на тръжния инструмент или на </w:t>
      </w:r>
      <w:r w:rsidR="00506AB8">
        <w:t>уеб сайт</w:t>
      </w:r>
      <w:r>
        <w:t xml:space="preserve">а на платформата за разпределяне и </w:t>
      </w:r>
      <w:r w:rsidR="00946CF1" w:rsidRPr="00946CF1">
        <w:t xml:space="preserve">по електронен начин, който е посочен на </w:t>
      </w:r>
      <w:r w:rsidR="00506AB8">
        <w:t>уеб сайт</w:t>
      </w:r>
      <w:r w:rsidR="00946CF1" w:rsidRPr="00946CF1">
        <w:t>а на Платформата за разпределяне</w:t>
      </w:r>
      <w:r>
        <w:t>.</w:t>
      </w:r>
    </w:p>
    <w:p w14:paraId="3C3FCBCC" w14:textId="77777777" w:rsidR="00EB1D3E" w:rsidRDefault="00FB2FDA">
      <w:pPr>
        <w:pStyle w:val="BodyText"/>
        <w:numPr>
          <w:ilvl w:val="0"/>
          <w:numId w:val="24"/>
        </w:numPr>
        <w:tabs>
          <w:tab w:val="left" w:pos="857"/>
        </w:tabs>
        <w:spacing w:before="197"/>
        <w:ind w:right="54"/>
        <w:jc w:val="both"/>
      </w:pPr>
      <w:r>
        <w:t>Отменяната на търг се съобщава в следните случаи:</w:t>
      </w:r>
    </w:p>
    <w:p w14:paraId="767A1777" w14:textId="77777777" w:rsidR="00EB1D3E" w:rsidRDefault="00FB2FDA">
      <w:pPr>
        <w:pStyle w:val="BodyText"/>
        <w:numPr>
          <w:ilvl w:val="1"/>
          <w:numId w:val="24"/>
        </w:numPr>
        <w:tabs>
          <w:tab w:val="left" w:pos="1577"/>
        </w:tabs>
        <w:spacing w:before="197"/>
        <w:ind w:right="54"/>
        <w:jc w:val="both"/>
      </w:pPr>
      <w:r>
        <w:t xml:space="preserve">преди публикуване на тръжните резултати, в случай че платформата за разпределяне има технически пречки по време на тръжния процес, като </w:t>
      </w:r>
      <w:proofErr w:type="spellStart"/>
      <w:r>
        <w:t>нефункиоциониране</w:t>
      </w:r>
      <w:proofErr w:type="spellEnd"/>
      <w:r>
        <w:t xml:space="preserve"> на стандартен процес и резервен процес или сходни причини; и</w:t>
      </w:r>
    </w:p>
    <w:p w14:paraId="44E31F93" w14:textId="77777777" w:rsidR="00EB1D3E" w:rsidRDefault="00EB1D3E">
      <w:pPr>
        <w:spacing w:before="5"/>
        <w:ind w:right="54"/>
        <w:jc w:val="both"/>
        <w:rPr>
          <w:rFonts w:ascii="Calibri" w:eastAsia="Calibri" w:hAnsi="Calibri" w:cs="Calibri"/>
          <w:sz w:val="16"/>
          <w:szCs w:val="16"/>
        </w:rPr>
      </w:pPr>
    </w:p>
    <w:p w14:paraId="583F213E" w14:textId="77777777" w:rsidR="00EB1D3E" w:rsidRDefault="00FB2FDA">
      <w:pPr>
        <w:pStyle w:val="BodyText"/>
        <w:numPr>
          <w:ilvl w:val="1"/>
          <w:numId w:val="24"/>
        </w:numPr>
        <w:tabs>
          <w:tab w:val="left" w:pos="1577"/>
        </w:tabs>
        <w:spacing w:line="239" w:lineRule="auto"/>
        <w:ind w:right="54"/>
        <w:jc w:val="both"/>
      </w:pPr>
      <w:r>
        <w:t>след публикуването на тръжните резултати, в случай на грешки в резултатите поради некоректно изчисляване на маргинална цена или некоректно разпределяне на дневни преносни права на регистрирани участници или подобни причини.</w:t>
      </w:r>
    </w:p>
    <w:p w14:paraId="08EB355F" w14:textId="77777777" w:rsidR="00EB1D3E" w:rsidRDefault="00FB2FDA">
      <w:pPr>
        <w:pStyle w:val="BodyText"/>
        <w:numPr>
          <w:ilvl w:val="0"/>
          <w:numId w:val="24"/>
        </w:numPr>
        <w:tabs>
          <w:tab w:val="left" w:pos="857"/>
        </w:tabs>
        <w:spacing w:before="197" w:line="242" w:lineRule="auto"/>
        <w:ind w:right="54"/>
        <w:jc w:val="both"/>
      </w:pPr>
      <w:r>
        <w:lastRenderedPageBreak/>
        <w:t>В случай на отмяна на търг преди публикуването на тръжните резултати, на регистрираните участници няма да им бъде плащана компенсация.</w:t>
      </w:r>
    </w:p>
    <w:p w14:paraId="426B3BED" w14:textId="77777777" w:rsidR="00EB1D3E" w:rsidRDefault="00FB2FDA">
      <w:pPr>
        <w:pStyle w:val="BodyText"/>
        <w:numPr>
          <w:ilvl w:val="0"/>
          <w:numId w:val="24"/>
        </w:numPr>
        <w:tabs>
          <w:tab w:val="left" w:pos="857"/>
        </w:tabs>
        <w:spacing w:before="197" w:line="242" w:lineRule="auto"/>
        <w:ind w:right="54"/>
        <w:jc w:val="both"/>
        <w:rPr>
          <w:spacing w:val="-1"/>
        </w:rPr>
      </w:pPr>
      <w:r>
        <w:t>Платформата за разпределяне ще публикува своевременно на уеб сайта си причините за отмяната на търга.</w:t>
      </w:r>
    </w:p>
    <w:p w14:paraId="26E6D8B4" w14:textId="77777777" w:rsidR="00EB1D3E" w:rsidRDefault="00FB2FDA">
      <w:pPr>
        <w:pStyle w:val="BodyText"/>
        <w:numPr>
          <w:ilvl w:val="0"/>
          <w:numId w:val="24"/>
        </w:numPr>
        <w:tabs>
          <w:tab w:val="left" w:pos="857"/>
        </w:tabs>
        <w:spacing w:before="194" w:line="242" w:lineRule="auto"/>
        <w:ind w:left="496" w:right="54" w:firstLine="0"/>
        <w:jc w:val="both"/>
      </w:pPr>
      <w:r>
        <w:t>Разпоредбите на този член могат да се прилагат към резервни търгове в случай на грешни резултати.</w:t>
      </w:r>
    </w:p>
    <w:p w14:paraId="0114308F" w14:textId="77777777" w:rsidR="00EB1D3E" w:rsidRDefault="00EB1D3E">
      <w:pPr>
        <w:spacing w:line="242" w:lineRule="auto"/>
        <w:ind w:right="54"/>
        <w:jc w:val="both"/>
      </w:pPr>
    </w:p>
    <w:p w14:paraId="7E979624" w14:textId="77777777" w:rsidR="00EB1D3E" w:rsidRDefault="00EB1D3E">
      <w:pPr>
        <w:spacing w:line="242" w:lineRule="auto"/>
        <w:ind w:right="54"/>
        <w:jc w:val="both"/>
        <w:sectPr w:rsidR="00EB1D3E">
          <w:pgSz w:w="11930" w:h="16860"/>
          <w:pgMar w:top="1340" w:right="1260" w:bottom="1780" w:left="1280" w:header="0" w:footer="1572" w:gutter="0"/>
          <w:cols w:space="720"/>
        </w:sectPr>
      </w:pPr>
    </w:p>
    <w:p w14:paraId="1867EC20" w14:textId="77777777" w:rsidR="00EB1D3E" w:rsidRDefault="00FB2FDA">
      <w:pPr>
        <w:pStyle w:val="Heading2"/>
        <w:spacing w:before="23"/>
        <w:ind w:left="0" w:right="-26"/>
        <w:jc w:val="center"/>
      </w:pPr>
      <w:bookmarkStart w:id="136" w:name="_Toc493238351"/>
      <w:bookmarkStart w:id="137" w:name="_Toc86068974"/>
      <w:r>
        <w:lastRenderedPageBreak/>
        <w:t>ГЛАВА 7.</w:t>
      </w:r>
      <w:bookmarkEnd w:id="136"/>
      <w:bookmarkEnd w:id="137"/>
    </w:p>
    <w:p w14:paraId="65DA4F2E" w14:textId="77777777" w:rsidR="00EB1D3E" w:rsidRDefault="00FB2FDA">
      <w:pPr>
        <w:pStyle w:val="Heading2"/>
        <w:spacing w:before="23"/>
        <w:ind w:left="0" w:right="-26"/>
        <w:jc w:val="center"/>
      </w:pPr>
      <w:bookmarkStart w:id="138" w:name="_bookmark77"/>
      <w:bookmarkStart w:id="139" w:name="_Toc86068975"/>
      <w:bookmarkEnd w:id="138"/>
      <w:r>
        <w:t>Ограничение</w:t>
      </w:r>
      <w:bookmarkEnd w:id="139"/>
    </w:p>
    <w:p w14:paraId="031C8376" w14:textId="77777777" w:rsidR="00EB1D3E" w:rsidRDefault="00EB1D3E">
      <w:pPr>
        <w:spacing w:before="3"/>
        <w:ind w:right="54"/>
        <w:jc w:val="both"/>
        <w:rPr>
          <w:rFonts w:ascii="Calibri" w:eastAsia="Calibri" w:hAnsi="Calibri" w:cs="Calibri"/>
          <w:b/>
          <w:bCs/>
          <w:sz w:val="37"/>
          <w:szCs w:val="37"/>
        </w:rPr>
      </w:pPr>
    </w:p>
    <w:p w14:paraId="77EC00FC" w14:textId="77777777" w:rsidR="00EB1D3E" w:rsidRDefault="00FB2FDA">
      <w:pPr>
        <w:spacing w:before="235"/>
        <w:ind w:right="11"/>
        <w:jc w:val="center"/>
        <w:rPr>
          <w:rFonts w:ascii="Calibri"/>
          <w:i/>
        </w:rPr>
      </w:pPr>
      <w:r>
        <w:rPr>
          <w:rFonts w:ascii="Calibri"/>
          <w:i/>
        </w:rPr>
        <w:t>Член 44</w:t>
      </w:r>
    </w:p>
    <w:p w14:paraId="33EEA974" w14:textId="77777777" w:rsidR="00EB1D3E" w:rsidRDefault="00FB2FDA">
      <w:pPr>
        <w:pStyle w:val="Heading3"/>
        <w:ind w:left="0" w:right="11"/>
        <w:jc w:val="center"/>
      </w:pPr>
      <w:bookmarkStart w:id="140" w:name="_Toc493238352"/>
      <w:bookmarkStart w:id="141" w:name="_Toc86068976"/>
      <w:r>
        <w:t>Задействащо събитие и последици от ограничение на дневни преносни права</w:t>
      </w:r>
      <w:bookmarkEnd w:id="140"/>
      <w:bookmarkEnd w:id="141"/>
    </w:p>
    <w:p w14:paraId="65E792E4" w14:textId="77777777" w:rsidR="00EB1D3E" w:rsidRDefault="00EB1D3E">
      <w:pPr>
        <w:ind w:right="54"/>
        <w:jc w:val="both"/>
        <w:rPr>
          <w:rFonts w:ascii="Calibri" w:eastAsia="Calibri" w:hAnsi="Calibri" w:cs="Calibri"/>
          <w:b/>
          <w:bCs/>
        </w:rPr>
      </w:pPr>
    </w:p>
    <w:p w14:paraId="7FFB272A" w14:textId="77777777" w:rsidR="00EB1D3E" w:rsidRDefault="00FB2FDA">
      <w:pPr>
        <w:pStyle w:val="BodyText"/>
        <w:numPr>
          <w:ilvl w:val="0"/>
          <w:numId w:val="23"/>
        </w:numPr>
        <w:tabs>
          <w:tab w:val="left" w:pos="857"/>
        </w:tabs>
        <w:spacing w:line="276" w:lineRule="auto"/>
        <w:ind w:right="54"/>
        <w:jc w:val="both"/>
      </w:pPr>
      <w:r>
        <w:t>Дневни преносни права могат да бъдат ограничавани в случай на форсмажор и аварийна ситуация.</w:t>
      </w:r>
    </w:p>
    <w:p w14:paraId="611A7D80" w14:textId="77777777" w:rsidR="00EB1D3E" w:rsidRDefault="00FB2FDA">
      <w:pPr>
        <w:pStyle w:val="BodyText"/>
        <w:numPr>
          <w:ilvl w:val="0"/>
          <w:numId w:val="23"/>
        </w:numPr>
        <w:tabs>
          <w:tab w:val="left" w:pos="857"/>
        </w:tabs>
        <w:spacing w:before="196"/>
        <w:ind w:right="54"/>
        <w:jc w:val="both"/>
      </w:pPr>
      <w:r>
        <w:t>Ограничението може да се приложи за разпределени дневни преносни права, включително, според случая, за заявени физически преносни права.</w:t>
      </w:r>
    </w:p>
    <w:p w14:paraId="504D9275" w14:textId="77777777" w:rsidR="00EB1D3E" w:rsidRDefault="00FB2FDA">
      <w:pPr>
        <w:pStyle w:val="BodyText"/>
        <w:numPr>
          <w:ilvl w:val="0"/>
          <w:numId w:val="23"/>
        </w:numPr>
        <w:tabs>
          <w:tab w:val="left" w:pos="857"/>
        </w:tabs>
        <w:spacing w:before="197" w:line="239" w:lineRule="auto"/>
        <w:ind w:right="54"/>
        <w:jc w:val="both"/>
      </w:pPr>
      <w:r>
        <w:t xml:space="preserve">Дневните преносни права няма да бъдат ограничавани след срока за </w:t>
      </w:r>
      <w:proofErr w:type="spellStart"/>
      <w:r>
        <w:t>гарантираност</w:t>
      </w:r>
      <w:proofErr w:type="spellEnd"/>
      <w:r>
        <w:t xml:space="preserve"> на сделките за ден напред, освен в случай на форсмажор или аварийна ситуация в съответствие с член 72 от Регламент на Комисията (ЕС) 1222/2015. </w:t>
      </w:r>
    </w:p>
    <w:p w14:paraId="4AF86F1D" w14:textId="77777777" w:rsidR="00EB1D3E" w:rsidRDefault="00EB1D3E">
      <w:pPr>
        <w:spacing w:before="4"/>
        <w:ind w:right="54"/>
        <w:jc w:val="both"/>
        <w:rPr>
          <w:rFonts w:ascii="Calibri" w:eastAsia="Calibri" w:hAnsi="Calibri" w:cs="Calibri"/>
          <w:sz w:val="16"/>
          <w:szCs w:val="16"/>
        </w:rPr>
      </w:pPr>
    </w:p>
    <w:p w14:paraId="37CB98DB" w14:textId="77777777" w:rsidR="00EB1D3E" w:rsidRDefault="00FB2FDA">
      <w:pPr>
        <w:pStyle w:val="BodyText"/>
        <w:numPr>
          <w:ilvl w:val="0"/>
          <w:numId w:val="23"/>
        </w:numPr>
        <w:tabs>
          <w:tab w:val="left" w:pos="857"/>
        </w:tabs>
        <w:spacing w:after="240"/>
        <w:ind w:right="54"/>
        <w:jc w:val="both"/>
      </w:pPr>
      <w:r>
        <w:t>Всеки регистриран участник, засегнат от ограничение, ще загуби правото си да заявява за физическо използване съответните физически преносни права, ако тези права съществуват към момента на ограничението.</w:t>
      </w:r>
    </w:p>
    <w:p w14:paraId="18B3E3ED" w14:textId="77777777" w:rsidR="00EB1D3E" w:rsidRDefault="00FB2FDA">
      <w:pPr>
        <w:pStyle w:val="ListParagraph"/>
        <w:numPr>
          <w:ilvl w:val="0"/>
          <w:numId w:val="23"/>
        </w:numPr>
        <w:ind w:right="54"/>
        <w:jc w:val="both"/>
      </w:pPr>
      <w:r>
        <w:t xml:space="preserve">В случай на ограничение, засегнатият регистриран участник има право да му бъдат възстановени средства или на компенсация съгласно член 47.  </w:t>
      </w:r>
    </w:p>
    <w:p w14:paraId="483BB0D2" w14:textId="77777777" w:rsidR="00EB1D3E" w:rsidRDefault="00EB1D3E">
      <w:pPr>
        <w:pStyle w:val="BodyText"/>
        <w:tabs>
          <w:tab w:val="left" w:pos="857"/>
        </w:tabs>
        <w:spacing w:before="194"/>
        <w:ind w:right="54" w:firstLine="0"/>
        <w:jc w:val="both"/>
      </w:pPr>
    </w:p>
    <w:p w14:paraId="34FB4B32" w14:textId="77777777" w:rsidR="00EB1D3E" w:rsidRDefault="00FB2FDA">
      <w:pPr>
        <w:spacing w:before="235"/>
        <w:ind w:right="11"/>
        <w:jc w:val="center"/>
        <w:rPr>
          <w:rFonts w:ascii="Calibri"/>
          <w:i/>
        </w:rPr>
      </w:pPr>
      <w:r>
        <w:rPr>
          <w:rFonts w:ascii="Calibri"/>
          <w:i/>
        </w:rPr>
        <w:t>Член 45</w:t>
      </w:r>
    </w:p>
    <w:p w14:paraId="27808E03" w14:textId="77777777" w:rsidR="00EB1D3E" w:rsidRDefault="00FB2FDA">
      <w:pPr>
        <w:pStyle w:val="Heading3"/>
        <w:ind w:left="0" w:right="11"/>
        <w:jc w:val="center"/>
      </w:pPr>
      <w:bookmarkStart w:id="142" w:name="_Toc493238353"/>
      <w:bookmarkStart w:id="143" w:name="_Toc86068977"/>
      <w:r>
        <w:t>Процес и уведомление за ограничение</w:t>
      </w:r>
      <w:bookmarkEnd w:id="142"/>
      <w:bookmarkEnd w:id="143"/>
    </w:p>
    <w:p w14:paraId="09D4E28F" w14:textId="77777777" w:rsidR="00EB1D3E" w:rsidRDefault="00FB2FDA">
      <w:pPr>
        <w:pStyle w:val="BodyText"/>
        <w:numPr>
          <w:ilvl w:val="0"/>
          <w:numId w:val="22"/>
        </w:numPr>
        <w:tabs>
          <w:tab w:val="left" w:pos="857"/>
        </w:tabs>
        <w:spacing w:before="125" w:line="241" w:lineRule="auto"/>
        <w:ind w:right="54"/>
        <w:jc w:val="both"/>
      </w:pPr>
      <w:r>
        <w:t>При всички случаи, ограничение се извършва от платформата за разпределяне на база искане от един или повече ОПС на границата на тръжната зона, където са разпределени дневни преносни права.</w:t>
      </w:r>
    </w:p>
    <w:p w14:paraId="470436C8" w14:textId="0DA92240" w:rsidR="00EB1D3E" w:rsidRDefault="00FB2FDA" w:rsidP="00506AB8">
      <w:pPr>
        <w:pStyle w:val="BodyText"/>
        <w:numPr>
          <w:ilvl w:val="0"/>
          <w:numId w:val="22"/>
        </w:numPr>
        <w:tabs>
          <w:tab w:val="left" w:pos="857"/>
        </w:tabs>
        <w:spacing w:before="189" w:line="239" w:lineRule="auto"/>
        <w:ind w:right="54"/>
        <w:jc w:val="both"/>
      </w:pPr>
      <w:r>
        <w:t xml:space="preserve">Платформата за разпределяне ще уведоми засегнатите притежатели на дневни преносни права възможно най-бързо за ограничението на дневни преносни права, включително за задействащото събитие, </w:t>
      </w:r>
      <w:r w:rsidR="00506AB8" w:rsidRPr="00506AB8">
        <w:t xml:space="preserve">по електронен начин, който е посочен на </w:t>
      </w:r>
      <w:r w:rsidR="00506AB8">
        <w:t>уеб сайт</w:t>
      </w:r>
      <w:r w:rsidR="00506AB8" w:rsidRPr="00506AB8">
        <w:t xml:space="preserve">а на Платформата за разпределяне </w:t>
      </w:r>
      <w:r>
        <w:t xml:space="preserve">или чрез уеб сайта си. Уведомлението ще идентифицира засегнатите дневни преносни права, засегнатите количества в MW на час за всеки даден период, задействащите събития за ограничението, както е описано в </w:t>
      </w:r>
      <w:hyperlink w:anchor="_bookmark78" w:history="1">
        <w:r>
          <w:t>член  44</w:t>
        </w:r>
      </w:hyperlink>
      <w:r>
        <w:t xml:space="preserve"> и обема на дневните преносни права, които остават след ограничението.</w:t>
      </w:r>
    </w:p>
    <w:p w14:paraId="07B65E4B" w14:textId="77777777" w:rsidR="00EB1D3E" w:rsidRDefault="00FB2FDA">
      <w:pPr>
        <w:pStyle w:val="BodyText"/>
        <w:numPr>
          <w:ilvl w:val="0"/>
          <w:numId w:val="22"/>
        </w:numPr>
        <w:tabs>
          <w:tab w:val="left" w:pos="857"/>
        </w:tabs>
        <w:spacing w:before="197"/>
        <w:ind w:right="54"/>
        <w:jc w:val="both"/>
      </w:pPr>
      <w:r>
        <w:t xml:space="preserve">Платформата за разпределяне ще публикува задействащите събития за ограничението в съответствие с </w:t>
      </w:r>
      <w:hyperlink w:anchor="_bookmark78" w:history="1">
        <w:r>
          <w:t>член 44</w:t>
        </w:r>
      </w:hyperlink>
      <w:r>
        <w:t xml:space="preserve"> , включително прогнозна продължителност, на уеб сайта си възможно най-бързо.</w:t>
      </w:r>
    </w:p>
    <w:p w14:paraId="7A4C093B" w14:textId="77777777" w:rsidR="00EB1D3E" w:rsidRDefault="00EB1D3E">
      <w:pPr>
        <w:spacing w:before="7"/>
        <w:ind w:right="54"/>
        <w:jc w:val="both"/>
        <w:rPr>
          <w:rFonts w:ascii="Calibri" w:eastAsia="Calibri" w:hAnsi="Calibri" w:cs="Calibri"/>
          <w:sz w:val="16"/>
          <w:szCs w:val="16"/>
        </w:rPr>
      </w:pPr>
    </w:p>
    <w:p w14:paraId="520B2028" w14:textId="77777777" w:rsidR="00EB1D3E" w:rsidRDefault="00FB2FDA">
      <w:pPr>
        <w:pStyle w:val="BodyText"/>
        <w:numPr>
          <w:ilvl w:val="0"/>
          <w:numId w:val="22"/>
        </w:numPr>
        <w:tabs>
          <w:tab w:val="left" w:pos="857"/>
        </w:tabs>
        <w:ind w:right="54"/>
        <w:jc w:val="both"/>
      </w:pPr>
      <w:r>
        <w:t>Ограничението на дневни преносни права през определен времеви период ще се прилага за всички дневни преносни права от дадените периоди на пропорционална база, което означава пропорционално на притежаваните преносни права.</w:t>
      </w:r>
    </w:p>
    <w:p w14:paraId="0FDD84F6" w14:textId="77777777" w:rsidR="00EB1D3E" w:rsidRDefault="00FB2FDA">
      <w:pPr>
        <w:pStyle w:val="BodyText"/>
        <w:numPr>
          <w:ilvl w:val="0"/>
          <w:numId w:val="22"/>
        </w:numPr>
        <w:tabs>
          <w:tab w:val="left" w:pos="857"/>
        </w:tabs>
        <w:spacing w:before="197" w:line="242" w:lineRule="auto"/>
        <w:ind w:right="54"/>
        <w:jc w:val="both"/>
      </w:pPr>
      <w:r>
        <w:t>За всеки засегнат регистриран участник, оставащите дневни преносни права, които не са били ограничени, ще се закръглят на надолу до най-близкия MW.</w:t>
      </w:r>
    </w:p>
    <w:p w14:paraId="40429075" w14:textId="77777777" w:rsidR="00EB1D3E" w:rsidRDefault="00EB1D3E">
      <w:pPr>
        <w:spacing w:line="242" w:lineRule="auto"/>
        <w:ind w:right="54"/>
        <w:jc w:val="both"/>
      </w:pPr>
    </w:p>
    <w:p w14:paraId="54ACB018" w14:textId="77777777" w:rsidR="00EB1D3E" w:rsidRDefault="00FB2FDA">
      <w:pPr>
        <w:spacing w:before="235"/>
        <w:ind w:right="11"/>
        <w:jc w:val="center"/>
        <w:rPr>
          <w:rFonts w:ascii="Calibri"/>
          <w:i/>
        </w:rPr>
      </w:pPr>
      <w:r>
        <w:rPr>
          <w:rFonts w:ascii="Calibri"/>
          <w:i/>
        </w:rPr>
        <w:lastRenderedPageBreak/>
        <w:t>Член 46</w:t>
      </w:r>
    </w:p>
    <w:p w14:paraId="7FEC6F84" w14:textId="77777777" w:rsidR="00EB1D3E" w:rsidRDefault="00FB2FDA">
      <w:pPr>
        <w:pStyle w:val="Heading3"/>
        <w:ind w:left="0" w:right="11"/>
        <w:jc w:val="center"/>
      </w:pPr>
      <w:bookmarkStart w:id="144" w:name="_Toc493238354"/>
      <w:bookmarkStart w:id="145" w:name="_Toc86068978"/>
      <w:r>
        <w:t xml:space="preserve">Срок за </w:t>
      </w:r>
      <w:proofErr w:type="spellStart"/>
      <w:r>
        <w:t>гарантираност</w:t>
      </w:r>
      <w:proofErr w:type="spellEnd"/>
      <w:r>
        <w:t xml:space="preserve"> на сделки на пазара ден напред</w:t>
      </w:r>
      <w:bookmarkEnd w:id="144"/>
      <w:bookmarkEnd w:id="145"/>
    </w:p>
    <w:p w14:paraId="2C7F2340" w14:textId="77777777" w:rsidR="00EB1D3E" w:rsidRDefault="00FB2FDA">
      <w:pPr>
        <w:pStyle w:val="BodyText"/>
        <w:spacing w:before="113"/>
        <w:ind w:left="844" w:right="54" w:firstLine="0"/>
        <w:jc w:val="both"/>
      </w:pPr>
      <w:r>
        <w:t>Платформата за разпределяне ще публикува на уеб сайта си и ще вземе предвид за изчисляването на компенсацията за ограничени дневни преносни права:</w:t>
      </w:r>
    </w:p>
    <w:p w14:paraId="24781150" w14:textId="77777777" w:rsidR="00EB1D3E" w:rsidRDefault="00FB2FDA">
      <w:pPr>
        <w:pStyle w:val="BodyText"/>
        <w:numPr>
          <w:ilvl w:val="1"/>
          <w:numId w:val="22"/>
        </w:numPr>
        <w:tabs>
          <w:tab w:val="left" w:pos="1577"/>
        </w:tabs>
        <w:spacing w:before="121" w:line="239" w:lineRule="auto"/>
        <w:ind w:right="54"/>
        <w:jc w:val="both"/>
      </w:pPr>
      <w:r>
        <w:t xml:space="preserve">срокът за </w:t>
      </w:r>
      <w:proofErr w:type="spellStart"/>
      <w:r>
        <w:t>гарантираност</w:t>
      </w:r>
      <w:proofErr w:type="spellEnd"/>
      <w:r>
        <w:t xml:space="preserve"> на сделки за ден напред, който за целите на тези Правила за разпределяне и за тази граница на тръжна зона е определен на шестдесет (60) минути преди съответни час на затваряне на пазара за сделки за ден напред, освен ако не е посочено друго в съответствие с член 69 на Регламент на Комисията (ЕС) № 1222/2015; и</w:t>
      </w:r>
    </w:p>
    <w:p w14:paraId="2D3CF358" w14:textId="77777777" w:rsidR="00EB1D3E" w:rsidRDefault="00EB1D3E">
      <w:pPr>
        <w:spacing w:before="5"/>
        <w:ind w:right="54"/>
        <w:jc w:val="both"/>
        <w:rPr>
          <w:rFonts w:ascii="Calibri" w:eastAsia="Calibri" w:hAnsi="Calibri" w:cs="Calibri"/>
          <w:sz w:val="16"/>
          <w:szCs w:val="16"/>
        </w:rPr>
      </w:pPr>
    </w:p>
    <w:p w14:paraId="1650432C" w14:textId="77777777" w:rsidR="00EB1D3E" w:rsidRDefault="00FB2FDA">
      <w:pPr>
        <w:pStyle w:val="BodyText"/>
        <w:numPr>
          <w:ilvl w:val="1"/>
          <w:numId w:val="22"/>
        </w:numPr>
        <w:tabs>
          <w:tab w:val="left" w:pos="1577"/>
        </w:tabs>
        <w:spacing w:line="239" w:lineRule="auto"/>
        <w:ind w:right="54"/>
        <w:jc w:val="both"/>
      </w:pPr>
      <w:r>
        <w:t xml:space="preserve">за границите на тръжна зона, където има различни часове на затваряне на пазара за сделки за ден напред от двете страни на границите на тръжната зона, най-ранният час на затваряне на пазара за сделки за ден напред ще се счита за базата за определяне на срока за </w:t>
      </w:r>
      <w:proofErr w:type="spellStart"/>
      <w:r>
        <w:t>гарантираност</w:t>
      </w:r>
      <w:proofErr w:type="spellEnd"/>
      <w:r>
        <w:t xml:space="preserve"> на сделки за ден напред. Това не засяга разработването на общо предложение за единен срок за сделки за ден напред съгласно член 69 от Регламент на Комисията (ЕС) 1222/2015.</w:t>
      </w:r>
    </w:p>
    <w:p w14:paraId="202DBE69" w14:textId="77777777" w:rsidR="00EB1D3E" w:rsidRDefault="00EB1D3E">
      <w:pPr>
        <w:spacing w:before="6"/>
        <w:ind w:right="54"/>
        <w:jc w:val="both"/>
        <w:rPr>
          <w:rFonts w:ascii="Calibri" w:eastAsia="Calibri" w:hAnsi="Calibri" w:cs="Calibri"/>
          <w:sz w:val="32"/>
          <w:szCs w:val="32"/>
        </w:rPr>
      </w:pPr>
    </w:p>
    <w:p w14:paraId="15EE8A4E" w14:textId="77777777" w:rsidR="00EB1D3E" w:rsidRDefault="00FB2FDA">
      <w:pPr>
        <w:spacing w:before="235"/>
        <w:ind w:right="11"/>
        <w:jc w:val="center"/>
        <w:rPr>
          <w:rFonts w:ascii="Calibri"/>
          <w:i/>
        </w:rPr>
      </w:pPr>
      <w:r>
        <w:rPr>
          <w:rFonts w:ascii="Calibri"/>
          <w:i/>
        </w:rPr>
        <w:t>Член 47</w:t>
      </w:r>
    </w:p>
    <w:p w14:paraId="7B3C82BD" w14:textId="77777777" w:rsidR="00EB1D3E" w:rsidRDefault="00FB2FDA">
      <w:pPr>
        <w:pStyle w:val="Heading3"/>
        <w:ind w:left="0" w:right="11"/>
        <w:jc w:val="center"/>
      </w:pPr>
      <w:bookmarkStart w:id="146" w:name="_Toc493238355"/>
      <w:bookmarkStart w:id="147" w:name="_Toc86068979"/>
      <w:r>
        <w:t xml:space="preserve">Компенсация за ограничения на дневни права на пренос в случай на аварийна ситуация преди срока за </w:t>
      </w:r>
      <w:proofErr w:type="spellStart"/>
      <w:r>
        <w:t>гарантираност</w:t>
      </w:r>
      <w:proofErr w:type="spellEnd"/>
      <w:r>
        <w:t xml:space="preserve"> на сделки за ден напред</w:t>
      </w:r>
      <w:bookmarkEnd w:id="146"/>
      <w:bookmarkEnd w:id="147"/>
    </w:p>
    <w:p w14:paraId="5B707389" w14:textId="77777777" w:rsidR="00EB1D3E" w:rsidRDefault="00FB2FDA">
      <w:pPr>
        <w:pStyle w:val="BodyText"/>
        <w:numPr>
          <w:ilvl w:val="0"/>
          <w:numId w:val="21"/>
        </w:numPr>
        <w:tabs>
          <w:tab w:val="left" w:pos="857"/>
        </w:tabs>
        <w:spacing w:before="121" w:line="239" w:lineRule="auto"/>
        <w:ind w:right="54"/>
        <w:jc w:val="both"/>
      </w:pPr>
      <w:r>
        <w:t xml:space="preserve">В случай на аварийна ситуация преди срока за </w:t>
      </w:r>
      <w:proofErr w:type="spellStart"/>
      <w:r>
        <w:t>гарантираност</w:t>
      </w:r>
      <w:proofErr w:type="spellEnd"/>
      <w:r>
        <w:t xml:space="preserve"> на сделки за ден напред, притежателите на ограничени дневни преносни права ще имат право да получат от платформата за разпределяне компенсация, равна на цената на дневните преносни права, определена при разпределянето на дневните преносни права, което ще бъде изчислявано както следва, за всеки засегнат час и регистриран участник:</w:t>
      </w:r>
    </w:p>
    <w:p w14:paraId="040D37C0" w14:textId="77777777" w:rsidR="00EB1D3E" w:rsidRDefault="00EB1D3E">
      <w:pPr>
        <w:spacing w:before="5"/>
        <w:ind w:right="54"/>
        <w:jc w:val="both"/>
        <w:rPr>
          <w:rFonts w:ascii="Calibri" w:eastAsia="Calibri" w:hAnsi="Calibri" w:cs="Calibri"/>
          <w:sz w:val="16"/>
          <w:szCs w:val="16"/>
        </w:rPr>
      </w:pPr>
    </w:p>
    <w:p w14:paraId="0A206039" w14:textId="77777777" w:rsidR="00EB1D3E" w:rsidRDefault="00FB2FDA">
      <w:pPr>
        <w:pStyle w:val="BodyText"/>
        <w:numPr>
          <w:ilvl w:val="1"/>
          <w:numId w:val="21"/>
        </w:numPr>
        <w:tabs>
          <w:tab w:val="left" w:pos="1488"/>
        </w:tabs>
        <w:ind w:right="54"/>
        <w:jc w:val="both"/>
      </w:pPr>
      <w:r>
        <w:t>маргиналната цена на съответния търг; умножена по</w:t>
      </w:r>
    </w:p>
    <w:p w14:paraId="17182946" w14:textId="77777777" w:rsidR="00EB1D3E" w:rsidRDefault="00EB1D3E">
      <w:pPr>
        <w:spacing w:before="4"/>
        <w:ind w:right="54"/>
        <w:jc w:val="both"/>
        <w:rPr>
          <w:rFonts w:ascii="Calibri" w:eastAsia="Calibri" w:hAnsi="Calibri" w:cs="Calibri"/>
          <w:sz w:val="16"/>
          <w:szCs w:val="16"/>
        </w:rPr>
      </w:pPr>
    </w:p>
    <w:p w14:paraId="14F42F9C" w14:textId="77777777" w:rsidR="00EB1D3E" w:rsidRDefault="00FB2FDA">
      <w:pPr>
        <w:pStyle w:val="BodyText"/>
        <w:numPr>
          <w:ilvl w:val="1"/>
          <w:numId w:val="21"/>
        </w:numPr>
        <w:tabs>
          <w:tab w:val="left" w:pos="1488"/>
        </w:tabs>
        <w:ind w:right="54"/>
        <w:jc w:val="both"/>
      </w:pPr>
      <w:r>
        <w:t>обема в MW на час, съответстващ на разликата между дневните преносни права, притежавани от регистрирания участник преди и след ограничението.</w:t>
      </w:r>
    </w:p>
    <w:p w14:paraId="76D32A97" w14:textId="77777777" w:rsidR="00EB1D3E" w:rsidRDefault="00FB2FDA">
      <w:pPr>
        <w:pStyle w:val="BodyText"/>
        <w:numPr>
          <w:ilvl w:val="0"/>
          <w:numId w:val="68"/>
        </w:numPr>
        <w:tabs>
          <w:tab w:val="left" w:pos="857"/>
        </w:tabs>
        <w:spacing w:before="189" w:line="239" w:lineRule="auto"/>
        <w:ind w:right="54"/>
        <w:jc w:val="both"/>
        <w:rPr>
          <w:spacing w:val="-3"/>
        </w:rPr>
      </w:pPr>
      <w:r>
        <w:t xml:space="preserve">Платформата за разпределяне ще компенсира регистрирания участник, както е посочено в член 53, параграф 4. </w:t>
      </w:r>
    </w:p>
    <w:p w14:paraId="1E15E888" w14:textId="77777777" w:rsidR="00EB1D3E" w:rsidRDefault="00EB1D3E">
      <w:pPr>
        <w:spacing w:before="6"/>
        <w:ind w:right="54"/>
        <w:jc w:val="both"/>
        <w:rPr>
          <w:rFonts w:ascii="Calibri" w:eastAsia="Calibri" w:hAnsi="Calibri" w:cs="Calibri"/>
          <w:sz w:val="32"/>
          <w:szCs w:val="32"/>
        </w:rPr>
      </w:pPr>
    </w:p>
    <w:p w14:paraId="49865EAE" w14:textId="77777777" w:rsidR="00EB1D3E" w:rsidRDefault="00FB2FDA">
      <w:pPr>
        <w:spacing w:before="235"/>
        <w:ind w:right="11"/>
        <w:jc w:val="center"/>
        <w:rPr>
          <w:rFonts w:ascii="Calibri"/>
          <w:i/>
        </w:rPr>
      </w:pPr>
      <w:r>
        <w:rPr>
          <w:rFonts w:ascii="Calibri"/>
          <w:i/>
        </w:rPr>
        <w:t>Член 48</w:t>
      </w:r>
    </w:p>
    <w:p w14:paraId="42EB18AB" w14:textId="77777777" w:rsidR="00EB1D3E" w:rsidRDefault="00FB2FDA">
      <w:pPr>
        <w:pStyle w:val="Heading3"/>
        <w:ind w:left="0" w:right="11"/>
        <w:jc w:val="center"/>
      </w:pPr>
      <w:bookmarkStart w:id="148" w:name="_Toc493238356"/>
      <w:bookmarkStart w:id="149" w:name="_Toc86068980"/>
      <w:r>
        <w:t xml:space="preserve">Възстановяване на средства за ограничения поради форсмажор преди срока за </w:t>
      </w:r>
      <w:proofErr w:type="spellStart"/>
      <w:r>
        <w:t>гарантираност</w:t>
      </w:r>
      <w:proofErr w:type="spellEnd"/>
      <w:r>
        <w:t xml:space="preserve"> на сделки за ден напред</w:t>
      </w:r>
      <w:bookmarkEnd w:id="148"/>
      <w:bookmarkEnd w:id="149"/>
    </w:p>
    <w:p w14:paraId="501E41B2" w14:textId="2C93A9F9" w:rsidR="00EB1D3E" w:rsidRDefault="00FB2FDA">
      <w:pPr>
        <w:pStyle w:val="BodyText"/>
        <w:spacing w:before="113" w:line="276" w:lineRule="auto"/>
        <w:ind w:left="494" w:right="54" w:firstLine="0"/>
        <w:jc w:val="both"/>
      </w:pPr>
      <w:r>
        <w:t xml:space="preserve">Ограничения, наложени поради форсмажор, не по-късно от срока за </w:t>
      </w:r>
      <w:proofErr w:type="spellStart"/>
      <w:r>
        <w:t>гарантираност</w:t>
      </w:r>
      <w:proofErr w:type="spellEnd"/>
      <w:r>
        <w:t xml:space="preserve"> на сделки за ден напред и публикувани от платформата за разпределяне на нейния </w:t>
      </w:r>
      <w:r w:rsidR="00506AB8">
        <w:t>уеб сайт</w:t>
      </w:r>
      <w:r>
        <w:t xml:space="preserve">, ще се извършват в съответствие с членове </w:t>
      </w:r>
      <w:hyperlink w:anchor="_bookmark79" w:history="1">
        <w:r>
          <w:t>45</w:t>
        </w:r>
      </w:hyperlink>
      <w:r>
        <w:t xml:space="preserve"> и </w:t>
      </w:r>
      <w:hyperlink w:anchor="_bookmark80" w:history="1">
        <w:r>
          <w:t>46</w:t>
        </w:r>
      </w:hyperlink>
      <w:r>
        <w:t xml:space="preserve"> на Правилата за разпределяне. Притежателите на ограничени дневни преносни права нямат право на компенсация.</w:t>
      </w:r>
    </w:p>
    <w:p w14:paraId="33CB20E2" w14:textId="77777777" w:rsidR="00EB1D3E" w:rsidRDefault="00FB2FDA">
      <w:pPr>
        <w:spacing w:before="235"/>
        <w:ind w:right="11"/>
        <w:jc w:val="center"/>
        <w:rPr>
          <w:rFonts w:ascii="Calibri"/>
          <w:i/>
        </w:rPr>
      </w:pPr>
      <w:r>
        <w:rPr>
          <w:rFonts w:ascii="Calibri"/>
          <w:i/>
        </w:rPr>
        <w:t>Член 49</w:t>
      </w:r>
    </w:p>
    <w:p w14:paraId="12B94211" w14:textId="77777777" w:rsidR="00EB1D3E" w:rsidRDefault="00FB2FDA">
      <w:pPr>
        <w:pStyle w:val="Heading3"/>
        <w:ind w:left="0" w:right="11"/>
        <w:jc w:val="center"/>
      </w:pPr>
      <w:bookmarkStart w:id="150" w:name="_Toc86068981"/>
      <w:r>
        <w:t xml:space="preserve">Възстановяване на средства или компенсация за ограничения поради форсмажор или аварийна ситуация след срока за </w:t>
      </w:r>
      <w:proofErr w:type="spellStart"/>
      <w:r>
        <w:t>гарантираност</w:t>
      </w:r>
      <w:proofErr w:type="spellEnd"/>
      <w:r>
        <w:t xml:space="preserve"> на сделки за ден напред</w:t>
      </w:r>
      <w:bookmarkEnd w:id="150"/>
    </w:p>
    <w:p w14:paraId="68282FFC" w14:textId="77777777" w:rsidR="00EB1D3E" w:rsidRDefault="00FB2FDA">
      <w:pPr>
        <w:pStyle w:val="BodyText"/>
        <w:numPr>
          <w:ilvl w:val="0"/>
          <w:numId w:val="69"/>
        </w:numPr>
        <w:tabs>
          <w:tab w:val="left" w:pos="857"/>
        </w:tabs>
        <w:spacing w:before="121" w:line="239" w:lineRule="auto"/>
        <w:ind w:right="54"/>
        <w:jc w:val="both"/>
      </w:pPr>
      <w:r>
        <w:t xml:space="preserve">В случай на форсмажор или аварийна ситуация след срока за </w:t>
      </w:r>
      <w:proofErr w:type="spellStart"/>
      <w:r>
        <w:t>гарантираност</w:t>
      </w:r>
      <w:proofErr w:type="spellEnd"/>
      <w:r>
        <w:t xml:space="preserve"> на сделки за ден напред, притежателите на ограничени дневни преносни права ще имат право да </w:t>
      </w:r>
      <w:r>
        <w:lastRenderedPageBreak/>
        <w:t>получат от платформата за разпределяне компенсация, равна на цената на дневните преносни права, определена при разпределянето на дневните преносни права, което ще бъде изчислявано както следва, за всеки засегнат час и регистриран участник:</w:t>
      </w:r>
    </w:p>
    <w:p w14:paraId="68C5BE05" w14:textId="77777777" w:rsidR="00EB1D3E" w:rsidRDefault="00EB1D3E">
      <w:pPr>
        <w:spacing w:before="5"/>
        <w:ind w:right="54"/>
        <w:jc w:val="both"/>
        <w:rPr>
          <w:rFonts w:ascii="Calibri" w:eastAsia="Calibri" w:hAnsi="Calibri" w:cs="Calibri"/>
          <w:sz w:val="16"/>
          <w:szCs w:val="16"/>
        </w:rPr>
      </w:pPr>
    </w:p>
    <w:p w14:paraId="0517C01A" w14:textId="77777777" w:rsidR="00EB1D3E" w:rsidRDefault="00FB2FDA">
      <w:pPr>
        <w:pStyle w:val="BodyText"/>
        <w:numPr>
          <w:ilvl w:val="1"/>
          <w:numId w:val="69"/>
        </w:numPr>
        <w:tabs>
          <w:tab w:val="left" w:pos="1488"/>
        </w:tabs>
        <w:ind w:right="54"/>
        <w:jc w:val="both"/>
      </w:pPr>
      <w:r>
        <w:t>маргиналната цена на съответния търг; умножена по</w:t>
      </w:r>
    </w:p>
    <w:p w14:paraId="7B3169B4" w14:textId="77777777" w:rsidR="00EB1D3E" w:rsidRDefault="00EB1D3E">
      <w:pPr>
        <w:spacing w:before="4"/>
        <w:ind w:right="54"/>
        <w:jc w:val="both"/>
        <w:rPr>
          <w:rFonts w:ascii="Calibri" w:eastAsia="Calibri" w:hAnsi="Calibri" w:cs="Calibri"/>
          <w:sz w:val="16"/>
          <w:szCs w:val="16"/>
        </w:rPr>
      </w:pPr>
    </w:p>
    <w:p w14:paraId="31B10A70" w14:textId="77777777" w:rsidR="00EB1D3E" w:rsidRDefault="00FB2FDA">
      <w:pPr>
        <w:pStyle w:val="BodyText"/>
        <w:numPr>
          <w:ilvl w:val="1"/>
          <w:numId w:val="69"/>
        </w:numPr>
        <w:tabs>
          <w:tab w:val="left" w:pos="1488"/>
        </w:tabs>
        <w:ind w:right="54"/>
        <w:jc w:val="both"/>
      </w:pPr>
      <w:r>
        <w:t>обема в MW на час, съответстващ на разликата между дневните преносни права, притежавани от регистрирания участник преди и след ограничението.</w:t>
      </w:r>
    </w:p>
    <w:p w14:paraId="6FEA41D4" w14:textId="77777777" w:rsidR="00EB1D3E" w:rsidRDefault="00FB2FDA" w:rsidP="007119B9">
      <w:pPr>
        <w:pStyle w:val="BodyText"/>
        <w:numPr>
          <w:ilvl w:val="0"/>
          <w:numId w:val="69"/>
        </w:numPr>
        <w:tabs>
          <w:tab w:val="left" w:pos="857"/>
        </w:tabs>
        <w:spacing w:before="189" w:line="239" w:lineRule="auto"/>
        <w:ind w:right="54"/>
        <w:jc w:val="both"/>
        <w:rPr>
          <w:spacing w:val="-3"/>
        </w:rPr>
      </w:pPr>
      <w:r>
        <w:t xml:space="preserve">Платформата за разпределяне ще компенсира регистрирания участник, както е посочено в член 53, параграф 4. </w:t>
      </w:r>
    </w:p>
    <w:p w14:paraId="08EC4560" w14:textId="77777777" w:rsidR="00EB1D3E" w:rsidRDefault="00FB2FDA">
      <w:pPr>
        <w:ind w:right="54"/>
        <w:jc w:val="both"/>
        <w:rPr>
          <w:rFonts w:ascii="Calibri" w:eastAsia="Calibri" w:hAnsi="Calibri"/>
          <w:b/>
          <w:bCs/>
          <w:spacing w:val="-3"/>
          <w:sz w:val="28"/>
          <w:szCs w:val="28"/>
        </w:rPr>
      </w:pPr>
      <w:r>
        <w:br w:type="page"/>
      </w:r>
    </w:p>
    <w:p w14:paraId="6B2E21F4" w14:textId="77777777" w:rsidR="00EB1D3E" w:rsidRDefault="00FB2FDA">
      <w:pPr>
        <w:pStyle w:val="Heading2"/>
        <w:spacing w:before="23"/>
        <w:ind w:left="0" w:right="-26"/>
        <w:jc w:val="center"/>
      </w:pPr>
      <w:bookmarkStart w:id="151" w:name="_Toc493238357"/>
      <w:bookmarkStart w:id="152" w:name="_Toc86068982"/>
      <w:r>
        <w:lastRenderedPageBreak/>
        <w:t>ГЛАВА 8.</w:t>
      </w:r>
      <w:bookmarkEnd w:id="151"/>
      <w:bookmarkEnd w:id="152"/>
    </w:p>
    <w:p w14:paraId="63D982AD" w14:textId="77777777" w:rsidR="00EB1D3E" w:rsidRDefault="00FB2FDA">
      <w:pPr>
        <w:pStyle w:val="Heading2"/>
        <w:spacing w:before="23"/>
        <w:ind w:left="0" w:right="-26"/>
        <w:jc w:val="center"/>
      </w:pPr>
      <w:bookmarkStart w:id="153" w:name="_Toc86068983"/>
      <w:r>
        <w:t>Фактуриране и плащане</w:t>
      </w:r>
      <w:bookmarkEnd w:id="153"/>
    </w:p>
    <w:p w14:paraId="2A771C90" w14:textId="77777777" w:rsidR="00EB1D3E" w:rsidRDefault="00EB1D3E">
      <w:pPr>
        <w:spacing w:before="3"/>
        <w:ind w:right="54"/>
        <w:jc w:val="both"/>
        <w:rPr>
          <w:rFonts w:ascii="Calibri" w:eastAsia="Calibri" w:hAnsi="Calibri" w:cs="Calibri"/>
          <w:b/>
          <w:bCs/>
          <w:sz w:val="37"/>
          <w:szCs w:val="37"/>
        </w:rPr>
      </w:pPr>
    </w:p>
    <w:p w14:paraId="368F8180" w14:textId="77777777" w:rsidR="00EB1D3E" w:rsidRDefault="00FB2FDA">
      <w:pPr>
        <w:spacing w:before="235"/>
        <w:ind w:right="11"/>
        <w:jc w:val="center"/>
        <w:rPr>
          <w:rFonts w:ascii="Calibri"/>
          <w:i/>
        </w:rPr>
      </w:pPr>
      <w:r>
        <w:rPr>
          <w:rFonts w:ascii="Calibri"/>
          <w:i/>
        </w:rPr>
        <w:t>Член 50</w:t>
      </w:r>
    </w:p>
    <w:p w14:paraId="3A67E664" w14:textId="77777777" w:rsidR="00EB1D3E" w:rsidRDefault="00FB2FDA">
      <w:pPr>
        <w:pStyle w:val="Heading3"/>
        <w:ind w:left="0" w:right="11"/>
        <w:jc w:val="center"/>
      </w:pPr>
      <w:bookmarkStart w:id="154" w:name="_Toc493238358"/>
      <w:bookmarkStart w:id="155" w:name="_Toc86068984"/>
      <w:r>
        <w:t>Общи принципи</w:t>
      </w:r>
      <w:bookmarkEnd w:id="154"/>
      <w:bookmarkEnd w:id="155"/>
    </w:p>
    <w:p w14:paraId="3EFE4A78" w14:textId="77777777" w:rsidR="00EB1D3E" w:rsidRDefault="00FB2FDA">
      <w:pPr>
        <w:pStyle w:val="BodyText"/>
        <w:numPr>
          <w:ilvl w:val="0"/>
          <w:numId w:val="17"/>
        </w:numPr>
        <w:tabs>
          <w:tab w:val="left" w:pos="857"/>
        </w:tabs>
        <w:spacing w:before="120"/>
        <w:ind w:right="54"/>
        <w:jc w:val="both"/>
      </w:pPr>
      <w:r>
        <w:t xml:space="preserve">Регистрираният участник ще заплаща дължимите суми, изчислени в съответствие с </w:t>
      </w:r>
      <w:hyperlink w:anchor="_bookmark88" w:history="1">
        <w:r>
          <w:t xml:space="preserve">член </w:t>
        </w:r>
      </w:hyperlink>
      <w:hyperlink w:anchor="_bookmark88" w:history="1">
        <w:r>
          <w:t>51</w:t>
        </w:r>
      </w:hyperlink>
      <w:r>
        <w:t>, за всички дневни преносни права, които са му били разпределени. Това задължение ще се изпълнява независимо от каквото и да е ограничение на всички или част от тези дневни преносни права, в съответствие с настоящите Правила за разпределяне.</w:t>
      </w:r>
    </w:p>
    <w:p w14:paraId="3C7BA3A7" w14:textId="77777777" w:rsidR="00EB1D3E" w:rsidRDefault="00EB1D3E">
      <w:pPr>
        <w:spacing w:before="4"/>
        <w:ind w:right="54"/>
        <w:jc w:val="both"/>
        <w:rPr>
          <w:rFonts w:ascii="Calibri" w:eastAsia="Calibri" w:hAnsi="Calibri" w:cs="Calibri"/>
          <w:sz w:val="16"/>
          <w:szCs w:val="16"/>
        </w:rPr>
      </w:pPr>
    </w:p>
    <w:p w14:paraId="6E421123" w14:textId="77777777" w:rsidR="00EB1D3E" w:rsidRDefault="00FB2FDA">
      <w:pPr>
        <w:pStyle w:val="BodyText"/>
        <w:numPr>
          <w:ilvl w:val="0"/>
          <w:numId w:val="17"/>
        </w:numPr>
        <w:tabs>
          <w:tab w:val="left" w:pos="857"/>
        </w:tabs>
        <w:spacing w:line="239" w:lineRule="auto"/>
        <w:ind w:right="54"/>
        <w:jc w:val="both"/>
      </w:pPr>
      <w:r>
        <w:t xml:space="preserve">При плащане, регистрираният участник може да използва </w:t>
      </w:r>
      <w:proofErr w:type="spellStart"/>
      <w:r>
        <w:t>междузоновата</w:t>
      </w:r>
      <w:proofErr w:type="spellEnd"/>
      <w:r>
        <w:t xml:space="preserve"> преносна способност, свързана с разпределените дневни преносни права, единствено така както е описано в настоящите Правила за разпределяне. Всяко право за физическо използване на преносната система може да е предмет на отделни споразумения между регистрирания участник и съответните ОПС.</w:t>
      </w:r>
    </w:p>
    <w:p w14:paraId="779852E3" w14:textId="77777777" w:rsidR="00EB1D3E" w:rsidRDefault="00EB1D3E">
      <w:pPr>
        <w:spacing w:before="9"/>
        <w:ind w:right="54"/>
        <w:jc w:val="both"/>
        <w:rPr>
          <w:rFonts w:ascii="Calibri" w:eastAsia="Calibri" w:hAnsi="Calibri" w:cs="Calibri"/>
          <w:sz w:val="16"/>
          <w:szCs w:val="16"/>
        </w:rPr>
      </w:pPr>
    </w:p>
    <w:p w14:paraId="29B0D350" w14:textId="77777777" w:rsidR="00EB1D3E" w:rsidRDefault="00FB2FDA">
      <w:pPr>
        <w:pStyle w:val="BodyText"/>
        <w:numPr>
          <w:ilvl w:val="0"/>
          <w:numId w:val="17"/>
        </w:numPr>
        <w:tabs>
          <w:tab w:val="left" w:pos="857"/>
        </w:tabs>
        <w:ind w:right="54"/>
        <w:jc w:val="both"/>
      </w:pPr>
      <w:r>
        <w:t>Цялата финансовата информация, цени и обеми ще са изразени в евро (€), освен, ако не се изисква друго съгласно приложимото право или регламенти.</w:t>
      </w:r>
    </w:p>
    <w:p w14:paraId="7FA77FD9" w14:textId="77777777" w:rsidR="00EB1D3E" w:rsidRDefault="00EB1D3E">
      <w:pPr>
        <w:spacing w:before="4"/>
        <w:ind w:right="54"/>
        <w:jc w:val="both"/>
        <w:rPr>
          <w:rFonts w:ascii="Calibri" w:eastAsia="Calibri" w:hAnsi="Calibri" w:cs="Calibri"/>
          <w:sz w:val="16"/>
          <w:szCs w:val="16"/>
        </w:rPr>
      </w:pPr>
    </w:p>
    <w:p w14:paraId="57E0953A" w14:textId="77777777" w:rsidR="00EB1D3E" w:rsidRDefault="00FB2FDA">
      <w:pPr>
        <w:pStyle w:val="BodyText"/>
        <w:numPr>
          <w:ilvl w:val="0"/>
          <w:numId w:val="17"/>
        </w:numPr>
        <w:tabs>
          <w:tab w:val="left" w:pos="857"/>
        </w:tabs>
        <w:spacing w:line="241" w:lineRule="auto"/>
        <w:ind w:right="54"/>
        <w:jc w:val="both"/>
      </w:pPr>
      <w:bookmarkStart w:id="156" w:name="_bookmark87"/>
      <w:bookmarkEnd w:id="156"/>
      <w:proofErr w:type="spellStart"/>
      <w:r>
        <w:t>Сетълментът</w:t>
      </w:r>
      <w:proofErr w:type="spellEnd"/>
      <w:r>
        <w:t xml:space="preserve"> на плащанията ще е на датата, на която дадената сума е кредитирана на заявената сметката на </w:t>
      </w:r>
      <w:proofErr w:type="spellStart"/>
      <w:r>
        <w:t>бенефициер</w:t>
      </w:r>
      <w:proofErr w:type="spellEnd"/>
      <w:r>
        <w:t xml:space="preserve">. </w:t>
      </w:r>
      <w:proofErr w:type="spellStart"/>
      <w:r>
        <w:t>Сетълментът</w:t>
      </w:r>
      <w:proofErr w:type="spellEnd"/>
      <w:r>
        <w:t xml:space="preserve"> на лихви за забава ще е на датата, на която плащането е било кредитирано от сметката на платеца.</w:t>
      </w:r>
    </w:p>
    <w:p w14:paraId="5DC9B367" w14:textId="77777777" w:rsidR="00EB1D3E" w:rsidRDefault="00FB2FDA">
      <w:pPr>
        <w:pStyle w:val="BodyText"/>
        <w:numPr>
          <w:ilvl w:val="0"/>
          <w:numId w:val="17"/>
        </w:numPr>
        <w:tabs>
          <w:tab w:val="left" w:pos="857"/>
        </w:tabs>
        <w:spacing w:before="193"/>
        <w:ind w:right="54"/>
        <w:jc w:val="both"/>
        <w:rPr>
          <w:rFonts w:cs="Calibri"/>
        </w:rPr>
      </w:pPr>
      <w:r>
        <w:t>Плащанията се извършват в евро (€).</w:t>
      </w:r>
    </w:p>
    <w:p w14:paraId="1DF44E63" w14:textId="77777777" w:rsidR="00EB1D3E" w:rsidRDefault="00EB1D3E">
      <w:pPr>
        <w:spacing w:before="4"/>
        <w:ind w:right="54"/>
        <w:jc w:val="both"/>
        <w:rPr>
          <w:rFonts w:ascii="Calibri" w:eastAsia="Calibri" w:hAnsi="Calibri" w:cs="Calibri"/>
          <w:sz w:val="16"/>
          <w:szCs w:val="16"/>
        </w:rPr>
      </w:pPr>
    </w:p>
    <w:p w14:paraId="406FE8E2" w14:textId="77777777" w:rsidR="00EB1D3E" w:rsidRDefault="00FB2FDA">
      <w:pPr>
        <w:pStyle w:val="BodyText"/>
        <w:numPr>
          <w:ilvl w:val="0"/>
          <w:numId w:val="17"/>
        </w:numPr>
        <w:tabs>
          <w:tab w:val="left" w:pos="857"/>
        </w:tabs>
        <w:spacing w:line="241" w:lineRule="auto"/>
        <w:ind w:right="54"/>
        <w:jc w:val="both"/>
      </w:pPr>
      <w:r>
        <w:t xml:space="preserve">Платформата за разпределяне ще третира данъците и налозите при приложимата ставка и размер при оценка на задълженията за плащане и издаване на фактурите по тези Правила за разпределяне, предмет на </w:t>
      </w:r>
      <w:hyperlink w:anchor="_bookmark90" w:history="1">
        <w:r>
          <w:t>член 52</w:t>
        </w:r>
      </w:hyperlink>
      <w:r>
        <w:t>.</w:t>
      </w:r>
    </w:p>
    <w:p w14:paraId="7C18EDF1" w14:textId="6490D28F" w:rsidR="002F01EF" w:rsidRPr="002F01EF" w:rsidRDefault="00FB2FDA" w:rsidP="002F01EF">
      <w:pPr>
        <w:pStyle w:val="ListParagraph"/>
        <w:numPr>
          <w:ilvl w:val="0"/>
          <w:numId w:val="17"/>
        </w:numPr>
        <w:rPr>
          <w:rFonts w:ascii="Calibri" w:eastAsia="Calibri" w:hAnsi="Calibri"/>
        </w:rPr>
      </w:pPr>
      <w:r>
        <w:t>Регистрираният участник ще предостави своевременно на платформата за разпределяне необходимата информация за обосновка дали съответните данъци и налози са приложими при подписване на Споразумението за участие, както и за промени в това отношение.</w:t>
      </w:r>
      <w:r w:rsidR="002F01EF" w:rsidRPr="002F01EF">
        <w:t xml:space="preserve"> </w:t>
      </w:r>
      <w:r w:rsidR="002F01EF">
        <w:rPr>
          <w:rFonts w:ascii="Calibri" w:eastAsia="Calibri" w:hAnsi="Calibri"/>
        </w:rPr>
        <w:t>По този начин, регистрираният участник се съгласява да информира Платформата за разпределяне за всякакви местни</w:t>
      </w:r>
      <w:r w:rsidR="002F01EF">
        <w:rPr>
          <w:rFonts w:ascii="Calibri" w:eastAsia="Calibri" w:hAnsi="Calibri"/>
          <w:lang w:val="en-GB"/>
        </w:rPr>
        <w:t>,</w:t>
      </w:r>
      <w:r w:rsidR="002F01EF" w:rsidRPr="002F01EF">
        <w:rPr>
          <w:rFonts w:ascii="Calibri" w:eastAsia="Calibri" w:hAnsi="Calibri"/>
        </w:rPr>
        <w:t xml:space="preserve"> </w:t>
      </w:r>
      <w:proofErr w:type="spellStart"/>
      <w:r w:rsidR="002F01EF">
        <w:rPr>
          <w:rFonts w:ascii="Calibri" w:eastAsia="Calibri" w:hAnsi="Calibri"/>
        </w:rPr>
        <w:t>вътрешнообщностни</w:t>
      </w:r>
      <w:proofErr w:type="spellEnd"/>
      <w:r w:rsidR="002F01EF">
        <w:rPr>
          <w:rFonts w:ascii="Calibri" w:eastAsia="Calibri" w:hAnsi="Calibri"/>
        </w:rPr>
        <w:t xml:space="preserve"> или</w:t>
      </w:r>
      <w:r w:rsidR="002F01EF" w:rsidRPr="002F01EF">
        <w:rPr>
          <w:rFonts w:ascii="Calibri" w:eastAsia="Calibri" w:hAnsi="Calibri"/>
        </w:rPr>
        <w:t xml:space="preserve"> </w:t>
      </w:r>
      <w:proofErr w:type="spellStart"/>
      <w:r w:rsidR="002F01EF">
        <w:rPr>
          <w:rFonts w:ascii="Calibri" w:eastAsia="Calibri" w:hAnsi="Calibri"/>
        </w:rPr>
        <w:t>извънобщностни</w:t>
      </w:r>
      <w:proofErr w:type="spellEnd"/>
      <w:r w:rsidR="002F01EF">
        <w:rPr>
          <w:rFonts w:ascii="Calibri" w:eastAsia="Calibri" w:hAnsi="Calibri"/>
        </w:rPr>
        <w:t xml:space="preserve"> данъци и </w:t>
      </w:r>
      <w:r w:rsidR="00653E73">
        <w:rPr>
          <w:rFonts w:ascii="Calibri" w:eastAsia="Calibri" w:hAnsi="Calibri"/>
        </w:rPr>
        <w:t>налози</w:t>
      </w:r>
      <w:r w:rsidR="002F01EF">
        <w:rPr>
          <w:rFonts w:ascii="Calibri" w:eastAsia="Calibri" w:hAnsi="Calibri"/>
        </w:rPr>
        <w:t>, които са в съответствие със законодателството на държавата на учредяване на регистрирания участник</w:t>
      </w:r>
      <w:r w:rsidR="002F01EF" w:rsidRPr="002F01EF">
        <w:rPr>
          <w:rFonts w:ascii="Calibri" w:eastAsia="Calibri" w:hAnsi="Calibri"/>
        </w:rPr>
        <w:t>.</w:t>
      </w:r>
    </w:p>
    <w:p w14:paraId="2045F36E" w14:textId="77777777" w:rsidR="00EB1D3E" w:rsidRDefault="00EB1D3E">
      <w:pPr>
        <w:pStyle w:val="BodyText"/>
        <w:numPr>
          <w:ilvl w:val="0"/>
          <w:numId w:val="17"/>
        </w:numPr>
        <w:tabs>
          <w:tab w:val="left" w:pos="857"/>
        </w:tabs>
        <w:spacing w:before="191" w:line="242" w:lineRule="auto"/>
        <w:ind w:right="54"/>
        <w:jc w:val="both"/>
      </w:pPr>
    </w:p>
    <w:p w14:paraId="369887D2" w14:textId="77777777" w:rsidR="00EB1D3E" w:rsidRDefault="00FB2FDA">
      <w:pPr>
        <w:spacing w:before="235"/>
        <w:ind w:right="11"/>
        <w:jc w:val="center"/>
        <w:rPr>
          <w:rFonts w:ascii="Calibri"/>
          <w:i/>
        </w:rPr>
      </w:pPr>
      <w:r>
        <w:rPr>
          <w:rFonts w:ascii="Calibri"/>
          <w:i/>
        </w:rPr>
        <w:t>Член 51</w:t>
      </w:r>
    </w:p>
    <w:p w14:paraId="149F5A5C" w14:textId="77777777" w:rsidR="00EB1D3E" w:rsidRDefault="00FB2FDA">
      <w:pPr>
        <w:pStyle w:val="Heading3"/>
        <w:ind w:left="0" w:right="11"/>
        <w:jc w:val="center"/>
      </w:pPr>
      <w:bookmarkStart w:id="157" w:name="_Toc493238359"/>
      <w:bookmarkStart w:id="158" w:name="_Toc86068985"/>
      <w:r>
        <w:t>Изчисляване на дължимите суми</w:t>
      </w:r>
      <w:bookmarkEnd w:id="157"/>
      <w:bookmarkEnd w:id="158"/>
    </w:p>
    <w:p w14:paraId="405A3172" w14:textId="77777777" w:rsidR="00EB1D3E" w:rsidRDefault="00FB2FDA">
      <w:pPr>
        <w:pStyle w:val="BodyText"/>
        <w:numPr>
          <w:ilvl w:val="0"/>
          <w:numId w:val="16"/>
        </w:numPr>
        <w:tabs>
          <w:tab w:val="left" w:pos="857"/>
        </w:tabs>
        <w:spacing w:before="118" w:line="242" w:lineRule="auto"/>
        <w:ind w:right="54"/>
        <w:jc w:val="both"/>
      </w:pPr>
      <w:r>
        <w:t>Регистрираните участници плащат за всички дневни преносни права, които са им разпределени, и за отделен час, сума, която е равна на:</w:t>
      </w:r>
    </w:p>
    <w:p w14:paraId="5F27BAD4" w14:textId="77777777" w:rsidR="00EB1D3E" w:rsidRDefault="00FB2FDA">
      <w:pPr>
        <w:pStyle w:val="BodyText"/>
        <w:numPr>
          <w:ilvl w:val="1"/>
          <w:numId w:val="16"/>
        </w:numPr>
        <w:tabs>
          <w:tab w:val="left" w:pos="1577"/>
        </w:tabs>
        <w:spacing w:before="196"/>
        <w:ind w:right="54"/>
        <w:jc w:val="both"/>
      </w:pPr>
      <w:r>
        <w:t>Маргиналната цена (на MW на час); умножена по</w:t>
      </w:r>
    </w:p>
    <w:p w14:paraId="12373DBF" w14:textId="77777777" w:rsidR="00EB1D3E" w:rsidRDefault="00EB1D3E">
      <w:pPr>
        <w:spacing w:before="4"/>
        <w:ind w:right="54"/>
        <w:jc w:val="both"/>
        <w:rPr>
          <w:rFonts w:ascii="Calibri" w:eastAsia="Calibri" w:hAnsi="Calibri" w:cs="Calibri"/>
          <w:sz w:val="16"/>
          <w:szCs w:val="16"/>
        </w:rPr>
      </w:pPr>
    </w:p>
    <w:p w14:paraId="6C487CFC" w14:textId="77777777" w:rsidR="00EB1D3E" w:rsidRDefault="00FB2FDA">
      <w:pPr>
        <w:pStyle w:val="BodyText"/>
        <w:numPr>
          <w:ilvl w:val="1"/>
          <w:numId w:val="16"/>
        </w:numPr>
        <w:tabs>
          <w:tab w:val="left" w:pos="1577"/>
        </w:tabs>
        <w:ind w:right="54"/>
        <w:jc w:val="both"/>
      </w:pPr>
      <w:r>
        <w:t>дневните преносни права в MW, разпределени в отделен час от деня.</w:t>
      </w:r>
    </w:p>
    <w:p w14:paraId="33EFBD05" w14:textId="77777777" w:rsidR="00EB1D3E" w:rsidRDefault="00EB1D3E">
      <w:pPr>
        <w:spacing w:before="4"/>
        <w:ind w:right="54"/>
        <w:jc w:val="both"/>
        <w:rPr>
          <w:rFonts w:ascii="Calibri" w:eastAsia="Calibri" w:hAnsi="Calibri" w:cs="Calibri"/>
          <w:sz w:val="16"/>
          <w:szCs w:val="16"/>
        </w:rPr>
      </w:pPr>
    </w:p>
    <w:p w14:paraId="0F332AD5" w14:textId="77777777" w:rsidR="00EB1D3E" w:rsidRDefault="00FB2FDA">
      <w:pPr>
        <w:pStyle w:val="BodyText"/>
        <w:numPr>
          <w:ilvl w:val="0"/>
          <w:numId w:val="16"/>
        </w:numPr>
        <w:tabs>
          <w:tab w:val="left" w:pos="857"/>
        </w:tabs>
        <w:ind w:right="54"/>
        <w:jc w:val="both"/>
      </w:pPr>
      <w:bookmarkStart w:id="159" w:name="_bookmark89"/>
      <w:bookmarkEnd w:id="159"/>
      <w:r>
        <w:t xml:space="preserve">Дневните преносни права ще бъдат фактурирани на месечна база. Платформата за разпределяне изчислява дължимата сума, която следва да се плати ретроспективно за предишния месец. Дължимата сума плюс всички приложими данъци и налози, мита или </w:t>
      </w:r>
      <w:r>
        <w:lastRenderedPageBreak/>
        <w:t xml:space="preserve">други такси, предмет на </w:t>
      </w:r>
      <w:hyperlink w:anchor="_bookmark90" w:history="1">
        <w:r>
          <w:t>член 52</w:t>
        </w:r>
      </w:hyperlink>
      <w:r>
        <w:t>, ще бъдат закръглявани до два знака след десетичната запетая.</w:t>
      </w:r>
    </w:p>
    <w:p w14:paraId="38FEE1D4" w14:textId="77777777" w:rsidR="00EB1D3E" w:rsidRDefault="00FB2FDA">
      <w:pPr>
        <w:rPr>
          <w:rFonts w:ascii="Calibri"/>
          <w:i/>
        </w:rPr>
      </w:pPr>
      <w:r>
        <w:rPr>
          <w:rFonts w:ascii="Calibri"/>
          <w:i/>
        </w:rPr>
        <w:br w:type="page"/>
      </w:r>
    </w:p>
    <w:p w14:paraId="252A618D" w14:textId="77777777" w:rsidR="00EB1D3E" w:rsidRDefault="00FB2FDA">
      <w:pPr>
        <w:spacing w:before="235"/>
        <w:ind w:right="11"/>
        <w:jc w:val="center"/>
        <w:rPr>
          <w:rFonts w:ascii="Calibri"/>
          <w:i/>
        </w:rPr>
      </w:pPr>
      <w:r>
        <w:rPr>
          <w:rFonts w:ascii="Calibri"/>
          <w:i/>
        </w:rPr>
        <w:lastRenderedPageBreak/>
        <w:t>Член 52</w:t>
      </w:r>
    </w:p>
    <w:p w14:paraId="65ED2866" w14:textId="77777777" w:rsidR="00EB1D3E" w:rsidRDefault="00FB2FDA">
      <w:pPr>
        <w:pStyle w:val="Heading3"/>
        <w:ind w:left="0" w:right="11"/>
        <w:jc w:val="center"/>
      </w:pPr>
      <w:bookmarkStart w:id="160" w:name="_Toc493238360"/>
      <w:bookmarkStart w:id="161" w:name="_Toc86068986"/>
      <w:r>
        <w:t>Данъци бруто</w:t>
      </w:r>
      <w:bookmarkEnd w:id="160"/>
      <w:bookmarkEnd w:id="161"/>
    </w:p>
    <w:p w14:paraId="5633CA83" w14:textId="37EC7C31" w:rsidR="00EB1D3E" w:rsidRDefault="00FB2FDA">
      <w:pPr>
        <w:pStyle w:val="BodyText"/>
        <w:numPr>
          <w:ilvl w:val="0"/>
          <w:numId w:val="15"/>
        </w:numPr>
        <w:tabs>
          <w:tab w:val="left" w:pos="857"/>
        </w:tabs>
        <w:spacing w:before="110" w:line="242" w:lineRule="auto"/>
        <w:ind w:right="54"/>
        <w:jc w:val="both"/>
      </w:pPr>
      <w:r>
        <w:t xml:space="preserve">Всеки регистриран участник трябва да </w:t>
      </w:r>
      <w:r w:rsidR="005535BB">
        <w:t xml:space="preserve">уреди </w:t>
      </w:r>
      <w:r>
        <w:t>всички плащания съгласно Правилата за разпределяне без приспадане на данъци, освен ако това не е изискуемо по закон.</w:t>
      </w:r>
    </w:p>
    <w:p w14:paraId="1BECEE4A" w14:textId="77777777" w:rsidR="00EB1D3E" w:rsidRDefault="00FB2FDA">
      <w:pPr>
        <w:pStyle w:val="BodyText"/>
        <w:numPr>
          <w:ilvl w:val="0"/>
          <w:numId w:val="15"/>
        </w:numPr>
        <w:tabs>
          <w:tab w:val="left" w:pos="857"/>
        </w:tabs>
        <w:spacing w:before="41"/>
        <w:ind w:right="54"/>
        <w:jc w:val="both"/>
      </w:pPr>
      <w:bookmarkStart w:id="162" w:name="_bookmark91"/>
      <w:bookmarkEnd w:id="162"/>
      <w:r>
        <w:t>Ако приспадането на данъци от регистрирания участник се изисква по закон, сумата на плащането, дължимо от регистрирания участник на платформата за разпределяне, ще бъде увеличено до сумата, която (след приспадане на данъка) оформя сума, равна на плащането, което би било дължимо, ако не се изисква приспадане на данъка.</w:t>
      </w:r>
    </w:p>
    <w:p w14:paraId="6B7E5988" w14:textId="77777777" w:rsidR="00EB1D3E" w:rsidRDefault="00FB2FDA">
      <w:pPr>
        <w:pStyle w:val="BodyText"/>
        <w:numPr>
          <w:ilvl w:val="0"/>
          <w:numId w:val="15"/>
        </w:numPr>
        <w:tabs>
          <w:tab w:val="left" w:pos="857"/>
        </w:tabs>
        <w:spacing w:before="194"/>
        <w:ind w:right="54"/>
        <w:jc w:val="both"/>
      </w:pPr>
      <w:r>
        <w:t xml:space="preserve">параграф </w:t>
      </w:r>
      <w:hyperlink w:anchor="_bookmark91" w:history="1">
        <w:r>
          <w:t>2</w:t>
        </w:r>
      </w:hyperlink>
      <w:r>
        <w:t xml:space="preserve"> на този член не се прилага по отношение на данъци, изчислени на платформата за разпределяне, върху плащания, получени във връзка с Правилата за разпределяне съгласно законодателството на юрисдикцията, в която е установена платформата за разпределяне или, ако е различно, юрисдикцията (или юрисдикциите), в която платформата за разпределяне се третира като местно лице за данъчни цели или се третира за постоянно установена или с фиксирано място на дейност, Параграф 2 на този член не се прилага за данък добавена стойност, както е посочено в директивата за ДДС 2006/112/ЕО, с последващи промени, и за други данъци от сходен характер.</w:t>
      </w:r>
    </w:p>
    <w:p w14:paraId="693DAFA3" w14:textId="77777777" w:rsidR="00EB1D3E" w:rsidRDefault="00FB2FDA">
      <w:pPr>
        <w:spacing w:before="235"/>
        <w:ind w:right="11"/>
        <w:jc w:val="center"/>
        <w:rPr>
          <w:rFonts w:ascii="Calibri"/>
          <w:i/>
        </w:rPr>
      </w:pPr>
      <w:r>
        <w:rPr>
          <w:rFonts w:ascii="Calibri"/>
          <w:i/>
        </w:rPr>
        <w:t>Член 53</w:t>
      </w:r>
    </w:p>
    <w:p w14:paraId="7E87FC84" w14:textId="77777777" w:rsidR="00EB1D3E" w:rsidRDefault="00FB2FDA">
      <w:pPr>
        <w:pStyle w:val="Heading3"/>
        <w:ind w:left="0" w:right="11"/>
        <w:jc w:val="center"/>
      </w:pPr>
      <w:bookmarkStart w:id="163" w:name="_Toc493238361"/>
      <w:bookmarkStart w:id="164" w:name="_Toc86068987"/>
      <w:r>
        <w:t>Условия за фактуриране и плащане</w:t>
      </w:r>
      <w:bookmarkEnd w:id="163"/>
      <w:bookmarkEnd w:id="164"/>
    </w:p>
    <w:p w14:paraId="41EF6145" w14:textId="77777777" w:rsidR="00EB1D3E" w:rsidRDefault="00FB2FDA">
      <w:pPr>
        <w:pStyle w:val="BodyText"/>
        <w:numPr>
          <w:ilvl w:val="0"/>
          <w:numId w:val="14"/>
        </w:numPr>
        <w:tabs>
          <w:tab w:val="left" w:pos="857"/>
        </w:tabs>
        <w:spacing w:before="130" w:line="228" w:lineRule="auto"/>
        <w:ind w:right="54"/>
        <w:jc w:val="both"/>
      </w:pPr>
      <w:bookmarkStart w:id="165" w:name="_bookmark93"/>
      <w:bookmarkEnd w:id="165"/>
      <w:r>
        <w:t>Платформата за разпределяне ще издава фактури за плащания за всички дневни преносни права на месечна база и не по-късно от десетия (10</w:t>
      </w:r>
      <w:r>
        <w:rPr>
          <w:sz w:val="14"/>
        </w:rPr>
        <w:t>ия</w:t>
      </w:r>
      <w:r>
        <w:t>) работен ден всеки месец за търговете от предшестващия месец.</w:t>
      </w:r>
    </w:p>
    <w:p w14:paraId="17735DB9" w14:textId="77777777" w:rsidR="00EB1D3E" w:rsidRDefault="00EB1D3E">
      <w:pPr>
        <w:spacing w:before="4"/>
        <w:ind w:right="54"/>
        <w:jc w:val="both"/>
        <w:rPr>
          <w:rFonts w:ascii="Calibri" w:eastAsia="Calibri" w:hAnsi="Calibri" w:cs="Calibri"/>
          <w:sz w:val="16"/>
          <w:szCs w:val="16"/>
        </w:rPr>
      </w:pPr>
    </w:p>
    <w:p w14:paraId="3FDF4AE3" w14:textId="77777777" w:rsidR="00EB1D3E" w:rsidRDefault="00FB2FDA">
      <w:pPr>
        <w:pStyle w:val="BodyText"/>
        <w:numPr>
          <w:ilvl w:val="0"/>
          <w:numId w:val="14"/>
        </w:numPr>
        <w:tabs>
          <w:tab w:val="left" w:pos="857"/>
        </w:tabs>
        <w:ind w:right="54"/>
        <w:jc w:val="both"/>
      </w:pPr>
      <w:bookmarkStart w:id="166" w:name="_bookmark94"/>
      <w:bookmarkEnd w:id="166"/>
      <w:r>
        <w:t>Фактурите ще се издават за следните плащания:</w:t>
      </w:r>
    </w:p>
    <w:p w14:paraId="7448C7A5" w14:textId="77777777" w:rsidR="00EB1D3E" w:rsidRDefault="00EB1D3E">
      <w:pPr>
        <w:spacing w:before="4"/>
        <w:ind w:right="54"/>
        <w:jc w:val="both"/>
        <w:rPr>
          <w:rFonts w:ascii="Calibri" w:eastAsia="Calibri" w:hAnsi="Calibri" w:cs="Calibri"/>
          <w:sz w:val="16"/>
          <w:szCs w:val="16"/>
        </w:rPr>
      </w:pPr>
    </w:p>
    <w:p w14:paraId="271FF556" w14:textId="77777777" w:rsidR="00EB1D3E" w:rsidRDefault="00FB2FDA">
      <w:pPr>
        <w:pStyle w:val="BodyText"/>
        <w:numPr>
          <w:ilvl w:val="1"/>
          <w:numId w:val="14"/>
        </w:numPr>
        <w:tabs>
          <w:tab w:val="left" w:pos="1577"/>
        </w:tabs>
        <w:ind w:right="54"/>
        <w:jc w:val="both"/>
      </w:pPr>
      <w:r>
        <w:t xml:space="preserve">дължимите суми по </w:t>
      </w:r>
      <w:hyperlink w:anchor="_bookmark88" w:history="1">
        <w:r>
          <w:t>член 51</w:t>
        </w:r>
      </w:hyperlink>
      <w:hyperlink w:anchor="_bookmark89" w:history="1">
        <w:r>
          <w:t>(2</w:t>
        </w:r>
      </w:hyperlink>
      <w:r>
        <w:t>);</w:t>
      </w:r>
    </w:p>
    <w:p w14:paraId="1013A967" w14:textId="77777777" w:rsidR="00EB1D3E" w:rsidRDefault="00EB1D3E">
      <w:pPr>
        <w:spacing w:before="4"/>
        <w:ind w:right="54"/>
        <w:jc w:val="both"/>
        <w:rPr>
          <w:rFonts w:ascii="Calibri" w:eastAsia="Calibri" w:hAnsi="Calibri" w:cs="Calibri"/>
          <w:sz w:val="16"/>
          <w:szCs w:val="16"/>
        </w:rPr>
      </w:pPr>
    </w:p>
    <w:p w14:paraId="5D56A0FE" w14:textId="77777777" w:rsidR="00EB1D3E" w:rsidRDefault="00FB2FDA">
      <w:pPr>
        <w:pStyle w:val="BodyText"/>
        <w:numPr>
          <w:ilvl w:val="1"/>
          <w:numId w:val="14"/>
        </w:numPr>
        <w:tabs>
          <w:tab w:val="left" w:pos="1577"/>
        </w:tabs>
        <w:ind w:right="54"/>
        <w:jc w:val="both"/>
      </w:pPr>
      <w:r>
        <w:t>всички съответни данъци и налози, предмет на</w:t>
      </w:r>
      <w:hyperlink w:anchor="_bookmark90" w:history="1">
        <w:r>
          <w:t xml:space="preserve"> член 52</w:t>
        </w:r>
      </w:hyperlink>
      <w:r>
        <w:t>.</w:t>
      </w:r>
    </w:p>
    <w:p w14:paraId="5F6B228A" w14:textId="2D71C92C" w:rsidR="00EB1D3E" w:rsidRDefault="00FB2FDA" w:rsidP="005535BB">
      <w:pPr>
        <w:pStyle w:val="BodyText"/>
        <w:numPr>
          <w:ilvl w:val="0"/>
          <w:numId w:val="14"/>
        </w:numPr>
        <w:tabs>
          <w:tab w:val="left" w:pos="857"/>
        </w:tabs>
        <w:spacing w:before="197"/>
        <w:ind w:right="54"/>
        <w:jc w:val="both"/>
      </w:pPr>
      <w:r>
        <w:t xml:space="preserve">Платформата за разпределяне ще изпраща фактурата </w:t>
      </w:r>
      <w:r w:rsidR="005535BB" w:rsidRPr="005535BB">
        <w:t xml:space="preserve">по електронен начин, който е посочен на уеб сайта на Платформата за разпределяне </w:t>
      </w:r>
      <w:r>
        <w:t xml:space="preserve">на регистрирания участник, на адреса на лицето за контакт по финансови въпроси, посочено в съответствие с </w:t>
      </w:r>
      <w:hyperlink w:anchor="_bookmark9" w:history="1">
        <w:r>
          <w:t>член 8</w:t>
        </w:r>
      </w:hyperlink>
      <w:hyperlink w:anchor="_bookmark9" w:history="1">
        <w:r>
          <w:t>(</w:t>
        </w:r>
        <w:proofErr w:type="spellStart"/>
        <w:r w:rsidR="005535BB">
          <w:rPr>
            <w:lang w:val="en-GB"/>
          </w:rPr>
          <w:t>i</w:t>
        </w:r>
        <w:proofErr w:type="spellEnd"/>
        <w:r>
          <w:t>)</w:t>
        </w:r>
      </w:hyperlink>
      <w:r>
        <w:t xml:space="preserve"> или ще я предостави на регистрирания участник чрез тръжния инструмент. Датата на издаване на фактурата ще е датата, на която</w:t>
      </w:r>
      <w:r w:rsidR="003D2C82">
        <w:rPr>
          <w:lang w:val="en-GB"/>
        </w:rPr>
        <w:t xml:space="preserve"> </w:t>
      </w:r>
      <w:r>
        <w:t>е изпратен</w:t>
      </w:r>
      <w:r w:rsidR="005535BB">
        <w:t>а</w:t>
      </w:r>
      <w:r>
        <w:t xml:space="preserve"> </w:t>
      </w:r>
      <w:r w:rsidR="005535BB" w:rsidRPr="005535BB">
        <w:t>по електронен начин, който е посочен на уеб сайта на Платформата за разпределяне</w:t>
      </w:r>
      <w:r w:rsidR="005535BB" w:rsidRPr="005535BB" w:rsidDel="005535BB">
        <w:t xml:space="preserve"> </w:t>
      </w:r>
      <w:r>
        <w:t>или датата, на която фактурата е предоставена посредством тръжния инструмент, ако това е извършено по време на работните часове или на следващия работен ден, ако е изпратена след работните часове.</w:t>
      </w:r>
    </w:p>
    <w:p w14:paraId="2C18E20C" w14:textId="77777777" w:rsidR="00EB1D3E" w:rsidRDefault="00EB1D3E">
      <w:pPr>
        <w:spacing w:before="4"/>
        <w:ind w:right="54"/>
        <w:jc w:val="both"/>
        <w:rPr>
          <w:rFonts w:ascii="Calibri" w:eastAsia="Calibri" w:hAnsi="Calibri" w:cs="Calibri"/>
          <w:sz w:val="16"/>
          <w:szCs w:val="16"/>
        </w:rPr>
      </w:pPr>
    </w:p>
    <w:p w14:paraId="51A4BF00" w14:textId="77777777" w:rsidR="00EB1D3E" w:rsidRDefault="00FB2FDA">
      <w:pPr>
        <w:pStyle w:val="BodyText"/>
        <w:numPr>
          <w:ilvl w:val="0"/>
          <w:numId w:val="14"/>
        </w:numPr>
        <w:tabs>
          <w:tab w:val="left" w:pos="857"/>
        </w:tabs>
        <w:ind w:right="54"/>
        <w:jc w:val="both"/>
      </w:pPr>
      <w:bookmarkStart w:id="167" w:name="_bookmark95"/>
      <w:bookmarkEnd w:id="167"/>
      <w:r>
        <w:t>В случаите на ограничение на дневни преносни права, фактурите ще отчитат всички плащания, които следва да се кредитират на регистрирания участник. Плащанията, които трябва да се кредитират на регистрирания участник, ще:</w:t>
      </w:r>
    </w:p>
    <w:p w14:paraId="38403845" w14:textId="77777777" w:rsidR="00EB1D3E" w:rsidRDefault="00FB2FDA">
      <w:pPr>
        <w:pStyle w:val="BodyText"/>
        <w:numPr>
          <w:ilvl w:val="1"/>
          <w:numId w:val="14"/>
        </w:numPr>
        <w:tabs>
          <w:tab w:val="left" w:pos="1577"/>
        </w:tabs>
        <w:spacing w:before="192" w:line="242" w:lineRule="auto"/>
        <w:ind w:right="54"/>
        <w:jc w:val="both"/>
      </w:pPr>
      <w:r>
        <w:t xml:space="preserve">бъдат извършени чрез механизма за </w:t>
      </w:r>
      <w:proofErr w:type="spellStart"/>
      <w:r>
        <w:t>авто</w:t>
      </w:r>
      <w:proofErr w:type="spellEnd"/>
      <w:r>
        <w:t>--</w:t>
      </w:r>
      <w:proofErr w:type="spellStart"/>
      <w:r>
        <w:t>билинг</w:t>
      </w:r>
      <w:proofErr w:type="spellEnd"/>
      <w:r>
        <w:t>, който позволява на платформата за разпределяне да издава фактури от името и за сметка на регистрирания участник; и</w:t>
      </w:r>
    </w:p>
    <w:p w14:paraId="12BB7DAB" w14:textId="77777777" w:rsidR="00EB1D3E" w:rsidRDefault="00FB2FDA">
      <w:pPr>
        <w:pStyle w:val="BodyText"/>
        <w:numPr>
          <w:ilvl w:val="1"/>
          <w:numId w:val="14"/>
        </w:numPr>
        <w:tabs>
          <w:tab w:val="left" w:pos="1577"/>
        </w:tabs>
        <w:spacing w:before="192" w:line="242" w:lineRule="auto"/>
        <w:ind w:right="54"/>
        <w:jc w:val="both"/>
      </w:pPr>
      <w:r>
        <w:t xml:space="preserve">бъдат съобщени чрез същата фактура, която се използва за плащанията на регистрирания участник съгласно параграф </w:t>
      </w:r>
      <w:hyperlink w:anchor="_bookmark94" w:history="1">
        <w:r>
          <w:t>2</w:t>
        </w:r>
      </w:hyperlink>
      <w:r>
        <w:t xml:space="preserve"> на този член.</w:t>
      </w:r>
    </w:p>
    <w:p w14:paraId="3DD0D15A" w14:textId="77777777" w:rsidR="00EB1D3E" w:rsidRDefault="00FB2FDA">
      <w:pPr>
        <w:pStyle w:val="BodyText"/>
        <w:numPr>
          <w:ilvl w:val="0"/>
          <w:numId w:val="14"/>
        </w:numPr>
        <w:tabs>
          <w:tab w:val="left" w:pos="857"/>
        </w:tabs>
        <w:spacing w:before="196"/>
        <w:ind w:right="54"/>
        <w:jc w:val="both"/>
      </w:pPr>
      <w:bookmarkStart w:id="168" w:name="_bookmark96"/>
      <w:bookmarkEnd w:id="168"/>
      <w:r>
        <w:t xml:space="preserve">Дължимите плащания ще бъдат </w:t>
      </w:r>
      <w:proofErr w:type="spellStart"/>
      <w:r>
        <w:t>нетирани</w:t>
      </w:r>
      <w:proofErr w:type="spellEnd"/>
      <w:r>
        <w:t xml:space="preserve"> от платформата за разпределяне, отчитайки сумата по параграфи </w:t>
      </w:r>
      <w:hyperlink w:anchor="_bookmark94" w:history="1">
        <w:r>
          <w:t>2</w:t>
        </w:r>
      </w:hyperlink>
      <w:r>
        <w:t xml:space="preserve"> и </w:t>
      </w:r>
      <w:hyperlink w:anchor="_bookmark95" w:history="1">
        <w:r>
          <w:t>4</w:t>
        </w:r>
      </w:hyperlink>
      <w:r>
        <w:t xml:space="preserve"> на този член.</w:t>
      </w:r>
    </w:p>
    <w:p w14:paraId="0EFC476F" w14:textId="77777777" w:rsidR="00EB1D3E" w:rsidRDefault="00FB2FDA">
      <w:pPr>
        <w:pStyle w:val="BodyText"/>
        <w:numPr>
          <w:ilvl w:val="0"/>
          <w:numId w:val="14"/>
        </w:numPr>
        <w:tabs>
          <w:tab w:val="left" w:pos="857"/>
        </w:tabs>
        <w:spacing w:before="197" w:line="239" w:lineRule="auto"/>
        <w:ind w:right="54"/>
        <w:jc w:val="both"/>
      </w:pPr>
      <w:bookmarkStart w:id="169" w:name="_bookmark97"/>
      <w:bookmarkEnd w:id="169"/>
      <w:r>
        <w:lastRenderedPageBreak/>
        <w:t xml:space="preserve">Ако балансът на плащанията съгласно параграфи </w:t>
      </w:r>
      <w:hyperlink w:anchor="_bookmark94" w:history="1">
        <w:r>
          <w:t>2</w:t>
        </w:r>
      </w:hyperlink>
      <w:r>
        <w:t xml:space="preserve"> и </w:t>
      </w:r>
      <w:hyperlink w:anchor="_bookmark95" w:history="1">
        <w:r>
          <w:t>4</w:t>
        </w:r>
      </w:hyperlink>
      <w:r>
        <w:t xml:space="preserve"> на този член доведе до нетно плащане от регистрирания участник на платформата за разпределяне, регистрираният участник ще извърши </w:t>
      </w:r>
      <w:proofErr w:type="spellStart"/>
      <w:r>
        <w:t>сетълмент</w:t>
      </w:r>
      <w:proofErr w:type="spellEnd"/>
      <w:r>
        <w:t xml:space="preserve"> на баланса в рамките на пет (5) работни дни от датата на издаване на фактурата.</w:t>
      </w:r>
    </w:p>
    <w:p w14:paraId="7F4D29B6" w14:textId="77777777" w:rsidR="00EB1D3E" w:rsidRDefault="00FB2FDA">
      <w:pPr>
        <w:pStyle w:val="BodyText"/>
        <w:numPr>
          <w:ilvl w:val="0"/>
          <w:numId w:val="14"/>
        </w:numPr>
        <w:tabs>
          <w:tab w:val="left" w:pos="857"/>
        </w:tabs>
        <w:spacing w:before="197" w:line="242" w:lineRule="auto"/>
        <w:ind w:right="54"/>
        <w:jc w:val="both"/>
      </w:pPr>
      <w:bookmarkStart w:id="170" w:name="_bookmark98"/>
      <w:bookmarkEnd w:id="170"/>
      <w:r>
        <w:t xml:space="preserve">Плащания от регистрирания участник съгласно параграф </w:t>
      </w:r>
      <w:hyperlink w:anchor="_bookmark97" w:history="1">
        <w:r>
          <w:t xml:space="preserve">6 </w:t>
        </w:r>
      </w:hyperlink>
      <w:r>
        <w:t>на този член ще се събират както следва:</w:t>
      </w:r>
    </w:p>
    <w:p w14:paraId="4E463AC1" w14:textId="77777777" w:rsidR="00EB1D3E" w:rsidRDefault="00EB1D3E">
      <w:pPr>
        <w:spacing w:line="242" w:lineRule="auto"/>
        <w:ind w:right="54"/>
        <w:jc w:val="both"/>
      </w:pPr>
    </w:p>
    <w:p w14:paraId="7748DFE4" w14:textId="77777777" w:rsidR="00EB1D3E" w:rsidRDefault="00FB2FDA">
      <w:pPr>
        <w:pStyle w:val="BodyText"/>
        <w:numPr>
          <w:ilvl w:val="1"/>
          <w:numId w:val="14"/>
        </w:numPr>
        <w:tabs>
          <w:tab w:val="left" w:pos="1577"/>
        </w:tabs>
        <w:spacing w:before="27"/>
        <w:ind w:right="54"/>
        <w:jc w:val="both"/>
      </w:pPr>
      <w:r>
        <w:t>на база стандартната процедура, Платформата за разпределяне ще събира плащанията автоматично от специалната Бизнес сметка на Регистрирания участник на съответния падеж на фактурата; или</w:t>
      </w:r>
    </w:p>
    <w:p w14:paraId="41C22F9B" w14:textId="77777777" w:rsidR="00EB1D3E" w:rsidRDefault="00EB1D3E">
      <w:pPr>
        <w:spacing w:before="4"/>
        <w:ind w:right="54"/>
        <w:jc w:val="both"/>
        <w:rPr>
          <w:rFonts w:ascii="Calibri" w:eastAsia="Calibri" w:hAnsi="Calibri" w:cs="Calibri"/>
          <w:sz w:val="16"/>
          <w:szCs w:val="16"/>
        </w:rPr>
      </w:pPr>
    </w:p>
    <w:p w14:paraId="51A917DD" w14:textId="77777777" w:rsidR="00EB1D3E" w:rsidRDefault="00FB2FDA">
      <w:pPr>
        <w:pStyle w:val="BodyText"/>
        <w:numPr>
          <w:ilvl w:val="1"/>
          <w:numId w:val="14"/>
        </w:numPr>
        <w:tabs>
          <w:tab w:val="left" w:pos="1577"/>
        </w:tabs>
        <w:spacing w:line="241" w:lineRule="auto"/>
        <w:ind w:right="54"/>
        <w:jc w:val="both"/>
      </w:pPr>
      <w:r>
        <w:t xml:space="preserve">обратно, регистрираният участник ще извърши плащане чрез </w:t>
      </w:r>
      <w:proofErr w:type="spellStart"/>
      <w:r>
        <w:t>неавтоматизирана</w:t>
      </w:r>
      <w:proofErr w:type="spellEnd"/>
      <w:r>
        <w:t xml:space="preserve"> транзакция на сметката на платформата за разпределяне, посочена на фактурата, като посочи номера на фактурата.</w:t>
      </w:r>
    </w:p>
    <w:p w14:paraId="5F0548DC" w14:textId="013F7388" w:rsidR="00EB1D3E" w:rsidRDefault="00FB2FDA">
      <w:pPr>
        <w:pStyle w:val="BodyText"/>
        <w:spacing w:before="189" w:line="239" w:lineRule="auto"/>
        <w:ind w:right="54" w:firstLine="0"/>
        <w:jc w:val="both"/>
      </w:pPr>
      <w:r>
        <w:t xml:space="preserve">Алтернативни процедури могат да се използват при поискване от регистрирания участник и със съгласието на платформата за разпределяне. Регистрираният участник ще изпрати на платформата за разпределяне </w:t>
      </w:r>
      <w:r w:rsidR="00F07D12" w:rsidRPr="00F07D12">
        <w:t>по електронен начин, който е посочен на уеб сайта на Платформата за разпределяне</w:t>
      </w:r>
      <w:r w:rsidR="00F07D12">
        <w:t xml:space="preserve">, </w:t>
      </w:r>
      <w:r>
        <w:t xml:space="preserve">искането за използване на алтернативна процедура най-малко два (2) работни дни преди датата на издаване на следващата фактура, както е посочено в параграф </w:t>
      </w:r>
      <w:hyperlink w:anchor="_bookmark93" w:history="1">
        <w:r>
          <w:t>1</w:t>
        </w:r>
      </w:hyperlink>
      <w:r>
        <w:t xml:space="preserve"> на този член. След съгласуване на алтернативната процедура, тя ще се счита за валидна докато не бъде </w:t>
      </w:r>
      <w:proofErr w:type="spellStart"/>
      <w:r>
        <w:t>споразумяно</w:t>
      </w:r>
      <w:proofErr w:type="spellEnd"/>
      <w:r>
        <w:t xml:space="preserve"> друго между регистрирания участник и Платформата за разпределяне.</w:t>
      </w:r>
    </w:p>
    <w:p w14:paraId="68C8F603" w14:textId="7A3FD403" w:rsidR="00EB1D3E" w:rsidRDefault="00FB2FDA">
      <w:pPr>
        <w:pStyle w:val="BodyText"/>
        <w:numPr>
          <w:ilvl w:val="0"/>
          <w:numId w:val="14"/>
        </w:numPr>
        <w:tabs>
          <w:tab w:val="left" w:pos="857"/>
        </w:tabs>
        <w:spacing w:before="196" w:line="239" w:lineRule="auto"/>
        <w:ind w:right="54"/>
        <w:jc w:val="both"/>
      </w:pPr>
      <w:bookmarkStart w:id="171" w:name="_bookmark99"/>
      <w:bookmarkEnd w:id="171"/>
      <w:r>
        <w:t xml:space="preserve">Ако балансът на плащанията съгласно параграфи </w:t>
      </w:r>
      <w:hyperlink w:anchor="_bookmark94" w:history="1">
        <w:r>
          <w:t>2</w:t>
        </w:r>
      </w:hyperlink>
      <w:r>
        <w:t xml:space="preserve"> и </w:t>
      </w:r>
      <w:hyperlink w:anchor="_bookmark95" w:history="1">
        <w:r>
          <w:t>4</w:t>
        </w:r>
      </w:hyperlink>
      <w:r>
        <w:t xml:space="preserve"> на този член доведе до нетно плащане от платформата за разпределяне към регистрирания участник, платформата за разпределяне ще плати този баланс в рамките на седем (7) работни дни след датата на издаване на фактурата на банковата сметка, посочена по време на процеса на присъединяване, в съответствие с </w:t>
      </w:r>
      <w:hyperlink w:anchor="_bookmark9" w:history="1">
        <w:r>
          <w:t>член 8</w:t>
        </w:r>
      </w:hyperlink>
      <w:r>
        <w:t xml:space="preserve">, параграф </w:t>
      </w:r>
      <w:hyperlink w:anchor="_bookmark10" w:history="1">
        <w:r>
          <w:t>1</w:t>
        </w:r>
      </w:hyperlink>
      <w:hyperlink w:anchor="_bookmark10" w:history="1">
        <w:r>
          <w:t>(</w:t>
        </w:r>
        <w:r w:rsidR="003D2C82">
          <w:rPr>
            <w:lang w:val="en-GB"/>
          </w:rPr>
          <w:t>h</w:t>
        </w:r>
        <w:r>
          <w:t>)</w:t>
        </w:r>
      </w:hyperlink>
      <w:r>
        <w:t>, от регистрирания участник, който има право на плащанията към датата на падеж.</w:t>
      </w:r>
    </w:p>
    <w:p w14:paraId="0092C5FB" w14:textId="77777777" w:rsidR="00EB1D3E" w:rsidRDefault="00FB2FDA">
      <w:pPr>
        <w:pStyle w:val="BodyText"/>
        <w:numPr>
          <w:ilvl w:val="0"/>
          <w:numId w:val="14"/>
        </w:numPr>
        <w:tabs>
          <w:tab w:val="left" w:pos="857"/>
        </w:tabs>
        <w:spacing w:before="197"/>
        <w:ind w:right="54"/>
        <w:jc w:val="both"/>
      </w:pPr>
      <w:r>
        <w:t xml:space="preserve">При събиране на плащанията съгласно параграф </w:t>
      </w:r>
      <w:hyperlink w:anchor="_bookmark98" w:history="1">
        <w:r>
          <w:t>7</w:t>
        </w:r>
      </w:hyperlink>
      <w:r>
        <w:t xml:space="preserve"> на този член, платформата за разпределяне ще актуализира кредитния лимит.</w:t>
      </w:r>
    </w:p>
    <w:p w14:paraId="19C1EF73" w14:textId="77777777" w:rsidR="00EB1D3E" w:rsidRDefault="00EB1D3E">
      <w:pPr>
        <w:spacing w:before="7"/>
        <w:ind w:right="54"/>
        <w:jc w:val="both"/>
        <w:rPr>
          <w:rFonts w:ascii="Calibri" w:eastAsia="Calibri" w:hAnsi="Calibri" w:cs="Calibri"/>
          <w:sz w:val="16"/>
          <w:szCs w:val="16"/>
        </w:rPr>
      </w:pPr>
    </w:p>
    <w:p w14:paraId="400BCA46" w14:textId="77777777" w:rsidR="00EB1D3E" w:rsidRDefault="00FB2FDA">
      <w:pPr>
        <w:pStyle w:val="BodyText"/>
        <w:numPr>
          <w:ilvl w:val="0"/>
          <w:numId w:val="14"/>
        </w:numPr>
        <w:tabs>
          <w:tab w:val="left" w:pos="857"/>
        </w:tabs>
        <w:ind w:right="54"/>
        <w:jc w:val="both"/>
      </w:pPr>
      <w:r>
        <w:t>В случай на грешка във фактурата, която е довела до допълнително плащане на платформата за разпределяне или регистрирания участник, платформата за разпределяне ще коригира фактурата и всички дължими суми ще бъдат уредени възможно най-скоро след съобщаването им на регистрирания участник.</w:t>
      </w:r>
    </w:p>
    <w:p w14:paraId="1F5BA6F3" w14:textId="77777777" w:rsidR="00EB1D3E" w:rsidRDefault="00FB2FDA">
      <w:pPr>
        <w:pStyle w:val="BodyText"/>
        <w:numPr>
          <w:ilvl w:val="0"/>
          <w:numId w:val="14"/>
        </w:numPr>
        <w:tabs>
          <w:tab w:val="left" w:pos="857"/>
        </w:tabs>
        <w:spacing w:before="194" w:line="241" w:lineRule="auto"/>
        <w:ind w:right="54"/>
        <w:jc w:val="both"/>
      </w:pPr>
      <w:r>
        <w:t xml:space="preserve">Банковите такси на банка на платеца се покриват от платеца. Банковите такси на банката на получателя се покриват от </w:t>
      </w:r>
      <w:proofErr w:type="spellStart"/>
      <w:r>
        <w:t>бенефициера</w:t>
      </w:r>
      <w:proofErr w:type="spellEnd"/>
      <w:r>
        <w:t>. Банковите такси на банката посредник се покриват от регистрирания участник.</w:t>
      </w:r>
    </w:p>
    <w:p w14:paraId="1A208D66" w14:textId="77777777" w:rsidR="00EB1D3E" w:rsidRDefault="00FB2FDA">
      <w:pPr>
        <w:pStyle w:val="BodyText"/>
        <w:numPr>
          <w:ilvl w:val="0"/>
          <w:numId w:val="14"/>
        </w:numPr>
        <w:tabs>
          <w:tab w:val="left" w:pos="857"/>
        </w:tabs>
        <w:spacing w:before="191" w:line="239" w:lineRule="auto"/>
        <w:ind w:right="54"/>
        <w:jc w:val="both"/>
      </w:pPr>
      <w:r>
        <w:t>Регистрираният участник няма право да прихваща суми или да удържа задължения, произтичащи от търг, спрямо искове на платформата за разпределяне, независимо дали произтичат от търг или не.</w:t>
      </w:r>
      <w:r>
        <w:rPr>
          <w:i/>
        </w:rPr>
        <w:t xml:space="preserve"> </w:t>
      </w:r>
      <w:r>
        <w:t>Независимо от това, правото на прихващане и правото на удържане не са изключени в случай че претенцията на регистрирания участник към платформата за разпределяне е установена от правно обвързващо решение или не е обжалвано.</w:t>
      </w:r>
    </w:p>
    <w:p w14:paraId="6DDD42B7" w14:textId="77777777" w:rsidR="00EB1D3E" w:rsidRDefault="00EB1D3E">
      <w:pPr>
        <w:spacing w:before="9"/>
        <w:ind w:right="54"/>
        <w:jc w:val="both"/>
        <w:rPr>
          <w:rFonts w:ascii="Calibri" w:eastAsia="Calibri" w:hAnsi="Calibri" w:cs="Calibri"/>
          <w:sz w:val="16"/>
          <w:szCs w:val="16"/>
        </w:rPr>
      </w:pPr>
    </w:p>
    <w:p w14:paraId="5C555D51" w14:textId="77777777" w:rsidR="00EB1D3E" w:rsidRDefault="00FB2FDA">
      <w:pPr>
        <w:spacing w:before="235"/>
        <w:ind w:right="11"/>
        <w:jc w:val="center"/>
        <w:rPr>
          <w:rFonts w:ascii="Calibri"/>
          <w:i/>
        </w:rPr>
      </w:pPr>
      <w:r>
        <w:rPr>
          <w:rFonts w:ascii="Calibri"/>
          <w:i/>
        </w:rPr>
        <w:t>Член 54</w:t>
      </w:r>
    </w:p>
    <w:p w14:paraId="51E9C990" w14:textId="77777777" w:rsidR="00EB1D3E" w:rsidRDefault="00FB2FDA">
      <w:pPr>
        <w:pStyle w:val="Heading3"/>
        <w:ind w:left="0" w:right="11"/>
        <w:jc w:val="center"/>
      </w:pPr>
      <w:bookmarkStart w:id="172" w:name="_Toc493238362"/>
      <w:bookmarkStart w:id="173" w:name="_Toc86068988"/>
      <w:r>
        <w:t>Спорове, свързани с плащания</w:t>
      </w:r>
      <w:bookmarkEnd w:id="172"/>
      <w:bookmarkEnd w:id="173"/>
    </w:p>
    <w:p w14:paraId="10E66AB0" w14:textId="340AA86A" w:rsidR="00EB1D3E" w:rsidRDefault="00FB2FDA" w:rsidP="00905AC6">
      <w:pPr>
        <w:pStyle w:val="BodyText"/>
        <w:numPr>
          <w:ilvl w:val="0"/>
          <w:numId w:val="13"/>
        </w:numPr>
        <w:tabs>
          <w:tab w:val="left" w:pos="857"/>
        </w:tabs>
        <w:spacing w:before="110"/>
        <w:ind w:right="54"/>
        <w:jc w:val="both"/>
      </w:pPr>
      <w:r>
        <w:lastRenderedPageBreak/>
        <w:t xml:space="preserve">Регистриран участник може да оспорва сумата на фактурата, включително всички суми, които следва да се кредитират на регистрирания участник. В такъв случай, регистрираният участник съобщава естеството на спора и сумата, предмет на спора, на платформата за разпределяне възможно най-скоро и при всички положения - в рамките на петнадесет (15) работни дни от датата на издаване на фактурата или кредитното известие чрез препоръчана поща </w:t>
      </w:r>
      <w:r w:rsidR="00905AC6">
        <w:t xml:space="preserve">и </w:t>
      </w:r>
      <w:r w:rsidR="00905AC6" w:rsidRPr="00905AC6">
        <w:t>по електронен начин, който е посочен на уеб сайта на Платформата за разпределяне</w:t>
      </w:r>
      <w:r>
        <w:t>. След изтичане на този срок, фактурата се счита за приета от регистрирания участник.</w:t>
      </w:r>
    </w:p>
    <w:p w14:paraId="72979F73" w14:textId="77777777" w:rsidR="00EB1D3E" w:rsidRDefault="00EB1D3E">
      <w:pPr>
        <w:spacing w:before="7"/>
        <w:ind w:right="54"/>
        <w:jc w:val="both"/>
        <w:rPr>
          <w:rFonts w:ascii="Calibri" w:eastAsia="Calibri" w:hAnsi="Calibri" w:cs="Calibri"/>
          <w:sz w:val="16"/>
          <w:szCs w:val="16"/>
        </w:rPr>
      </w:pPr>
    </w:p>
    <w:p w14:paraId="3DCD03DA" w14:textId="77777777" w:rsidR="00EB1D3E" w:rsidRDefault="00FB2FDA">
      <w:pPr>
        <w:pStyle w:val="BodyText"/>
        <w:numPr>
          <w:ilvl w:val="0"/>
          <w:numId w:val="13"/>
        </w:numPr>
        <w:tabs>
          <w:tab w:val="left" w:pos="857"/>
        </w:tabs>
        <w:spacing w:line="239" w:lineRule="auto"/>
        <w:ind w:right="54"/>
        <w:jc w:val="both"/>
      </w:pPr>
      <w:r>
        <w:t xml:space="preserve">Ако регистрираният участник и платформата за разпределяне не могат да намерят решение за разликата в рамките на десет (10) работни дни от уведомлението, се прилага процедурата за решаване на спорове в съответствие с </w:t>
      </w:r>
      <w:hyperlink w:anchor="_bookmark108" w:history="1">
        <w:r>
          <w:t>член 58.</w:t>
        </w:r>
      </w:hyperlink>
    </w:p>
    <w:p w14:paraId="7D198C72" w14:textId="77777777" w:rsidR="00EB1D3E" w:rsidRDefault="00FB2FDA">
      <w:pPr>
        <w:pStyle w:val="BodyText"/>
        <w:numPr>
          <w:ilvl w:val="0"/>
          <w:numId w:val="13"/>
        </w:numPr>
        <w:tabs>
          <w:tab w:val="left" w:pos="857"/>
        </w:tabs>
        <w:spacing w:before="110"/>
        <w:ind w:right="54"/>
        <w:jc w:val="both"/>
      </w:pPr>
      <w:r>
        <w:t xml:space="preserve">Споровете няма да освобождават страната от задължението за плащане на дължимите суми, както е посочено в </w:t>
      </w:r>
      <w:hyperlink w:anchor="_bookmark92" w:history="1">
        <w:r>
          <w:t>член 53</w:t>
        </w:r>
      </w:hyperlink>
      <w:r>
        <w:t>.</w:t>
      </w:r>
    </w:p>
    <w:p w14:paraId="582DF1D7" w14:textId="77777777" w:rsidR="00EB1D3E" w:rsidRDefault="00FB2FDA">
      <w:pPr>
        <w:pStyle w:val="BodyText"/>
        <w:numPr>
          <w:ilvl w:val="0"/>
          <w:numId w:val="13"/>
        </w:numPr>
        <w:tabs>
          <w:tab w:val="left" w:pos="857"/>
        </w:tabs>
        <w:spacing w:before="198" w:line="239" w:lineRule="auto"/>
        <w:ind w:right="54"/>
        <w:jc w:val="both"/>
      </w:pPr>
      <w:bookmarkStart w:id="174" w:name="_bookmark101"/>
      <w:bookmarkEnd w:id="174"/>
      <w:r>
        <w:t xml:space="preserve">Ако не се постигне съгласие или не се определи на база процедурата за решаване на спорове, посочена в </w:t>
      </w:r>
      <w:hyperlink w:anchor="_bookmark108" w:history="1">
        <w:r>
          <w:t>член 58</w:t>
        </w:r>
      </w:hyperlink>
      <w:r>
        <w:t>, че платената или получена сума от регистрирания участник не е коректно платима, се прилага следния процес:</w:t>
      </w:r>
    </w:p>
    <w:p w14:paraId="75A3ABD4" w14:textId="77777777" w:rsidR="00EB1D3E" w:rsidRDefault="00EB1D3E">
      <w:pPr>
        <w:spacing w:before="5"/>
        <w:ind w:right="54"/>
        <w:jc w:val="both"/>
        <w:rPr>
          <w:rFonts w:ascii="Calibri" w:eastAsia="Calibri" w:hAnsi="Calibri" w:cs="Calibri"/>
          <w:sz w:val="16"/>
          <w:szCs w:val="16"/>
        </w:rPr>
      </w:pPr>
    </w:p>
    <w:p w14:paraId="2303E558" w14:textId="17EBBDC2" w:rsidR="00EB1D3E" w:rsidRDefault="00FB2FDA">
      <w:pPr>
        <w:pStyle w:val="BodyText"/>
        <w:numPr>
          <w:ilvl w:val="1"/>
          <w:numId w:val="13"/>
        </w:numPr>
        <w:tabs>
          <w:tab w:val="left" w:pos="1577"/>
        </w:tabs>
        <w:spacing w:line="239" w:lineRule="auto"/>
        <w:ind w:right="54"/>
        <w:jc w:val="both"/>
      </w:pPr>
      <w:r>
        <w:t xml:space="preserve">платформата за разпределяне ще възстанови сумата, включително лихва, която ще се изчисли съгласно </w:t>
      </w:r>
      <w:hyperlink w:anchor="_bookmark86" w:history="1">
        <w:r>
          <w:t xml:space="preserve">член 50 </w:t>
        </w:r>
      </w:hyperlink>
      <w:r>
        <w:t>(</w:t>
      </w:r>
      <w:hyperlink w:anchor="_bookmark87" w:history="1">
        <w:r>
          <w:t>4</w:t>
        </w:r>
      </w:hyperlink>
      <w:r>
        <w:t xml:space="preserve">), на регистрирания участник, в случай че платената от регистрирания участник сума, както е посочено в </w:t>
      </w:r>
      <w:hyperlink w:anchor="_bookmark92" w:history="1">
        <w:r>
          <w:t>член 53</w:t>
        </w:r>
      </w:hyperlink>
      <w:r>
        <w:t xml:space="preserve"> (</w:t>
      </w:r>
      <w:hyperlink w:anchor="_bookmark94" w:history="1">
        <w:r>
          <w:t>2</w:t>
        </w:r>
      </w:hyperlink>
      <w:r>
        <w:t xml:space="preserve">) и </w:t>
      </w:r>
      <w:hyperlink w:anchor="_bookmark92" w:history="1">
        <w:r>
          <w:t>член 53</w:t>
        </w:r>
      </w:hyperlink>
      <w:r>
        <w:t xml:space="preserve"> (</w:t>
      </w:r>
      <w:hyperlink w:anchor="_bookmark92" w:history="1">
        <w:r>
          <w:t>5</w:t>
        </w:r>
      </w:hyperlink>
      <w:r>
        <w:t xml:space="preserve">), е била по-висока или платената от платформата за разпределяне сума е била по-малка от дължимата сума. Платформата за разпределяне ще извърши плащането на банковата сметка, посочена от регистрирания участник за целта, в съответствие с </w:t>
      </w:r>
      <w:hyperlink w:anchor="_bookmark9" w:history="1">
        <w:r>
          <w:t>член 8</w:t>
        </w:r>
      </w:hyperlink>
      <w:r>
        <w:t xml:space="preserve">, параграф </w:t>
      </w:r>
      <w:hyperlink w:anchor="_bookmark10" w:history="1">
        <w:r>
          <w:t>1</w:t>
        </w:r>
      </w:hyperlink>
      <w:hyperlink w:anchor="_bookmark10" w:history="1">
        <w:r>
          <w:t xml:space="preserve"> ( </w:t>
        </w:r>
        <w:r w:rsidR="00923A76">
          <w:rPr>
            <w:lang w:val="en-GB"/>
          </w:rPr>
          <w:t>h</w:t>
        </w:r>
        <w:r>
          <w:t>)</w:t>
        </w:r>
      </w:hyperlink>
      <w:r>
        <w:t>.</w:t>
      </w:r>
    </w:p>
    <w:p w14:paraId="67822839" w14:textId="77777777" w:rsidR="00EB1D3E" w:rsidRDefault="00FB2FDA">
      <w:pPr>
        <w:pStyle w:val="BodyText"/>
        <w:numPr>
          <w:ilvl w:val="1"/>
          <w:numId w:val="13"/>
        </w:numPr>
        <w:tabs>
          <w:tab w:val="left" w:pos="1577"/>
        </w:tabs>
        <w:spacing w:before="196" w:line="239" w:lineRule="auto"/>
        <w:ind w:right="54"/>
        <w:jc w:val="both"/>
      </w:pPr>
      <w:r>
        <w:t xml:space="preserve">регистрираният участник ще плати сумата, включително лихва, която ще се изчисли съгласно </w:t>
      </w:r>
      <w:hyperlink w:anchor="_bookmark86" w:history="1">
        <w:r>
          <w:t>член 50</w:t>
        </w:r>
      </w:hyperlink>
      <w:hyperlink w:anchor="_bookmark87" w:history="1">
        <w:r>
          <w:t>(4</w:t>
        </w:r>
      </w:hyperlink>
      <w:r>
        <w:t xml:space="preserve">), на платформата за разпределяне, в случай че сумата, платена от регистрираната страна, както е посочено в </w:t>
      </w:r>
      <w:hyperlink w:anchor="_bookmark92" w:history="1">
        <w:r>
          <w:t>член 53</w:t>
        </w:r>
      </w:hyperlink>
      <w:hyperlink w:anchor="_bookmark94" w:history="1">
        <w:r>
          <w:t>(2</w:t>
        </w:r>
      </w:hyperlink>
      <w:r>
        <w:t xml:space="preserve">) и </w:t>
      </w:r>
      <w:hyperlink w:anchor="_bookmark92" w:history="1">
        <w:r>
          <w:t>член 53</w:t>
        </w:r>
      </w:hyperlink>
      <w:hyperlink w:anchor="_bookmark96" w:history="1">
        <w:r>
          <w:t>(5</w:t>
        </w:r>
      </w:hyperlink>
      <w:r>
        <w:t xml:space="preserve">), е била по-ниска или сумата, платена от платформата за разпределяне е била по-висока от дължимата сума. Регистрираният участник ще извърши плащането в съответствие с процедурата, посочена </w:t>
      </w:r>
      <w:hyperlink w:anchor="_bookmark92" w:history="1">
        <w:r>
          <w:t>член 53</w:t>
        </w:r>
      </w:hyperlink>
      <w:r>
        <w:t>(</w:t>
      </w:r>
      <w:hyperlink w:anchor="_bookmark98" w:history="1">
        <w:r>
          <w:t>7</w:t>
        </w:r>
      </w:hyperlink>
      <w:r>
        <w:t xml:space="preserve">). При такова плащане, платформата за разпределяне ще актуализира кредитния лимит на регистрирания участник, както е посочено в </w:t>
      </w:r>
      <w:hyperlink w:anchor="_bookmark92" w:history="1">
        <w:r>
          <w:t>член 53</w:t>
        </w:r>
      </w:hyperlink>
      <w:hyperlink w:anchor="_bookmark92" w:history="1">
        <w:r>
          <w:t>(9</w:t>
        </w:r>
      </w:hyperlink>
      <w:r>
        <w:t>).</w:t>
      </w:r>
    </w:p>
    <w:p w14:paraId="074E08F3" w14:textId="77777777" w:rsidR="00EB1D3E" w:rsidRDefault="00EB1D3E">
      <w:pPr>
        <w:spacing w:before="8"/>
        <w:ind w:right="54"/>
        <w:jc w:val="both"/>
        <w:rPr>
          <w:rFonts w:ascii="Calibri" w:eastAsia="Calibri" w:hAnsi="Calibri" w:cs="Calibri"/>
          <w:sz w:val="16"/>
          <w:szCs w:val="16"/>
        </w:rPr>
      </w:pPr>
    </w:p>
    <w:p w14:paraId="57B9F784" w14:textId="77777777" w:rsidR="00EB1D3E" w:rsidRDefault="00FB2FDA">
      <w:pPr>
        <w:pStyle w:val="BodyText"/>
        <w:numPr>
          <w:ilvl w:val="0"/>
          <w:numId w:val="13"/>
        </w:numPr>
        <w:tabs>
          <w:tab w:val="left" w:pos="857"/>
        </w:tabs>
        <w:spacing w:line="232" w:lineRule="auto"/>
        <w:ind w:right="54"/>
        <w:jc w:val="both"/>
      </w:pPr>
      <w:r>
        <w:t xml:space="preserve">Лихвата, платена в случай на плащане по параграф </w:t>
      </w:r>
      <w:hyperlink w:anchor="_bookmark101" w:history="1">
        <w:r>
          <w:t>4</w:t>
        </w:r>
      </w:hyperlink>
      <w:r>
        <w:t xml:space="preserve"> на този член, ще се прилага от първия (1ия) ден след датата, на която е било дължимо плащането до датата, на която оспорваната  сума е била възстановена и ще се прилага и към всички данъци и налози, изискуеми по закон.</w:t>
      </w:r>
    </w:p>
    <w:p w14:paraId="1459675C" w14:textId="77777777" w:rsidR="00EB1D3E" w:rsidRDefault="00FB2FDA">
      <w:pPr>
        <w:spacing w:before="235"/>
        <w:ind w:right="11"/>
        <w:jc w:val="center"/>
        <w:rPr>
          <w:rFonts w:ascii="Calibri"/>
          <w:i/>
        </w:rPr>
      </w:pPr>
      <w:r>
        <w:rPr>
          <w:rFonts w:ascii="Calibri"/>
          <w:i/>
        </w:rPr>
        <w:t>Член 55</w:t>
      </w:r>
    </w:p>
    <w:p w14:paraId="44DEF72F" w14:textId="77777777" w:rsidR="00EB1D3E" w:rsidRDefault="00FB2FDA">
      <w:pPr>
        <w:pStyle w:val="Heading3"/>
        <w:ind w:left="0" w:right="11"/>
        <w:jc w:val="center"/>
      </w:pPr>
      <w:bookmarkStart w:id="175" w:name="_Toc493238363"/>
      <w:bookmarkStart w:id="176" w:name="_Toc86068989"/>
      <w:r>
        <w:t>Забавено плащане и неизпълнено плащане</w:t>
      </w:r>
      <w:bookmarkEnd w:id="175"/>
      <w:bookmarkEnd w:id="176"/>
    </w:p>
    <w:p w14:paraId="38BD99D8" w14:textId="77777777" w:rsidR="00EB1D3E" w:rsidRDefault="00FB2FDA">
      <w:pPr>
        <w:pStyle w:val="BodyText"/>
        <w:numPr>
          <w:ilvl w:val="0"/>
          <w:numId w:val="12"/>
        </w:numPr>
        <w:tabs>
          <w:tab w:val="left" w:pos="857"/>
        </w:tabs>
        <w:spacing w:before="121" w:line="239" w:lineRule="auto"/>
        <w:ind w:right="54"/>
        <w:jc w:val="both"/>
      </w:pPr>
      <w:r>
        <w:t>В случай, че регистрираният участник не е платил фактура напълно до падежа, посочен във фактурата, платформата за разпределяне ще уведоми регистрирания участник, че неизпълненото плащане ще бъде регистрирано, ако сумата, включително приложимата дължима лихва, не бъде получена в рамките на три (3) работни дни от изпращане на уведомлението. В случай, че плащането не бъде извършено в рамките на срока, платформата за разпределяне ще уведоми регистрирания участник, че неизпълненото плащане е регистрирано.</w:t>
      </w:r>
    </w:p>
    <w:p w14:paraId="5CC3D027" w14:textId="77777777" w:rsidR="00EB1D3E" w:rsidRDefault="00FB2FDA">
      <w:pPr>
        <w:pStyle w:val="BodyText"/>
        <w:numPr>
          <w:ilvl w:val="0"/>
          <w:numId w:val="12"/>
        </w:numPr>
        <w:tabs>
          <w:tab w:val="left" w:pos="857"/>
        </w:tabs>
        <w:spacing w:before="195" w:line="242" w:lineRule="auto"/>
        <w:ind w:right="54"/>
        <w:jc w:val="both"/>
      </w:pPr>
      <w:r>
        <w:t xml:space="preserve">Незабавно след регистрация на неизпълненото плащане, платформата за разпределяне </w:t>
      </w:r>
      <w:r>
        <w:lastRenderedPageBreak/>
        <w:t xml:space="preserve">може да се възползва от </w:t>
      </w:r>
      <w:proofErr w:type="spellStart"/>
      <w:r>
        <w:t>обезпеченията</w:t>
      </w:r>
      <w:proofErr w:type="spellEnd"/>
      <w:r>
        <w:t>.</w:t>
      </w:r>
    </w:p>
    <w:p w14:paraId="5F155C75" w14:textId="77777777" w:rsidR="00EB1D3E" w:rsidRDefault="00FB2FDA">
      <w:pPr>
        <w:pStyle w:val="BodyText"/>
        <w:numPr>
          <w:ilvl w:val="0"/>
          <w:numId w:val="12"/>
        </w:numPr>
        <w:tabs>
          <w:tab w:val="left" w:pos="857"/>
        </w:tabs>
        <w:spacing w:before="194"/>
        <w:ind w:right="54"/>
        <w:jc w:val="both"/>
      </w:pPr>
      <w:r>
        <w:t xml:space="preserve">Платформата за разпределяне може временно да преустанови или да прекрати Споразумението за участие в случай на регистрирано неизпълнено плащане в съответствие с членове </w:t>
      </w:r>
      <w:hyperlink w:anchor="_bookmark116" w:history="1">
        <w:r>
          <w:t>59</w:t>
        </w:r>
      </w:hyperlink>
      <w:r>
        <w:t xml:space="preserve"> и </w:t>
      </w:r>
      <w:hyperlink w:anchor="_bookmark119" w:history="1">
        <w:r>
          <w:t>60</w:t>
        </w:r>
      </w:hyperlink>
      <w:r>
        <w:t>.</w:t>
      </w:r>
    </w:p>
    <w:p w14:paraId="5188CABF" w14:textId="77777777" w:rsidR="00EB1D3E" w:rsidRDefault="00EB1D3E">
      <w:pPr>
        <w:spacing w:before="1"/>
        <w:ind w:right="54"/>
        <w:jc w:val="both"/>
        <w:rPr>
          <w:rFonts w:ascii="Calibri" w:eastAsia="Calibri" w:hAnsi="Calibri" w:cs="Calibri"/>
          <w:sz w:val="17"/>
          <w:szCs w:val="17"/>
        </w:rPr>
      </w:pPr>
    </w:p>
    <w:p w14:paraId="07D6DDDA" w14:textId="77777777" w:rsidR="00EB1D3E" w:rsidRDefault="00FB2FDA">
      <w:pPr>
        <w:pStyle w:val="BodyText"/>
        <w:numPr>
          <w:ilvl w:val="0"/>
          <w:numId w:val="12"/>
        </w:numPr>
        <w:tabs>
          <w:tab w:val="left" w:pos="857"/>
        </w:tabs>
        <w:spacing w:line="232" w:lineRule="auto"/>
        <w:ind w:right="54"/>
        <w:jc w:val="both"/>
      </w:pPr>
      <w:r>
        <w:t>В случай на забавено плащане или възстановяване на средства, Страните ще платят лихва върху дължимата сума, включително данъци и налози, от първия (1</w:t>
      </w:r>
      <w:r>
        <w:rPr>
          <w:sz w:val="14"/>
        </w:rPr>
        <w:t>ия</w:t>
      </w:r>
      <w:r>
        <w:t>) ден след датата, на която плащането е дължимо до датата, на която плащането е извършено. Лихвата ще бъде равна на най-високата сума от:</w:t>
      </w:r>
    </w:p>
    <w:p w14:paraId="5909AD37" w14:textId="77777777" w:rsidR="00EB1D3E" w:rsidRDefault="00EB1D3E">
      <w:pPr>
        <w:spacing w:before="6"/>
        <w:ind w:right="54"/>
        <w:jc w:val="both"/>
        <w:rPr>
          <w:rFonts w:ascii="Calibri" w:eastAsia="Calibri" w:hAnsi="Calibri" w:cs="Calibri"/>
          <w:sz w:val="16"/>
          <w:szCs w:val="16"/>
        </w:rPr>
      </w:pPr>
    </w:p>
    <w:p w14:paraId="6346F996" w14:textId="77777777" w:rsidR="00EB1D3E" w:rsidRDefault="00FB2FDA">
      <w:pPr>
        <w:pStyle w:val="BodyText"/>
        <w:numPr>
          <w:ilvl w:val="1"/>
          <w:numId w:val="12"/>
        </w:numPr>
        <w:tabs>
          <w:tab w:val="left" w:pos="1577"/>
        </w:tabs>
        <w:ind w:right="54"/>
        <w:jc w:val="both"/>
      </w:pPr>
      <w:r>
        <w:t>постоянна ставка от 100 €; или</w:t>
      </w:r>
    </w:p>
    <w:p w14:paraId="34E1CAD5" w14:textId="77777777" w:rsidR="00EB1D3E" w:rsidRDefault="00EB1D3E">
      <w:pPr>
        <w:spacing w:before="4"/>
        <w:ind w:right="54"/>
        <w:jc w:val="both"/>
        <w:rPr>
          <w:rFonts w:ascii="Calibri" w:eastAsia="Calibri" w:hAnsi="Calibri" w:cs="Calibri"/>
          <w:sz w:val="16"/>
          <w:szCs w:val="16"/>
        </w:rPr>
      </w:pPr>
    </w:p>
    <w:p w14:paraId="552F10F7" w14:textId="77777777" w:rsidR="00EB1D3E" w:rsidRDefault="00FB2FDA">
      <w:pPr>
        <w:pStyle w:val="BodyText"/>
        <w:numPr>
          <w:ilvl w:val="1"/>
          <w:numId w:val="12"/>
        </w:numPr>
        <w:tabs>
          <w:tab w:val="left" w:pos="1577"/>
        </w:tabs>
        <w:spacing w:before="38"/>
        <w:ind w:right="54"/>
        <w:jc w:val="both"/>
      </w:pPr>
      <w:r>
        <w:t>в съответствие с член 5 на Директива 2011/7/EU, осем (8) процентни пункта на година върху референтната лихвена ставка, официално публикувана от националните органи на държавата, в която се намира Платформата за разпределяне и закръглена към най-близкото до половин процентен пункт.</w:t>
      </w:r>
    </w:p>
    <w:p w14:paraId="09AAA76E" w14:textId="77777777" w:rsidR="00EB1D3E" w:rsidRDefault="00EB1D3E">
      <w:pPr>
        <w:ind w:right="54"/>
        <w:jc w:val="both"/>
        <w:sectPr w:rsidR="00EB1D3E">
          <w:pgSz w:w="11930" w:h="16860"/>
          <w:pgMar w:top="1340" w:right="1280" w:bottom="1680" w:left="1280" w:header="0" w:footer="1497" w:gutter="0"/>
          <w:pgNumType w:start="40"/>
          <w:cols w:space="720"/>
        </w:sectPr>
      </w:pPr>
    </w:p>
    <w:p w14:paraId="72E5D650" w14:textId="77777777" w:rsidR="00EB1D3E" w:rsidRDefault="00FB2FDA">
      <w:pPr>
        <w:pStyle w:val="Heading2"/>
        <w:spacing w:before="23"/>
        <w:ind w:left="0" w:right="-26"/>
        <w:jc w:val="center"/>
      </w:pPr>
      <w:bookmarkStart w:id="177" w:name="_Toc493238364"/>
      <w:bookmarkStart w:id="178" w:name="_Toc86068990"/>
      <w:r>
        <w:lastRenderedPageBreak/>
        <w:t>ГЛАВА 9.</w:t>
      </w:r>
      <w:bookmarkEnd w:id="177"/>
      <w:bookmarkEnd w:id="178"/>
    </w:p>
    <w:p w14:paraId="765BB378" w14:textId="77777777" w:rsidR="00EB1D3E" w:rsidRDefault="00FB2FDA">
      <w:pPr>
        <w:pStyle w:val="Heading2"/>
        <w:spacing w:before="23"/>
        <w:ind w:left="0" w:right="-26"/>
        <w:jc w:val="center"/>
      </w:pPr>
      <w:bookmarkStart w:id="179" w:name="_Toc86068991"/>
      <w:r>
        <w:t>Други</w:t>
      </w:r>
      <w:bookmarkEnd w:id="179"/>
    </w:p>
    <w:p w14:paraId="3700FEE7" w14:textId="77777777" w:rsidR="00EB1D3E" w:rsidRDefault="00EB1D3E">
      <w:pPr>
        <w:spacing w:before="3"/>
        <w:ind w:right="54"/>
        <w:jc w:val="both"/>
        <w:rPr>
          <w:rFonts w:ascii="Calibri" w:eastAsia="Calibri" w:hAnsi="Calibri" w:cs="Calibri"/>
          <w:b/>
          <w:bCs/>
          <w:sz w:val="37"/>
          <w:szCs w:val="37"/>
        </w:rPr>
      </w:pPr>
    </w:p>
    <w:p w14:paraId="3C3FA495" w14:textId="77777777" w:rsidR="00EB1D3E" w:rsidRDefault="00FB2FDA">
      <w:pPr>
        <w:spacing w:before="235"/>
        <w:ind w:right="11"/>
        <w:jc w:val="center"/>
        <w:rPr>
          <w:rFonts w:ascii="Calibri"/>
          <w:i/>
        </w:rPr>
      </w:pPr>
      <w:r>
        <w:rPr>
          <w:rFonts w:ascii="Calibri"/>
          <w:i/>
        </w:rPr>
        <w:t>Член 56</w:t>
      </w:r>
    </w:p>
    <w:p w14:paraId="7099B899" w14:textId="77777777" w:rsidR="00EB1D3E" w:rsidRDefault="00FB2FDA">
      <w:pPr>
        <w:pStyle w:val="Heading3"/>
        <w:ind w:left="0" w:right="11"/>
        <w:jc w:val="center"/>
      </w:pPr>
      <w:bookmarkStart w:id="180" w:name="_Toc493238365"/>
      <w:bookmarkStart w:id="181" w:name="_Toc86068992"/>
      <w:r>
        <w:t>Продължителност и промяна на Правилата за разпределяне</w:t>
      </w:r>
      <w:bookmarkEnd w:id="180"/>
      <w:bookmarkEnd w:id="181"/>
    </w:p>
    <w:p w14:paraId="544BC8EE" w14:textId="331340AC" w:rsidR="00EB1D3E" w:rsidRDefault="00FB2FDA">
      <w:pPr>
        <w:pStyle w:val="BodyText"/>
        <w:numPr>
          <w:ilvl w:val="0"/>
          <w:numId w:val="11"/>
        </w:numPr>
        <w:tabs>
          <w:tab w:val="left" w:pos="857"/>
        </w:tabs>
        <w:spacing w:before="120" w:line="239" w:lineRule="auto"/>
        <w:ind w:right="54"/>
        <w:jc w:val="both"/>
      </w:pPr>
      <w:r>
        <w:t xml:space="preserve">Правилата за разпределяне се прилагат за разпределянето на преносна способност за дневни преносни права с период на доставка, започващ от 1ви януари </w:t>
      </w:r>
      <w:r w:rsidR="00B07DB7">
        <w:rPr>
          <w:lang w:val="en-US"/>
        </w:rPr>
        <w:t>2019</w:t>
      </w:r>
      <w:r w:rsidR="00B07DB7">
        <w:t xml:space="preserve"> </w:t>
      </w:r>
      <w:r>
        <w:t xml:space="preserve">и са обект на промяна в съответствие с този член. Тези Правила за разпределяне и промените в тях ще подлежат на обсъждане съгласно параграф </w:t>
      </w:r>
      <w:hyperlink w:anchor="_bookmark105" w:history="1">
        <w:r>
          <w:t>7</w:t>
        </w:r>
      </w:hyperlink>
      <w:r>
        <w:t xml:space="preserve"> на този член, предложени от съответните ОПС и влизат в сила в съответствие с приложимия национален регулаторен режим. Платформата за разпределяне ще публикува променените Правила за разпределяне и ще изпрати уведомление за промяна до регистрираните участници.</w:t>
      </w:r>
    </w:p>
    <w:p w14:paraId="7A683C55" w14:textId="77777777" w:rsidR="00EB1D3E" w:rsidRDefault="00FB2FDA">
      <w:pPr>
        <w:pStyle w:val="BodyText"/>
        <w:numPr>
          <w:ilvl w:val="0"/>
          <w:numId w:val="11"/>
        </w:numPr>
        <w:tabs>
          <w:tab w:val="left" w:pos="857"/>
        </w:tabs>
        <w:spacing w:before="197"/>
        <w:ind w:right="54"/>
        <w:jc w:val="both"/>
        <w:rPr>
          <w:spacing w:val="-3"/>
        </w:rPr>
      </w:pPr>
      <w:r>
        <w:t xml:space="preserve">Съгласно параграф </w:t>
      </w:r>
      <w:hyperlink w:anchor="_bookmark105" w:history="1">
        <w:r>
          <w:t>7</w:t>
        </w:r>
      </w:hyperlink>
      <w:r>
        <w:t xml:space="preserve"> на този член, промяната влиза в сила на датата и в часа, посочени в уведомлението, но не по-рано от четиридесет и пет (45) календарни дни от изпращане на уведомлението за промяна до регистрираните участници от платформата за разпределяне.</w:t>
      </w:r>
    </w:p>
    <w:p w14:paraId="0BDF7BF9" w14:textId="77777777" w:rsidR="00EB1D3E" w:rsidRDefault="00EB1D3E">
      <w:pPr>
        <w:spacing w:before="4"/>
        <w:ind w:right="54"/>
        <w:jc w:val="both"/>
        <w:rPr>
          <w:rFonts w:ascii="Calibri" w:eastAsia="Calibri" w:hAnsi="Calibri" w:cs="Calibri"/>
          <w:sz w:val="16"/>
          <w:szCs w:val="16"/>
        </w:rPr>
      </w:pPr>
    </w:p>
    <w:p w14:paraId="17A3B2F0" w14:textId="77777777" w:rsidR="00EB1D3E" w:rsidRDefault="00FB2FDA">
      <w:pPr>
        <w:pStyle w:val="BodyText"/>
        <w:numPr>
          <w:ilvl w:val="0"/>
          <w:numId w:val="11"/>
        </w:numPr>
        <w:tabs>
          <w:tab w:val="left" w:pos="857"/>
        </w:tabs>
        <w:ind w:right="54"/>
        <w:jc w:val="both"/>
      </w:pPr>
      <w:r>
        <w:t>Всички промени ще се прилагат към всички аспекти на тези Правила за разпределяне, включително, но не ограничено до всички търгове, провеждани след датата на влизане в сила на промените.</w:t>
      </w:r>
    </w:p>
    <w:p w14:paraId="7E144C7E" w14:textId="77777777" w:rsidR="00EB1D3E" w:rsidRDefault="00EB1D3E">
      <w:pPr>
        <w:spacing w:before="4"/>
        <w:ind w:right="54"/>
        <w:jc w:val="both"/>
        <w:rPr>
          <w:rFonts w:ascii="Calibri" w:eastAsia="Calibri" w:hAnsi="Calibri" w:cs="Calibri"/>
          <w:sz w:val="16"/>
          <w:szCs w:val="16"/>
        </w:rPr>
      </w:pPr>
    </w:p>
    <w:p w14:paraId="6BC77D86" w14:textId="77777777" w:rsidR="00EB1D3E" w:rsidRDefault="00FB2FDA">
      <w:pPr>
        <w:pStyle w:val="BodyText"/>
        <w:numPr>
          <w:ilvl w:val="0"/>
          <w:numId w:val="11"/>
        </w:numPr>
        <w:tabs>
          <w:tab w:val="left" w:pos="857"/>
        </w:tabs>
        <w:ind w:right="54"/>
        <w:jc w:val="both"/>
      </w:pPr>
      <w:r>
        <w:t>Освен ако изрично не е посочено друго от платформата за разпределяне, променените Правила за разпределяне ще регламентират всички права и задължения във връзка с тези Правила за разпределяне, включително тези, придобити преди датата на промяна, но с дата на доставка след влизане на сила на промените.</w:t>
      </w:r>
    </w:p>
    <w:p w14:paraId="5F277257" w14:textId="77777777" w:rsidR="00EB1D3E" w:rsidRDefault="00EB1D3E">
      <w:pPr>
        <w:spacing w:before="4"/>
        <w:ind w:right="54"/>
        <w:jc w:val="both"/>
        <w:rPr>
          <w:rFonts w:ascii="Calibri" w:eastAsia="Calibri" w:hAnsi="Calibri" w:cs="Calibri"/>
          <w:sz w:val="16"/>
          <w:szCs w:val="16"/>
        </w:rPr>
      </w:pPr>
    </w:p>
    <w:p w14:paraId="075A6CC5" w14:textId="77777777" w:rsidR="00EB1D3E" w:rsidRDefault="00FB2FDA">
      <w:pPr>
        <w:pStyle w:val="BodyText"/>
        <w:numPr>
          <w:ilvl w:val="0"/>
          <w:numId w:val="11"/>
        </w:numPr>
        <w:tabs>
          <w:tab w:val="left" w:pos="857"/>
        </w:tabs>
        <w:ind w:right="54"/>
        <w:jc w:val="both"/>
        <w:rPr>
          <w:spacing w:val="-3"/>
        </w:rPr>
      </w:pPr>
      <w:r>
        <w:t xml:space="preserve">Всички промени в тези Правила за разпределяне ще се прилагат автоматично към действащото Споразумение за участие между платформата за разпределяне и регистрирания участник, без да има необходимост регистрирания участник да подписва ново Споразумение за участие, но без да се засяга правото на регистрирания участник да поиска прекратяване на Споразумението му за участие в съответствие </w:t>
      </w:r>
      <w:hyperlink w:anchor="_bookmark119" w:history="1">
        <w:r>
          <w:t xml:space="preserve">член 60 </w:t>
        </w:r>
      </w:hyperlink>
      <w:hyperlink w:anchor="_bookmark120" w:history="1">
        <w:r>
          <w:t>(1)</w:t>
        </w:r>
      </w:hyperlink>
      <w:r>
        <w:t>. Чрез участие в търг, след като регистрирания участник е бил информиран относно промените и/или адаптациите на Правилата за разпределяне и след като тези промени и/или адаптации на Правилата за разпределяне влезнат в сила, счита се, че регистрираният участник е приел промените, т.е. валидната и действаща версия на Правилата за разпределяне.</w:t>
      </w:r>
    </w:p>
    <w:p w14:paraId="330B6A07" w14:textId="77777777" w:rsidR="00EB1D3E" w:rsidRDefault="00FB2FDA">
      <w:pPr>
        <w:pStyle w:val="BodyText"/>
        <w:numPr>
          <w:ilvl w:val="0"/>
          <w:numId w:val="11"/>
        </w:numPr>
        <w:tabs>
          <w:tab w:val="left" w:pos="857"/>
        </w:tabs>
        <w:spacing w:before="197" w:line="239" w:lineRule="auto"/>
        <w:ind w:right="54"/>
        <w:jc w:val="both"/>
      </w:pPr>
      <w:r>
        <w:t xml:space="preserve">Правилата за разпределяне ще бъдат преразглеждани периодично от платформата за разпределяне и съответните ОПС, най-малко на всеки две години, с участието на регистрираните участници. В случай че съответните ОПС считат, че има необходимост от промяна в тези Правила за разпределяне в резултат на този преглед, се прилага процедурата, описана в този член. Този преглед </w:t>
      </w:r>
      <w:r>
        <w:rPr>
          <w:rFonts w:ascii="Verdana"/>
          <w:sz w:val="18"/>
        </w:rPr>
        <w:t>на</w:t>
      </w:r>
      <w:r>
        <w:rPr>
          <w:rFonts w:ascii="Verdana"/>
          <w:sz w:val="18"/>
        </w:rPr>
        <w:t xml:space="preserve"> </w:t>
      </w:r>
      <w:r>
        <w:rPr>
          <w:rFonts w:ascii="Verdana"/>
          <w:sz w:val="18"/>
        </w:rPr>
        <w:t>всеки</w:t>
      </w:r>
      <w:r>
        <w:rPr>
          <w:rFonts w:ascii="Verdana"/>
          <w:sz w:val="18"/>
        </w:rPr>
        <w:t xml:space="preserve"> </w:t>
      </w:r>
      <w:r>
        <w:rPr>
          <w:rFonts w:ascii="Verdana"/>
          <w:sz w:val="18"/>
        </w:rPr>
        <w:t>две</w:t>
      </w:r>
      <w:r>
        <w:rPr>
          <w:rFonts w:ascii="Verdana"/>
          <w:sz w:val="18"/>
        </w:rPr>
        <w:t xml:space="preserve"> </w:t>
      </w:r>
      <w:r>
        <w:rPr>
          <w:rFonts w:ascii="Verdana"/>
          <w:sz w:val="18"/>
        </w:rPr>
        <w:t>години</w:t>
      </w:r>
      <w:r>
        <w:t xml:space="preserve"> не засяга компетенцията на националните регулаторни органи да поискат промяна на Правилата за разпределяне по всяко време, включително анексите към тях, в съответствие със съществуващото законодателство.</w:t>
      </w:r>
    </w:p>
    <w:p w14:paraId="57EF6BAD" w14:textId="77777777" w:rsidR="00EB1D3E" w:rsidRDefault="00EB1D3E">
      <w:pPr>
        <w:spacing w:before="6"/>
        <w:ind w:right="54"/>
        <w:jc w:val="both"/>
        <w:rPr>
          <w:rFonts w:ascii="Calibri" w:eastAsia="Calibri" w:hAnsi="Calibri" w:cs="Calibri"/>
          <w:sz w:val="16"/>
          <w:szCs w:val="16"/>
        </w:rPr>
      </w:pPr>
    </w:p>
    <w:p w14:paraId="1702C396" w14:textId="77777777" w:rsidR="00EB1D3E" w:rsidRDefault="00FB2FDA">
      <w:pPr>
        <w:pStyle w:val="BodyText"/>
        <w:numPr>
          <w:ilvl w:val="0"/>
          <w:numId w:val="11"/>
        </w:numPr>
        <w:tabs>
          <w:tab w:val="left" w:pos="857"/>
        </w:tabs>
        <w:spacing w:line="239" w:lineRule="auto"/>
        <w:ind w:right="54"/>
        <w:jc w:val="both"/>
      </w:pPr>
      <w:bookmarkStart w:id="182" w:name="_bookmark105"/>
      <w:bookmarkEnd w:id="182"/>
      <w:r>
        <w:t xml:space="preserve">Тези Правила за разпределяне са предмет на действащото  законодателство към момента, в който влезнат в сила. В случай, че има промяна в законодателството или има действие на компетентни органи на национално ниво или ниво ЕС, които засягат тези Правила за </w:t>
      </w:r>
      <w:r>
        <w:lastRenderedPageBreak/>
        <w:t>разпределяне и/или техните анекси, независимо от другите разпоредби на настоящите Правила за разпределяне, те се променят съгласно и в съответствие с този член.</w:t>
      </w:r>
    </w:p>
    <w:p w14:paraId="60160F02" w14:textId="77777777" w:rsidR="00EB1D3E" w:rsidRDefault="00EB1D3E">
      <w:pPr>
        <w:spacing w:line="239" w:lineRule="auto"/>
        <w:ind w:right="54"/>
        <w:jc w:val="both"/>
      </w:pPr>
    </w:p>
    <w:p w14:paraId="494A9E70" w14:textId="77777777" w:rsidR="00EB1D3E" w:rsidRDefault="00EB1D3E">
      <w:pPr>
        <w:spacing w:line="239" w:lineRule="auto"/>
        <w:ind w:right="54"/>
        <w:jc w:val="both"/>
      </w:pPr>
    </w:p>
    <w:p w14:paraId="4EACF8F1" w14:textId="77777777" w:rsidR="00EB1D3E" w:rsidRDefault="00FB2FDA">
      <w:pPr>
        <w:spacing w:before="235"/>
        <w:ind w:right="11"/>
        <w:jc w:val="center"/>
        <w:rPr>
          <w:rFonts w:ascii="Calibri"/>
          <w:i/>
        </w:rPr>
      </w:pPr>
      <w:r>
        <w:rPr>
          <w:rFonts w:ascii="Calibri"/>
          <w:i/>
        </w:rPr>
        <w:t>Член 57</w:t>
      </w:r>
    </w:p>
    <w:p w14:paraId="5CD70F9D" w14:textId="77777777" w:rsidR="00EB1D3E" w:rsidRDefault="00FB2FDA">
      <w:pPr>
        <w:pStyle w:val="Heading3"/>
        <w:ind w:left="0" w:right="11"/>
        <w:jc w:val="center"/>
      </w:pPr>
      <w:bookmarkStart w:id="183" w:name="_Toc493238366"/>
      <w:bookmarkStart w:id="184" w:name="_Toc86068993"/>
      <w:r>
        <w:t>Отговорност</w:t>
      </w:r>
      <w:bookmarkEnd w:id="183"/>
      <w:bookmarkEnd w:id="184"/>
    </w:p>
    <w:p w14:paraId="417EE09D" w14:textId="77777777" w:rsidR="00EB1D3E" w:rsidRDefault="00FB2FDA">
      <w:pPr>
        <w:pStyle w:val="BodyText"/>
        <w:numPr>
          <w:ilvl w:val="0"/>
          <w:numId w:val="10"/>
        </w:numPr>
        <w:tabs>
          <w:tab w:val="left" w:pos="857"/>
        </w:tabs>
        <w:spacing w:before="116" w:line="239" w:lineRule="auto"/>
        <w:ind w:right="54"/>
        <w:jc w:val="both"/>
      </w:pPr>
      <w:r>
        <w:t>Платформата за разпределяне и регистрираните участници са единствено отговорни за изпълнението на всички задължения, които предприемат или са предмет на и които произтичат от или са в във връзка с Правилата за разпределяне и Споразумението за участие.</w:t>
      </w:r>
    </w:p>
    <w:p w14:paraId="3B7BB410" w14:textId="77777777" w:rsidR="00EB1D3E" w:rsidRDefault="00FB2FDA">
      <w:pPr>
        <w:pStyle w:val="BodyText"/>
        <w:numPr>
          <w:ilvl w:val="0"/>
          <w:numId w:val="10"/>
        </w:numPr>
        <w:tabs>
          <w:tab w:val="left" w:pos="857"/>
        </w:tabs>
        <w:spacing w:before="197"/>
        <w:ind w:right="54"/>
        <w:jc w:val="both"/>
      </w:pPr>
      <w:r>
        <w:t>Съгласно всички останали разпоредби на тези Правила за разпределя, платформата за разпределяне ще бъде отговорна единствено за вреди, причинени от:</w:t>
      </w:r>
    </w:p>
    <w:p w14:paraId="13B7992A" w14:textId="77777777" w:rsidR="00EB1D3E" w:rsidRDefault="00EB1D3E">
      <w:pPr>
        <w:spacing w:before="4"/>
        <w:ind w:right="54"/>
        <w:jc w:val="both"/>
        <w:rPr>
          <w:rFonts w:ascii="Calibri" w:eastAsia="Calibri" w:hAnsi="Calibri" w:cs="Calibri"/>
          <w:sz w:val="16"/>
          <w:szCs w:val="16"/>
        </w:rPr>
      </w:pPr>
    </w:p>
    <w:p w14:paraId="057BA173" w14:textId="77777777" w:rsidR="00EB1D3E" w:rsidRDefault="00FB2FDA">
      <w:pPr>
        <w:pStyle w:val="BodyText"/>
        <w:numPr>
          <w:ilvl w:val="1"/>
          <w:numId w:val="10"/>
        </w:numPr>
        <w:tabs>
          <w:tab w:val="left" w:pos="1577"/>
        </w:tabs>
        <w:ind w:right="54"/>
        <w:jc w:val="both"/>
      </w:pPr>
      <w:r>
        <w:t>измама, груба небрежност или умислена злоупотреба.</w:t>
      </w:r>
    </w:p>
    <w:p w14:paraId="72ED6D4D" w14:textId="77777777" w:rsidR="00EB1D3E" w:rsidRDefault="00FB2FDA">
      <w:pPr>
        <w:pStyle w:val="BodyText"/>
        <w:numPr>
          <w:ilvl w:val="1"/>
          <w:numId w:val="10"/>
        </w:numPr>
        <w:tabs>
          <w:tab w:val="left" w:pos="1577"/>
        </w:tabs>
        <w:spacing w:before="197"/>
        <w:ind w:right="54"/>
        <w:jc w:val="both"/>
      </w:pPr>
      <w:r>
        <w:t>смърт или телесна повреда, произтичаща от негова небрежност или тази на негови служители, агенти или подизпълнители.</w:t>
      </w:r>
    </w:p>
    <w:p w14:paraId="1987097A" w14:textId="77777777" w:rsidR="00EB1D3E" w:rsidRDefault="00EB1D3E">
      <w:pPr>
        <w:spacing w:before="4"/>
        <w:ind w:right="54"/>
        <w:jc w:val="both"/>
        <w:rPr>
          <w:rFonts w:ascii="Calibri" w:eastAsia="Calibri" w:hAnsi="Calibri" w:cs="Calibri"/>
          <w:sz w:val="16"/>
          <w:szCs w:val="16"/>
        </w:rPr>
      </w:pPr>
    </w:p>
    <w:p w14:paraId="6C835360" w14:textId="77777777" w:rsidR="00EB1D3E" w:rsidRDefault="00FB2FDA">
      <w:pPr>
        <w:pStyle w:val="BodyText"/>
        <w:numPr>
          <w:ilvl w:val="0"/>
          <w:numId w:val="10"/>
        </w:numPr>
        <w:tabs>
          <w:tab w:val="left" w:pos="857"/>
        </w:tabs>
        <w:ind w:right="54"/>
        <w:jc w:val="both"/>
      </w:pPr>
      <w:bookmarkStart w:id="185" w:name="_bookmark107"/>
      <w:bookmarkEnd w:id="185"/>
      <w:r>
        <w:t>Регистрираният участник е длъжен да обезщети и да обезщетява платформата за разпределяне и нейните служители, работници и агенти от и срещу всякакви загуби или задължение (включително съдебни разноски), свързани с вреда, която е причинил, от която всеки от тях може да пострада или възникнала в резултат на претенции от трета страна за сметка на всеки и всички загуби (преки или косвени), понесени от ищеца или от служител на ищеца, негови агенти, подизпълнители или работници във връзка с тези Правила за разпределяне.</w:t>
      </w:r>
    </w:p>
    <w:p w14:paraId="052283B6" w14:textId="77777777" w:rsidR="00EB1D3E" w:rsidRDefault="00FB2FDA">
      <w:pPr>
        <w:pStyle w:val="BodyText"/>
        <w:numPr>
          <w:ilvl w:val="0"/>
          <w:numId w:val="10"/>
        </w:numPr>
        <w:tabs>
          <w:tab w:val="left" w:pos="857"/>
        </w:tabs>
        <w:spacing w:before="197" w:line="241" w:lineRule="auto"/>
        <w:ind w:right="54"/>
        <w:jc w:val="both"/>
      </w:pPr>
      <w:r>
        <w:t xml:space="preserve">Платформата за разпределяне и всеки регистриран участник признават и се съгласяват, че държат ползата от параграф </w:t>
      </w:r>
      <w:hyperlink w:anchor="_bookmark107" w:history="1">
        <w:r>
          <w:t>3</w:t>
        </w:r>
      </w:hyperlink>
      <w:r>
        <w:t xml:space="preserve"> на този член за себе си и в качеството си на довереник и агент за неговите служители, работници и агенти.</w:t>
      </w:r>
    </w:p>
    <w:p w14:paraId="18239E15" w14:textId="77777777" w:rsidR="00EB1D3E" w:rsidRDefault="00FB2FDA">
      <w:pPr>
        <w:pStyle w:val="BodyText"/>
        <w:numPr>
          <w:ilvl w:val="0"/>
          <w:numId w:val="10"/>
        </w:numPr>
        <w:tabs>
          <w:tab w:val="left" w:pos="857"/>
        </w:tabs>
        <w:spacing w:before="190" w:line="266" w:lineRule="exact"/>
        <w:ind w:right="54"/>
        <w:jc w:val="both"/>
      </w:pPr>
      <w:r>
        <w:t>Регистрираният участник е отговорен единствено за участието си в търгове, включително, но не ограничено до следните случаи:</w:t>
      </w:r>
    </w:p>
    <w:p w14:paraId="2974519D" w14:textId="77777777" w:rsidR="00EB1D3E" w:rsidRDefault="00EB1D3E">
      <w:pPr>
        <w:spacing w:before="10"/>
        <w:ind w:right="54"/>
        <w:jc w:val="both"/>
        <w:rPr>
          <w:rFonts w:ascii="Calibri" w:eastAsia="Calibri" w:hAnsi="Calibri" w:cs="Calibri"/>
          <w:sz w:val="16"/>
          <w:szCs w:val="16"/>
        </w:rPr>
      </w:pPr>
    </w:p>
    <w:p w14:paraId="6E6BC089" w14:textId="77777777" w:rsidR="00EB1D3E" w:rsidRDefault="00FB2FDA">
      <w:pPr>
        <w:pStyle w:val="BodyText"/>
        <w:numPr>
          <w:ilvl w:val="1"/>
          <w:numId w:val="10"/>
        </w:numPr>
        <w:tabs>
          <w:tab w:val="left" w:pos="1577"/>
        </w:tabs>
        <w:spacing w:line="242" w:lineRule="auto"/>
        <w:ind w:right="54"/>
        <w:jc w:val="both"/>
      </w:pPr>
      <w:r>
        <w:t>навременното пристигане на оферти и уведомления за прехвърляне и връщане от страна на регистрирания участник;</w:t>
      </w:r>
    </w:p>
    <w:p w14:paraId="36C63311" w14:textId="77777777" w:rsidR="00EB1D3E" w:rsidRDefault="00FB2FDA">
      <w:pPr>
        <w:pStyle w:val="BodyText"/>
        <w:numPr>
          <w:ilvl w:val="1"/>
          <w:numId w:val="10"/>
        </w:numPr>
        <w:tabs>
          <w:tab w:val="left" w:pos="1577"/>
        </w:tabs>
        <w:spacing w:before="196"/>
        <w:ind w:right="54"/>
        <w:jc w:val="both"/>
      </w:pPr>
      <w:r>
        <w:t>техническа неизправност на информационната система от страна на регистрирания участник, която предотвратява комуникацията по каналите, предвидени в съответствие с тези Правила за разпределяне.</w:t>
      </w:r>
    </w:p>
    <w:p w14:paraId="6CA1F135" w14:textId="77777777" w:rsidR="00EB1D3E" w:rsidRDefault="00FB2FDA">
      <w:pPr>
        <w:pStyle w:val="BodyText"/>
        <w:numPr>
          <w:ilvl w:val="0"/>
          <w:numId w:val="10"/>
        </w:numPr>
        <w:tabs>
          <w:tab w:val="left" w:pos="857"/>
        </w:tabs>
        <w:spacing w:before="192" w:line="242" w:lineRule="auto"/>
        <w:ind w:right="54"/>
        <w:jc w:val="both"/>
      </w:pPr>
      <w:r>
        <w:t xml:space="preserve">В случай на компенсация за ограничение поради форсмажор или аварийна ситуация в съответствие с член </w:t>
      </w:r>
      <w:hyperlink w:anchor="_bookmark81" w:history="1">
        <w:r>
          <w:t xml:space="preserve">47 </w:t>
        </w:r>
      </w:hyperlink>
      <w:r>
        <w:t>и член 49, регистрираните участници нямат право на друга компенсация, освен компенсацията, описана в настоящите Правила за разпределяне.</w:t>
      </w:r>
    </w:p>
    <w:p w14:paraId="1BAF7CE3" w14:textId="77777777" w:rsidR="00EB1D3E" w:rsidRDefault="00FB2FDA">
      <w:pPr>
        <w:pStyle w:val="BodyText"/>
        <w:numPr>
          <w:ilvl w:val="0"/>
          <w:numId w:val="10"/>
        </w:numPr>
        <w:tabs>
          <w:tab w:val="left" w:pos="857"/>
        </w:tabs>
        <w:spacing w:before="192" w:line="241" w:lineRule="auto"/>
        <w:ind w:right="54"/>
        <w:jc w:val="both"/>
      </w:pPr>
      <w:r>
        <w:t>Регистрираният участник носи отговорност по отношение на каквито и да било санкции, глоби или такси, които могат да бъдат наложени от финансови органи на платформата за разпределяне за неправилно данъчно третиране, поради грешна или непълна информация, предоставена от регистрирания участник.</w:t>
      </w:r>
    </w:p>
    <w:p w14:paraId="3656C30B" w14:textId="77777777" w:rsidR="00EB1D3E" w:rsidRDefault="00FB2FDA">
      <w:pPr>
        <w:pStyle w:val="BodyText"/>
        <w:numPr>
          <w:ilvl w:val="0"/>
          <w:numId w:val="10"/>
        </w:numPr>
        <w:tabs>
          <w:tab w:val="left" w:pos="857"/>
        </w:tabs>
        <w:spacing w:before="192" w:line="241" w:lineRule="auto"/>
        <w:ind w:right="54"/>
        <w:jc w:val="both"/>
      </w:pPr>
      <w:r>
        <w:t>Този член има действие и след прекратяване на Споразумението за участие на регистрирания участник.</w:t>
      </w:r>
    </w:p>
    <w:p w14:paraId="398547C6" w14:textId="77777777" w:rsidR="00EB1D3E" w:rsidRDefault="00FB2FDA">
      <w:pPr>
        <w:spacing w:before="235"/>
        <w:ind w:right="11"/>
        <w:jc w:val="center"/>
        <w:rPr>
          <w:rFonts w:ascii="Calibri"/>
          <w:i/>
        </w:rPr>
      </w:pPr>
      <w:r>
        <w:rPr>
          <w:rFonts w:ascii="Calibri"/>
          <w:i/>
        </w:rPr>
        <w:lastRenderedPageBreak/>
        <w:t>Член 58</w:t>
      </w:r>
    </w:p>
    <w:p w14:paraId="491F5B69" w14:textId="77777777" w:rsidR="00EB1D3E" w:rsidRDefault="00FB2FDA">
      <w:pPr>
        <w:pStyle w:val="Heading3"/>
        <w:ind w:left="0" w:right="11"/>
        <w:jc w:val="center"/>
      </w:pPr>
      <w:bookmarkStart w:id="186" w:name="_Toc493238367"/>
      <w:bookmarkStart w:id="187" w:name="_Toc86068994"/>
      <w:r>
        <w:t>Разрешаване на спорове</w:t>
      </w:r>
      <w:bookmarkEnd w:id="186"/>
      <w:bookmarkEnd w:id="187"/>
    </w:p>
    <w:p w14:paraId="530294E0" w14:textId="77777777" w:rsidR="00EB1D3E" w:rsidRDefault="00FB2FDA">
      <w:pPr>
        <w:pStyle w:val="BodyText"/>
        <w:numPr>
          <w:ilvl w:val="0"/>
          <w:numId w:val="9"/>
        </w:numPr>
        <w:tabs>
          <w:tab w:val="left" w:pos="857"/>
        </w:tabs>
        <w:spacing w:before="121" w:line="238" w:lineRule="auto"/>
        <w:ind w:right="54"/>
        <w:jc w:val="both"/>
      </w:pPr>
      <w:bookmarkStart w:id="188" w:name="_bookmark109"/>
      <w:bookmarkEnd w:id="188"/>
      <w:r>
        <w:t xml:space="preserve">Без да се засягат разпоредбите на параграфи </w:t>
      </w:r>
      <w:hyperlink w:anchor="_bookmark113" w:history="1">
        <w:r>
          <w:t>6</w:t>
        </w:r>
      </w:hyperlink>
      <w:r>
        <w:t xml:space="preserve"> и </w:t>
      </w:r>
      <w:hyperlink w:anchor="_bookmark115" w:history="1">
        <w:r>
          <w:t>8</w:t>
        </w:r>
      </w:hyperlink>
      <w:r>
        <w:t xml:space="preserve"> на този член, при наличието на спор, платформата за разпределяне и регистрираният участник първо ще търсят начин за доброволно решаване на спора чрез взаимни обсъждания съгласно параграф </w:t>
      </w:r>
      <w:hyperlink w:anchor="_bookmark110" w:history="1">
        <w:r>
          <w:t>2</w:t>
        </w:r>
      </w:hyperlink>
      <w:r>
        <w:t>. За тази цел, страната, която предизвиква спора, трябва да изпрати уведомление до другата страна като посочи:</w:t>
      </w:r>
    </w:p>
    <w:p w14:paraId="25162507" w14:textId="77777777" w:rsidR="00EB1D3E" w:rsidRDefault="00EB1D3E">
      <w:pPr>
        <w:spacing w:line="238" w:lineRule="auto"/>
        <w:ind w:right="54"/>
        <w:jc w:val="both"/>
      </w:pPr>
    </w:p>
    <w:p w14:paraId="5D97343D" w14:textId="77777777" w:rsidR="00EB1D3E" w:rsidRDefault="00FB2FDA">
      <w:pPr>
        <w:pStyle w:val="BodyText"/>
        <w:numPr>
          <w:ilvl w:val="1"/>
          <w:numId w:val="9"/>
        </w:numPr>
        <w:tabs>
          <w:tab w:val="left" w:pos="1577"/>
        </w:tabs>
        <w:spacing w:before="45"/>
        <w:ind w:right="54"/>
        <w:jc w:val="both"/>
      </w:pPr>
      <w:r>
        <w:t>съществуването на Споразумение за участие между страните;</w:t>
      </w:r>
    </w:p>
    <w:p w14:paraId="0CBBF8EE" w14:textId="77777777" w:rsidR="00EB1D3E" w:rsidRDefault="00FB2FDA">
      <w:pPr>
        <w:pStyle w:val="BodyText"/>
        <w:numPr>
          <w:ilvl w:val="1"/>
          <w:numId w:val="9"/>
        </w:numPr>
        <w:tabs>
          <w:tab w:val="left" w:pos="1577"/>
        </w:tabs>
        <w:spacing w:before="195"/>
        <w:ind w:right="54"/>
        <w:jc w:val="both"/>
      </w:pPr>
      <w:r>
        <w:t>причината за спора; и</w:t>
      </w:r>
    </w:p>
    <w:p w14:paraId="2249841A" w14:textId="77777777" w:rsidR="00EB1D3E" w:rsidRDefault="00EB1D3E">
      <w:pPr>
        <w:spacing w:before="4"/>
        <w:ind w:right="54"/>
        <w:jc w:val="both"/>
        <w:rPr>
          <w:rFonts w:ascii="Calibri" w:eastAsia="Calibri" w:hAnsi="Calibri" w:cs="Calibri"/>
          <w:sz w:val="16"/>
          <w:szCs w:val="16"/>
        </w:rPr>
      </w:pPr>
    </w:p>
    <w:p w14:paraId="795D916A" w14:textId="77777777" w:rsidR="00EB1D3E" w:rsidRDefault="00FB2FDA">
      <w:pPr>
        <w:pStyle w:val="BodyText"/>
        <w:numPr>
          <w:ilvl w:val="1"/>
          <w:numId w:val="9"/>
        </w:numPr>
        <w:tabs>
          <w:tab w:val="left" w:pos="1577"/>
        </w:tabs>
        <w:ind w:right="54"/>
        <w:jc w:val="both"/>
      </w:pPr>
      <w:r>
        <w:t>предложение за среща, физическа или не, с оглед доброволно уреждане на спора.</w:t>
      </w:r>
    </w:p>
    <w:p w14:paraId="15A083A6" w14:textId="77777777" w:rsidR="00EB1D3E" w:rsidRDefault="00FB2FDA">
      <w:pPr>
        <w:pStyle w:val="BodyText"/>
        <w:numPr>
          <w:ilvl w:val="0"/>
          <w:numId w:val="9"/>
        </w:numPr>
        <w:tabs>
          <w:tab w:val="left" w:pos="857"/>
        </w:tabs>
        <w:spacing w:before="197"/>
        <w:ind w:right="54"/>
        <w:jc w:val="both"/>
      </w:pPr>
      <w:bookmarkStart w:id="189" w:name="_bookmark110"/>
      <w:bookmarkEnd w:id="189"/>
      <w:r>
        <w:t xml:space="preserve">Страните ще се срещнат в рамките на двадесет (20) работни дни след като въпроса е бил отнесен до тях и ще се стремят да разрешат спора. Ако не се постигне съгласие или няма получен отговор в рамките на 30 (тридесет) работни дни от датата на гореспоменатото уведомление, всяка от страните може да отнесе въпроса до висшия мениджмънт на страните за решаване на спора в съответствие с параграф </w:t>
      </w:r>
      <w:hyperlink w:anchor="_bookmark111" w:history="1">
        <w:r>
          <w:t>3</w:t>
        </w:r>
      </w:hyperlink>
      <w:r>
        <w:t>.</w:t>
      </w:r>
    </w:p>
    <w:p w14:paraId="49E73FC3" w14:textId="77777777" w:rsidR="00EB1D3E" w:rsidRDefault="00EB1D3E">
      <w:pPr>
        <w:spacing w:before="4"/>
        <w:ind w:right="54"/>
        <w:jc w:val="both"/>
        <w:rPr>
          <w:rFonts w:ascii="Calibri" w:eastAsia="Calibri" w:hAnsi="Calibri" w:cs="Calibri"/>
          <w:sz w:val="16"/>
          <w:szCs w:val="16"/>
        </w:rPr>
      </w:pPr>
    </w:p>
    <w:p w14:paraId="4785E81E" w14:textId="77777777" w:rsidR="00EB1D3E" w:rsidRDefault="00FB2FDA">
      <w:pPr>
        <w:pStyle w:val="BodyText"/>
        <w:numPr>
          <w:ilvl w:val="0"/>
          <w:numId w:val="9"/>
        </w:numPr>
        <w:tabs>
          <w:tab w:val="left" w:pos="857"/>
        </w:tabs>
        <w:ind w:right="54"/>
        <w:jc w:val="both"/>
      </w:pPr>
      <w:bookmarkStart w:id="190" w:name="_bookmark111"/>
      <w:bookmarkEnd w:id="190"/>
      <w:r>
        <w:t xml:space="preserve">Висш представител от платформата за разпределяне и на регистрирания участник, който е упълномощен да участва в решаването на спора, ще се срещнат в рамките на двадесет (20) работни дни от искането за среща и ще се стремят да разрешат спора. Ако представителите не са в състояние да разрешат спора в рамките на двадесет (20) работни дни от срещата или по-дълъг срок, който може да е договорен, тогава спора се определя чрез арбитраж в съответствие с параграф </w:t>
      </w:r>
      <w:hyperlink w:anchor="_bookmark112" w:history="1">
        <w:r>
          <w:t>4</w:t>
        </w:r>
      </w:hyperlink>
      <w:r>
        <w:t>.</w:t>
      </w:r>
    </w:p>
    <w:p w14:paraId="77269D4A" w14:textId="77777777" w:rsidR="00EB1D3E" w:rsidRDefault="00FB2FDA">
      <w:pPr>
        <w:pStyle w:val="BodyText"/>
        <w:numPr>
          <w:ilvl w:val="0"/>
          <w:numId w:val="9"/>
        </w:numPr>
        <w:tabs>
          <w:tab w:val="left" w:pos="857"/>
        </w:tabs>
        <w:spacing w:before="197"/>
        <w:ind w:right="54"/>
        <w:jc w:val="both"/>
      </w:pPr>
      <w:bookmarkStart w:id="191" w:name="_bookmark112"/>
      <w:bookmarkEnd w:id="191"/>
      <w:r>
        <w:t xml:space="preserve">Когато спорът следва да бъде отнесен до арбитраж съгласно параграф </w:t>
      </w:r>
      <w:hyperlink w:anchor="_bookmark111" w:history="1">
        <w:r>
          <w:t>3</w:t>
        </w:r>
      </w:hyperlink>
      <w:r>
        <w:t>, или платформата за разпределяне или регистрираният участник могат да уведомят другата страна, посочвайки естеството на спора и отнасяйки спора на арбитраж. Арбитражът се провежда в съответствие с Арбитражните правила на търговска камара (ICC-Международната Търговска Палата). Арбитражът се провежда пред един (1) арбитър, който се определя по споразумение между Страните, освен ако някоя от Страните не поиска назначаването на трима (3) арбитри. В случай на един (1) арбитър, Страните се договарят за назначаването на арбитър в срок от два (2) месеца от връчване на уведомлението от Страната, отнасяща спора пред арбитраж. Ако не може да бъде постигнато споразумение, арбитърът се назначава от Арбитражния Съд към Международната Търговска Палата. В случай на трима (3) арбитражни съдии, ищецът назначава един (1) арбитражен съдия и ответникът назначава един (1) арбитражен съдия. Арбитражните съдии, назначени от всяка Страна, определят председател на арбитражния съд в рамките на три (3) работни дни от потвърждението на назначението на втория арбитражен съдия от ответника. Ако назначените от всяка страна арбитражни съдии не постигнат съгласие относно назначението председателя, той се назначава от Арбитражния съд към МТП. Арбитражът се извършва в мястото на платформата за разпределяне, освен ако е посочено друго в Споразумението за участие и в съответствие с приложимото право на тези Правила за разпределяне, а езика на арбитражното производство е английски. Разпоредбите за спешен арбитраж в съответствие с Правилата за арбитраж на Търговската камара, не се прилагат, но се прилагат временни или съдебни мерки по приложимия закон.</w:t>
      </w:r>
    </w:p>
    <w:p w14:paraId="1F6D0A49" w14:textId="77777777" w:rsidR="00EB1D3E" w:rsidRDefault="00EB1D3E">
      <w:pPr>
        <w:spacing w:before="4"/>
        <w:ind w:right="54"/>
        <w:jc w:val="both"/>
        <w:rPr>
          <w:rFonts w:ascii="Calibri" w:eastAsia="Calibri" w:hAnsi="Calibri" w:cs="Calibri"/>
          <w:sz w:val="16"/>
          <w:szCs w:val="16"/>
        </w:rPr>
      </w:pPr>
    </w:p>
    <w:p w14:paraId="3530434D" w14:textId="77777777" w:rsidR="00EB1D3E" w:rsidRDefault="00FB2FDA">
      <w:pPr>
        <w:pStyle w:val="BodyText"/>
        <w:numPr>
          <w:ilvl w:val="0"/>
          <w:numId w:val="9"/>
        </w:numPr>
        <w:tabs>
          <w:tab w:val="left" w:pos="857"/>
        </w:tabs>
        <w:ind w:right="54"/>
        <w:jc w:val="both"/>
      </w:pPr>
      <w:r>
        <w:t xml:space="preserve">Арбитражните решения са окончателни и задължителни за платформата на разпределяне и съответния регистриран участник, считано от датата, на която те са взети. Платформата за разпределяне и регистрираният участник извършват възлагане на арбитраж във връзка </w:t>
      </w:r>
      <w:r>
        <w:lastRenderedPageBreak/>
        <w:t>с всеки спор, без забавяне и всеки се отказва от правото си на всяка форма на обжалване или прибягване до съд или друг съдебен орган, доколкото такъв отказ може да бъде валидно направен.</w:t>
      </w:r>
    </w:p>
    <w:p w14:paraId="17929DF8" w14:textId="77777777" w:rsidR="00EB1D3E" w:rsidRDefault="00EB1D3E">
      <w:pPr>
        <w:spacing w:before="4"/>
        <w:ind w:right="54"/>
        <w:jc w:val="both"/>
        <w:rPr>
          <w:rFonts w:ascii="Calibri" w:eastAsia="Calibri" w:hAnsi="Calibri" w:cs="Calibri"/>
          <w:sz w:val="16"/>
          <w:szCs w:val="16"/>
        </w:rPr>
      </w:pPr>
    </w:p>
    <w:p w14:paraId="6EC2E106" w14:textId="77777777" w:rsidR="00EB1D3E" w:rsidRDefault="00FB2FDA">
      <w:pPr>
        <w:pStyle w:val="BodyText"/>
        <w:numPr>
          <w:ilvl w:val="0"/>
          <w:numId w:val="9"/>
        </w:numPr>
        <w:tabs>
          <w:tab w:val="left" w:pos="857"/>
        </w:tabs>
        <w:ind w:right="54"/>
        <w:jc w:val="both"/>
      </w:pPr>
      <w:bookmarkStart w:id="192" w:name="_bookmark113"/>
      <w:bookmarkEnd w:id="192"/>
      <w:r>
        <w:t xml:space="preserve">Независимо от параграфи </w:t>
      </w:r>
      <w:hyperlink w:anchor="_bookmark111" w:history="1">
        <w:r>
          <w:t xml:space="preserve">3 </w:t>
        </w:r>
      </w:hyperlink>
      <w:r>
        <w:t xml:space="preserve">и </w:t>
      </w:r>
      <w:hyperlink w:anchor="_bookmark112" w:history="1">
        <w:r>
          <w:t>4</w:t>
        </w:r>
      </w:hyperlink>
      <w:r>
        <w:t xml:space="preserve"> на този член, Страните могат съвместно да се споразумеят да прилагат съдебни производства, вместо арбитраж за уреждане на спорове, възникнали във връзка с тези Правила за разпределяне.</w:t>
      </w:r>
    </w:p>
    <w:p w14:paraId="453F8A48" w14:textId="77777777" w:rsidR="00EB1D3E" w:rsidRDefault="00EB1D3E">
      <w:pPr>
        <w:ind w:right="54"/>
        <w:jc w:val="both"/>
        <w:rPr>
          <w:rFonts w:ascii="Calibri" w:eastAsia="Calibri" w:hAnsi="Calibri" w:cs="Calibri"/>
          <w:sz w:val="19"/>
          <w:szCs w:val="19"/>
        </w:rPr>
      </w:pPr>
    </w:p>
    <w:p w14:paraId="31A8C399" w14:textId="77777777" w:rsidR="00EB1D3E" w:rsidRDefault="00FB2FDA">
      <w:pPr>
        <w:pStyle w:val="BodyText"/>
        <w:numPr>
          <w:ilvl w:val="0"/>
          <w:numId w:val="9"/>
        </w:numPr>
        <w:tabs>
          <w:tab w:val="left" w:pos="856"/>
        </w:tabs>
        <w:ind w:right="54"/>
        <w:jc w:val="both"/>
      </w:pPr>
      <w:bookmarkStart w:id="193" w:name="_bookmark114"/>
      <w:bookmarkEnd w:id="193"/>
      <w:r>
        <w:t xml:space="preserve">В случай на забавено плащане и независимо от </w:t>
      </w:r>
      <w:hyperlink w:anchor="_bookmark102" w:history="1">
        <w:r>
          <w:t>член 55</w:t>
        </w:r>
      </w:hyperlink>
      <w:r>
        <w:t xml:space="preserve"> и параграфи </w:t>
      </w:r>
      <w:hyperlink w:anchor="_bookmark109" w:history="1">
        <w:r>
          <w:t>1</w:t>
        </w:r>
      </w:hyperlink>
      <w:r>
        <w:t xml:space="preserve"> до </w:t>
      </w:r>
      <w:hyperlink w:anchor="_bookmark112" w:history="1">
        <w:r>
          <w:t>4</w:t>
        </w:r>
      </w:hyperlink>
      <w:r>
        <w:t xml:space="preserve"> на този член, дадена Страна може да заведе съдебно дело срещу другата Страна за дължими суми по или във връзка с тези Правила за разпределяне и неплатени над двадесет (20) работни дни след датата на падежа</w:t>
      </w:r>
      <w:bookmarkStart w:id="194" w:name="_bookmark115"/>
      <w:bookmarkEnd w:id="194"/>
      <w:r>
        <w:t>.</w:t>
      </w:r>
    </w:p>
    <w:p w14:paraId="32649D73" w14:textId="77777777" w:rsidR="00EB1D3E" w:rsidRDefault="00EB1D3E">
      <w:pPr>
        <w:pStyle w:val="BodyText"/>
        <w:spacing w:before="45"/>
        <w:ind w:right="54" w:firstLine="0"/>
        <w:jc w:val="both"/>
      </w:pPr>
    </w:p>
    <w:p w14:paraId="58F90896" w14:textId="77777777" w:rsidR="00EB1D3E" w:rsidRDefault="00FB2FDA">
      <w:pPr>
        <w:pStyle w:val="BodyText"/>
        <w:numPr>
          <w:ilvl w:val="0"/>
          <w:numId w:val="9"/>
        </w:numPr>
        <w:tabs>
          <w:tab w:val="left" w:pos="857"/>
        </w:tabs>
        <w:spacing w:before="35" w:line="239" w:lineRule="auto"/>
        <w:ind w:right="54"/>
        <w:jc w:val="both"/>
      </w:pPr>
      <w:r>
        <w:t xml:space="preserve">Страните се съгласяват, че производствата по параграфи </w:t>
      </w:r>
      <w:hyperlink w:anchor="_bookmark113" w:history="1">
        <w:r>
          <w:t>6</w:t>
        </w:r>
      </w:hyperlink>
      <w:r>
        <w:t xml:space="preserve"> или </w:t>
      </w:r>
      <w:hyperlink w:anchor="_bookmark114" w:history="1">
        <w:r>
          <w:t>7</w:t>
        </w:r>
      </w:hyperlink>
      <w:r>
        <w:t xml:space="preserve"> на този член мога да бъдат заведени пред всеки компетентен съд. Регистрираният участник неотменимо се отказва от възражения, които може да има сега или в бъдеще по отношение на мястото такива производства във всеки компетентен съд и всяка претенция, че тези производства са били заведени в неправилна форма.</w:t>
      </w:r>
    </w:p>
    <w:p w14:paraId="64CB4B17" w14:textId="77777777" w:rsidR="00EB1D3E" w:rsidRDefault="00FB2FDA">
      <w:pPr>
        <w:pStyle w:val="BodyText"/>
        <w:numPr>
          <w:ilvl w:val="0"/>
          <w:numId w:val="9"/>
        </w:numPr>
        <w:tabs>
          <w:tab w:val="left" w:pos="857"/>
        </w:tabs>
        <w:spacing w:before="197"/>
        <w:ind w:right="54"/>
        <w:jc w:val="both"/>
      </w:pPr>
      <w:r>
        <w:t>Независимо от позоваването на доброволното уреждане, експертната резолюция или арбитраж по силата на настоящия член, платформата за разпределяне и регистрираният участник ще продължават да изпълняват своите задължения по силата на тези Правила за разпределяне и Споразумение за участие с регистрирания участник.</w:t>
      </w:r>
    </w:p>
    <w:p w14:paraId="660CA112" w14:textId="77777777" w:rsidR="00EB1D3E" w:rsidRDefault="00FB2FDA">
      <w:pPr>
        <w:pStyle w:val="BodyText"/>
        <w:numPr>
          <w:ilvl w:val="0"/>
          <w:numId w:val="9"/>
        </w:numPr>
        <w:tabs>
          <w:tab w:val="left" w:pos="857"/>
        </w:tabs>
        <w:spacing w:before="197"/>
        <w:ind w:right="54"/>
        <w:jc w:val="both"/>
      </w:pPr>
      <w:r>
        <w:t>Този член има действие и след прекратяване на Споразумението за участие на Регистрирания участник.</w:t>
      </w:r>
    </w:p>
    <w:p w14:paraId="0D8C2913" w14:textId="77777777" w:rsidR="00EB1D3E" w:rsidRDefault="00FB2FDA">
      <w:pPr>
        <w:spacing w:before="235"/>
        <w:ind w:right="11"/>
        <w:jc w:val="center"/>
        <w:rPr>
          <w:rFonts w:ascii="Calibri"/>
          <w:i/>
        </w:rPr>
      </w:pPr>
      <w:r>
        <w:rPr>
          <w:rFonts w:ascii="Calibri"/>
          <w:i/>
        </w:rPr>
        <w:t>Член 59</w:t>
      </w:r>
    </w:p>
    <w:p w14:paraId="55108934" w14:textId="77777777" w:rsidR="00EB1D3E" w:rsidRDefault="00FB2FDA">
      <w:pPr>
        <w:pStyle w:val="Heading3"/>
        <w:ind w:left="0" w:right="11"/>
        <w:jc w:val="center"/>
      </w:pPr>
      <w:bookmarkStart w:id="195" w:name="_Toc493238368"/>
      <w:bookmarkStart w:id="196" w:name="_Toc86068995"/>
      <w:r>
        <w:t>Временно преустановяване на Споразумението за участие</w:t>
      </w:r>
      <w:bookmarkEnd w:id="195"/>
      <w:bookmarkEnd w:id="196"/>
    </w:p>
    <w:p w14:paraId="766C7EC8" w14:textId="77777777" w:rsidR="00EB1D3E" w:rsidRDefault="00FB2FDA">
      <w:pPr>
        <w:pStyle w:val="BodyText"/>
        <w:numPr>
          <w:ilvl w:val="0"/>
          <w:numId w:val="8"/>
        </w:numPr>
        <w:tabs>
          <w:tab w:val="left" w:pos="857"/>
        </w:tabs>
        <w:spacing w:before="118" w:line="239" w:lineRule="auto"/>
        <w:ind w:right="54"/>
        <w:jc w:val="both"/>
      </w:pPr>
      <w:bookmarkStart w:id="197" w:name="_bookmark117"/>
      <w:bookmarkEnd w:id="197"/>
      <w:r>
        <w:t>Платформата за разпределяне може, чрез известие до регистрирания участник, временно да преустанови правата на регистрирания участник във връзка с тези Правила за разпределяне с незабавно действие, ако регистрирания участник извърши съществено нарушение на задължение във връзка с тези Правила за разпределяне, които могат да имат значително въздействие върху платформата за разпределяне, както следва:</w:t>
      </w:r>
    </w:p>
    <w:p w14:paraId="3B48B844" w14:textId="77777777" w:rsidR="00EB1D3E" w:rsidRDefault="00FB2FDA">
      <w:pPr>
        <w:pStyle w:val="BodyText"/>
        <w:numPr>
          <w:ilvl w:val="1"/>
          <w:numId w:val="8"/>
        </w:numPr>
        <w:tabs>
          <w:tab w:val="left" w:pos="1577"/>
        </w:tabs>
        <w:spacing w:before="195" w:line="242" w:lineRule="auto"/>
        <w:ind w:right="54"/>
        <w:jc w:val="both"/>
      </w:pPr>
      <w:r>
        <w:t xml:space="preserve">ако регистриран участник не заплати дължима сума на платформата за разпределяне съгласно </w:t>
      </w:r>
      <w:hyperlink w:anchor="_bookmark102" w:history="1">
        <w:r>
          <w:t>член 55</w:t>
        </w:r>
      </w:hyperlink>
      <w:r>
        <w:t>;</w:t>
      </w:r>
    </w:p>
    <w:p w14:paraId="6FD1DB0C" w14:textId="77777777" w:rsidR="00EB1D3E" w:rsidRDefault="00FB2FDA">
      <w:pPr>
        <w:pStyle w:val="BodyText"/>
        <w:numPr>
          <w:ilvl w:val="1"/>
          <w:numId w:val="8"/>
        </w:numPr>
        <w:tabs>
          <w:tab w:val="left" w:pos="1577"/>
        </w:tabs>
        <w:spacing w:before="191" w:line="266" w:lineRule="exact"/>
        <w:ind w:right="54"/>
        <w:jc w:val="both"/>
      </w:pPr>
      <w:r>
        <w:t xml:space="preserve">ако регистриран участник не предостави и поддържа обезпечения в съответствие с </w:t>
      </w:r>
      <w:hyperlink w:anchor="_bookmark36" w:history="1">
        <w:r>
          <w:t>член 23</w:t>
        </w:r>
      </w:hyperlink>
      <w:r>
        <w:t>;</w:t>
      </w:r>
    </w:p>
    <w:p w14:paraId="60CD4D19" w14:textId="77777777" w:rsidR="00EB1D3E" w:rsidRDefault="00EB1D3E">
      <w:pPr>
        <w:ind w:right="54"/>
        <w:jc w:val="both"/>
        <w:rPr>
          <w:rFonts w:ascii="Calibri" w:eastAsia="Calibri" w:hAnsi="Calibri" w:cs="Calibri"/>
          <w:sz w:val="17"/>
          <w:szCs w:val="17"/>
        </w:rPr>
      </w:pPr>
    </w:p>
    <w:p w14:paraId="3F13AE18" w14:textId="77777777" w:rsidR="00EB1D3E" w:rsidRDefault="00FB2FDA">
      <w:pPr>
        <w:pStyle w:val="BodyText"/>
        <w:numPr>
          <w:ilvl w:val="1"/>
          <w:numId w:val="8"/>
        </w:numPr>
        <w:tabs>
          <w:tab w:val="left" w:pos="1577"/>
        </w:tabs>
        <w:ind w:right="54"/>
        <w:jc w:val="both"/>
      </w:pPr>
      <w:r>
        <w:t>всяко нарушение, което може да има значително финансово влияние върху платформата за разпределяне;</w:t>
      </w:r>
    </w:p>
    <w:p w14:paraId="710AABC7" w14:textId="77777777" w:rsidR="00EB1D3E" w:rsidRDefault="00EB1D3E">
      <w:pPr>
        <w:spacing w:before="6"/>
        <w:ind w:right="54"/>
        <w:jc w:val="both"/>
        <w:rPr>
          <w:rFonts w:ascii="Calibri" w:eastAsia="Calibri" w:hAnsi="Calibri" w:cs="Calibri"/>
          <w:sz w:val="16"/>
          <w:szCs w:val="16"/>
        </w:rPr>
      </w:pPr>
    </w:p>
    <w:p w14:paraId="416CE20F" w14:textId="49DB6762" w:rsidR="00EB1D3E" w:rsidRDefault="00FB2FDA">
      <w:pPr>
        <w:pStyle w:val="BodyText"/>
        <w:numPr>
          <w:ilvl w:val="1"/>
          <w:numId w:val="8"/>
        </w:numPr>
        <w:tabs>
          <w:tab w:val="left" w:pos="1577"/>
        </w:tabs>
        <w:spacing w:line="238" w:lineRule="auto"/>
        <w:ind w:right="54"/>
        <w:jc w:val="both"/>
      </w:pPr>
      <w:r>
        <w:t xml:space="preserve">платформата за разпределяне има основания да вярва, че регистрирания участник вече не отговаря на едно или повече от условията за участие в търгове съгласно тези Правила за разпределяне, освен ако няма прекратяване съгласно </w:t>
      </w:r>
      <w:hyperlink w:anchor="_bookmark119" w:history="1">
        <w:r>
          <w:t>член 60</w:t>
        </w:r>
      </w:hyperlink>
      <w:r w:rsidR="00923A76">
        <w:t>; и</w:t>
      </w:r>
    </w:p>
    <w:p w14:paraId="0C52ABF8" w14:textId="77777777" w:rsidR="00923A76" w:rsidRDefault="00923A76" w:rsidP="007119B9">
      <w:pPr>
        <w:pStyle w:val="ListParagraph"/>
      </w:pPr>
    </w:p>
    <w:p w14:paraId="49114527" w14:textId="266C37CB" w:rsidR="00923A76" w:rsidRDefault="00923A76" w:rsidP="00923A76">
      <w:pPr>
        <w:pStyle w:val="BodyText"/>
        <w:numPr>
          <w:ilvl w:val="1"/>
          <w:numId w:val="8"/>
        </w:numPr>
        <w:tabs>
          <w:tab w:val="left" w:pos="1577"/>
        </w:tabs>
        <w:spacing w:line="238" w:lineRule="auto"/>
        <w:ind w:right="54"/>
        <w:jc w:val="both"/>
      </w:pPr>
      <w:r>
        <w:t xml:space="preserve">ако регистрирания участник е под икономически и търговски санкции, които могат да има значително </w:t>
      </w:r>
      <w:r w:rsidR="00D64C82">
        <w:t>въздействие</w:t>
      </w:r>
      <w:r>
        <w:t xml:space="preserve"> върху Платформата за разпределяне.</w:t>
      </w:r>
    </w:p>
    <w:p w14:paraId="09294187" w14:textId="77777777" w:rsidR="00EB1D3E" w:rsidRDefault="00FB2FDA">
      <w:pPr>
        <w:pStyle w:val="BodyText"/>
        <w:numPr>
          <w:ilvl w:val="0"/>
          <w:numId w:val="8"/>
        </w:numPr>
        <w:tabs>
          <w:tab w:val="left" w:pos="857"/>
        </w:tabs>
        <w:spacing w:before="197"/>
        <w:ind w:right="54"/>
        <w:jc w:val="both"/>
      </w:pPr>
      <w:bookmarkStart w:id="198" w:name="_bookmark118"/>
      <w:bookmarkEnd w:id="198"/>
      <w:r>
        <w:t xml:space="preserve">В случай на незначително нарушение във връзка с тези Правила за разпределяне като, но не ограничено до липса на уведомление от регистрирания участник за промяна в </w:t>
      </w:r>
      <w:r>
        <w:lastRenderedPageBreak/>
        <w:t xml:space="preserve">предоставената информация в съответствие с </w:t>
      </w:r>
      <w:hyperlink w:anchor="_bookmark9" w:history="1">
        <w:r>
          <w:t>член 8</w:t>
        </w:r>
      </w:hyperlink>
      <w:r>
        <w:t xml:space="preserve">, платформата за разпределяне може чрез уведомление да информира регистрирания участник, че неговите права във връзка с тези Правила за разпределяне могат да бъдат временно преустановени, освен ако регистрирания участник не отстрани причината в указания в уведомлението срок. Временното преустановяване ще влезе в сила, когато периода, посочен за отстраняване, е изтекъл без то да е осъществено. След влизане в сила на прекратяването в съответствие с параграфи </w:t>
      </w:r>
      <w:hyperlink w:anchor="_bookmark117" w:history="1">
        <w:r>
          <w:t xml:space="preserve">1 </w:t>
        </w:r>
      </w:hyperlink>
      <w:r>
        <w:t xml:space="preserve">до </w:t>
      </w:r>
      <w:hyperlink w:anchor="_bookmark118" w:history="1">
        <w:r>
          <w:t xml:space="preserve">2 </w:t>
        </w:r>
      </w:hyperlink>
      <w:r>
        <w:t>на този член, регистрираният участник не може да участва в търг.</w:t>
      </w:r>
    </w:p>
    <w:p w14:paraId="0EC396FC" w14:textId="77777777" w:rsidR="00EB1D3E" w:rsidRDefault="00EB1D3E">
      <w:pPr>
        <w:spacing w:before="4"/>
        <w:ind w:right="54"/>
        <w:jc w:val="both"/>
        <w:rPr>
          <w:rFonts w:ascii="Calibri" w:eastAsia="Calibri" w:hAnsi="Calibri" w:cs="Calibri"/>
          <w:sz w:val="16"/>
          <w:szCs w:val="16"/>
        </w:rPr>
      </w:pPr>
    </w:p>
    <w:p w14:paraId="00840B35" w14:textId="77777777" w:rsidR="00EB1D3E" w:rsidRDefault="00FB2FDA">
      <w:pPr>
        <w:pStyle w:val="BodyText"/>
        <w:numPr>
          <w:ilvl w:val="0"/>
          <w:numId w:val="8"/>
        </w:numPr>
        <w:tabs>
          <w:tab w:val="left" w:pos="857"/>
        </w:tabs>
        <w:ind w:right="54"/>
        <w:jc w:val="both"/>
      </w:pPr>
      <w:r>
        <w:t xml:space="preserve">Платформата за разпределяне може да оттегли уведомлението по параграфи </w:t>
      </w:r>
      <w:hyperlink w:anchor="_bookmark117" w:history="1">
        <w:r>
          <w:t>1</w:t>
        </w:r>
      </w:hyperlink>
      <w:r>
        <w:t xml:space="preserve"> или </w:t>
      </w:r>
      <w:hyperlink w:anchor="_bookmark118" w:history="1">
        <w:r>
          <w:t>2</w:t>
        </w:r>
      </w:hyperlink>
      <w:r>
        <w:t xml:space="preserve"> на този член по всяко време. Предвид разпоредбите на параграфи </w:t>
      </w:r>
      <w:hyperlink w:anchor="_bookmark117" w:history="1">
        <w:r>
          <w:t>1</w:t>
        </w:r>
      </w:hyperlink>
      <w:r>
        <w:t xml:space="preserve"> или </w:t>
      </w:r>
      <w:hyperlink w:anchor="_bookmark118" w:history="1">
        <w:r>
          <w:t>2</w:t>
        </w:r>
      </w:hyperlink>
      <w:r>
        <w:t xml:space="preserve"> на този член, платформата за разпределяне може да изпрати допълнително или друго уведомление по всяко време във връзка със същото или друго събитие, причина за отстраняване.</w:t>
      </w:r>
    </w:p>
    <w:p w14:paraId="64AE9292" w14:textId="77777777" w:rsidR="00EB1D3E" w:rsidRDefault="00FB2FDA">
      <w:pPr>
        <w:pStyle w:val="BodyText"/>
        <w:numPr>
          <w:ilvl w:val="0"/>
          <w:numId w:val="8"/>
        </w:numPr>
        <w:tabs>
          <w:tab w:val="left" w:pos="857"/>
        </w:tabs>
        <w:spacing w:before="191" w:line="266" w:lineRule="exact"/>
        <w:ind w:right="54"/>
        <w:jc w:val="both"/>
      </w:pPr>
      <w:r>
        <w:t>След като регистрираният участник е изпълнил или отстранил причината за временно отстраняване, както е бил уведомен от платформата за разпределяне, платформата за разпределяне ще възстанови възможно</w:t>
      </w:r>
    </w:p>
    <w:p w14:paraId="1839CC3A" w14:textId="77777777" w:rsidR="00EB1D3E" w:rsidRDefault="00FB2FDA">
      <w:pPr>
        <w:pStyle w:val="BodyText"/>
        <w:spacing w:before="38"/>
        <w:ind w:right="54" w:hanging="5"/>
        <w:jc w:val="both"/>
      </w:pPr>
      <w:r>
        <w:t>най-бързо доколкото е практично правата на регистрирания участник по отношение на възможността за участие в търга, чрез писмено уведомление до регистрирания участник. Считано от датата на възстановяването, регистрираният участник може да участва в търгове.</w:t>
      </w:r>
    </w:p>
    <w:p w14:paraId="7C5C7C32" w14:textId="77777777" w:rsidR="00EB1D3E" w:rsidRDefault="00FB2FDA">
      <w:pPr>
        <w:pStyle w:val="BodyText"/>
        <w:numPr>
          <w:ilvl w:val="0"/>
          <w:numId w:val="8"/>
        </w:numPr>
        <w:tabs>
          <w:tab w:val="left" w:pos="857"/>
        </w:tabs>
        <w:spacing w:before="198" w:line="239" w:lineRule="auto"/>
        <w:ind w:right="54"/>
        <w:jc w:val="both"/>
      </w:pPr>
      <w:r>
        <w:t xml:space="preserve">Ако платформата за разпределяне изпрати известие до регистриран участник по параграф </w:t>
      </w:r>
      <w:hyperlink w:anchor="_bookmark117" w:history="1">
        <w:r>
          <w:t>1</w:t>
        </w:r>
      </w:hyperlink>
      <w:r>
        <w:t xml:space="preserve"> или </w:t>
      </w:r>
      <w:hyperlink w:anchor="_bookmark118" w:history="1">
        <w:r>
          <w:t>2</w:t>
        </w:r>
      </w:hyperlink>
      <w:r>
        <w:t xml:space="preserve"> на този член, това известие за временно отстраняване не освобождава регистрирания участник от задълженията му за плащане по </w:t>
      </w:r>
      <w:hyperlink w:anchor="_bookmark85" w:history="1">
        <w:r>
          <w:t>ГЛАВА 8.</w:t>
        </w:r>
      </w:hyperlink>
    </w:p>
    <w:p w14:paraId="03159409" w14:textId="77777777" w:rsidR="00EB1D3E" w:rsidRDefault="00EB1D3E">
      <w:pPr>
        <w:spacing w:before="7"/>
        <w:ind w:right="54"/>
        <w:jc w:val="both"/>
        <w:rPr>
          <w:rFonts w:ascii="Calibri" w:eastAsia="Calibri" w:hAnsi="Calibri" w:cs="Calibri"/>
          <w:sz w:val="17"/>
          <w:szCs w:val="17"/>
        </w:rPr>
      </w:pPr>
    </w:p>
    <w:p w14:paraId="6DDCD923" w14:textId="77777777" w:rsidR="00EB1D3E" w:rsidRDefault="00FB2FDA">
      <w:pPr>
        <w:spacing w:before="235"/>
        <w:ind w:right="11"/>
        <w:jc w:val="center"/>
        <w:rPr>
          <w:rFonts w:ascii="Calibri"/>
          <w:i/>
        </w:rPr>
      </w:pPr>
      <w:r>
        <w:rPr>
          <w:rFonts w:ascii="Calibri"/>
          <w:i/>
        </w:rPr>
        <w:t>Член 60</w:t>
      </w:r>
    </w:p>
    <w:p w14:paraId="4C82F293" w14:textId="77777777" w:rsidR="00EB1D3E" w:rsidRDefault="00FB2FDA">
      <w:pPr>
        <w:pStyle w:val="Heading3"/>
        <w:ind w:left="0" w:right="11"/>
        <w:jc w:val="center"/>
      </w:pPr>
      <w:bookmarkStart w:id="199" w:name="_Toc493238369"/>
      <w:bookmarkStart w:id="200" w:name="_Toc86068996"/>
      <w:r>
        <w:t>Прекратяване на Споразумението за участие</w:t>
      </w:r>
      <w:bookmarkEnd w:id="199"/>
      <w:bookmarkEnd w:id="200"/>
    </w:p>
    <w:p w14:paraId="56A0E0AB" w14:textId="77777777" w:rsidR="00EB1D3E" w:rsidRDefault="00FB2FDA">
      <w:pPr>
        <w:pStyle w:val="BodyText"/>
        <w:numPr>
          <w:ilvl w:val="0"/>
          <w:numId w:val="7"/>
        </w:numPr>
        <w:tabs>
          <w:tab w:val="left" w:pos="857"/>
        </w:tabs>
        <w:spacing w:before="101" w:line="239" w:lineRule="auto"/>
        <w:ind w:right="54"/>
        <w:jc w:val="both"/>
      </w:pPr>
      <w:bookmarkStart w:id="201" w:name="_bookmark120"/>
      <w:bookmarkEnd w:id="201"/>
      <w:r>
        <w:t>Регистриран участник може да поиска по всяко време платформата за разпределяне да прекрати Споразумението за участие, по което той е Страна. Прекратяването ще влезе в сила след тридесет (30) работни дни от получаване на искането за прекратяване от платформата за разпределяне и ако всички дължими плащания са уредени.</w:t>
      </w:r>
    </w:p>
    <w:p w14:paraId="74D7F635" w14:textId="77777777" w:rsidR="00EB1D3E" w:rsidRDefault="00EB1D3E">
      <w:pPr>
        <w:spacing w:before="7"/>
        <w:ind w:right="54"/>
        <w:jc w:val="both"/>
        <w:rPr>
          <w:rFonts w:ascii="Calibri" w:eastAsia="Calibri" w:hAnsi="Calibri" w:cs="Calibri"/>
          <w:sz w:val="16"/>
          <w:szCs w:val="16"/>
        </w:rPr>
      </w:pPr>
    </w:p>
    <w:p w14:paraId="1C0D3349" w14:textId="77777777" w:rsidR="00EB1D3E" w:rsidRDefault="00FB2FDA">
      <w:pPr>
        <w:pStyle w:val="BodyText"/>
        <w:numPr>
          <w:ilvl w:val="0"/>
          <w:numId w:val="7"/>
        </w:numPr>
        <w:tabs>
          <w:tab w:val="left" w:pos="857"/>
        </w:tabs>
        <w:spacing w:line="239" w:lineRule="auto"/>
        <w:ind w:right="54"/>
        <w:jc w:val="both"/>
      </w:pPr>
      <w:r>
        <w:t>Регистриран участник може да прекрати Споразумението за участие, по което е Страна и когато платформата за разпределяне е извършила съществено нарушение на задължение, свързано с тези Правила за разпределяне или Споразумението за разпределяне, при следните случаи:</w:t>
      </w:r>
    </w:p>
    <w:p w14:paraId="41753DE1" w14:textId="77777777" w:rsidR="00EB1D3E" w:rsidRDefault="00FB2FDA">
      <w:pPr>
        <w:pStyle w:val="BodyText"/>
        <w:numPr>
          <w:ilvl w:val="1"/>
          <w:numId w:val="7"/>
        </w:numPr>
        <w:tabs>
          <w:tab w:val="left" w:pos="1577"/>
        </w:tabs>
        <w:spacing w:before="194"/>
        <w:ind w:right="54"/>
        <w:jc w:val="both"/>
      </w:pPr>
      <w:r>
        <w:t>когато платформата за разпределяне неколкократно не заплаща сума, дължима на регистрирания участник, което има значителен финансов ефект;</w:t>
      </w:r>
    </w:p>
    <w:p w14:paraId="49D3A9B8" w14:textId="77777777" w:rsidR="00EB1D3E" w:rsidRDefault="00FB2FDA">
      <w:pPr>
        <w:pStyle w:val="BodyText"/>
        <w:numPr>
          <w:ilvl w:val="1"/>
          <w:numId w:val="7"/>
        </w:numPr>
        <w:tabs>
          <w:tab w:val="left" w:pos="1577"/>
        </w:tabs>
        <w:spacing w:before="197"/>
        <w:ind w:right="54"/>
        <w:jc w:val="both"/>
      </w:pPr>
      <w:r>
        <w:t xml:space="preserve">когато има съществено нарушение на задълженията за конфиденциалност в съответствие с </w:t>
      </w:r>
      <w:hyperlink w:anchor="_bookmark127" w:history="1">
        <w:r>
          <w:t>член 63</w:t>
        </w:r>
      </w:hyperlink>
      <w:r>
        <w:t>.</w:t>
      </w:r>
    </w:p>
    <w:p w14:paraId="5822CE89" w14:textId="77777777" w:rsidR="00EB1D3E" w:rsidRDefault="00EB1D3E">
      <w:pPr>
        <w:spacing w:before="3"/>
        <w:ind w:right="54"/>
        <w:jc w:val="both"/>
        <w:rPr>
          <w:rFonts w:ascii="Calibri" w:eastAsia="Calibri" w:hAnsi="Calibri" w:cs="Calibri"/>
          <w:sz w:val="16"/>
          <w:szCs w:val="16"/>
        </w:rPr>
      </w:pPr>
    </w:p>
    <w:p w14:paraId="4A5A3DAD" w14:textId="77777777" w:rsidR="00EB1D3E" w:rsidRDefault="00FB2FDA">
      <w:pPr>
        <w:pStyle w:val="BodyText"/>
        <w:spacing w:line="238" w:lineRule="auto"/>
        <w:ind w:right="54" w:firstLine="0"/>
        <w:jc w:val="both"/>
      </w:pPr>
      <w:r>
        <w:t>Регистрираният участник ще изпрати уведомление на платформата за разпределяне, посочвайки причината за прекратяване, с което предоставя на платформата за разпределяне двадесет (20) работни дни да отстрани нарушението. Освен ако платформата за разпределяне не отстрани нарушенията в горепосочения срок, прекратяването ще влезе в сила незабавно след изтичане на този срок.</w:t>
      </w:r>
    </w:p>
    <w:p w14:paraId="02FD02DF" w14:textId="77777777" w:rsidR="00EB1D3E" w:rsidRDefault="00FB2FDA">
      <w:pPr>
        <w:pStyle w:val="BodyText"/>
        <w:numPr>
          <w:ilvl w:val="0"/>
          <w:numId w:val="7"/>
        </w:numPr>
        <w:tabs>
          <w:tab w:val="left" w:pos="857"/>
        </w:tabs>
        <w:spacing w:before="198" w:line="239" w:lineRule="auto"/>
        <w:ind w:right="54"/>
        <w:jc w:val="both"/>
      </w:pPr>
      <w:bookmarkStart w:id="202" w:name="_bookmark121"/>
      <w:bookmarkEnd w:id="202"/>
      <w:r>
        <w:t xml:space="preserve">В случай на прекратяване по параграф </w:t>
      </w:r>
      <w:hyperlink w:anchor="_bookmark123" w:history="1">
        <w:r>
          <w:t>4</w:t>
        </w:r>
      </w:hyperlink>
      <w:r>
        <w:t xml:space="preserve">, платформата за разпределяне може, чрез уведомление до регистрирания участник, да прекрати Споразумението за участие, включително правата на регистрирания участник във връзка с настоящите Правила за </w:t>
      </w:r>
      <w:r>
        <w:lastRenderedPageBreak/>
        <w:t xml:space="preserve">разпределяне. Прекратяване по този параграф влиза в сила от часа на уведомлението или на по-късен етап, посочен в него. Регистрираният участник не може да сключи Споразумение за участие с платформата за разпределяне на по-късен етап, докато обстоятелствата за прекратяване продължават да съществуват или не е достатъчно гарантирано, че нарушението няма да настъпи </w:t>
      </w:r>
      <w:bookmarkStart w:id="203" w:name="_bookmark122"/>
      <w:bookmarkEnd w:id="203"/>
      <w:r>
        <w:t>отново.</w:t>
      </w:r>
    </w:p>
    <w:p w14:paraId="3F63E381" w14:textId="77777777" w:rsidR="00EB1D3E" w:rsidRDefault="00EB1D3E">
      <w:pPr>
        <w:spacing w:before="4"/>
        <w:ind w:right="54"/>
        <w:jc w:val="both"/>
        <w:rPr>
          <w:rFonts w:ascii="Calibri" w:eastAsia="Calibri" w:hAnsi="Calibri" w:cs="Calibri"/>
          <w:sz w:val="16"/>
          <w:szCs w:val="16"/>
        </w:rPr>
      </w:pPr>
    </w:p>
    <w:p w14:paraId="761B9212" w14:textId="77777777" w:rsidR="00EB1D3E" w:rsidRDefault="00FB2FDA">
      <w:pPr>
        <w:pStyle w:val="BodyText"/>
        <w:numPr>
          <w:ilvl w:val="0"/>
          <w:numId w:val="7"/>
        </w:numPr>
        <w:tabs>
          <w:tab w:val="left" w:pos="857"/>
        </w:tabs>
        <w:ind w:right="54"/>
        <w:jc w:val="both"/>
      </w:pPr>
      <w:bookmarkStart w:id="204" w:name="_bookmark123"/>
      <w:bookmarkEnd w:id="204"/>
      <w:r>
        <w:t xml:space="preserve">Причини за прекратяване по параграф </w:t>
      </w:r>
      <w:hyperlink w:anchor="_bookmark122" w:history="1">
        <w:r>
          <w:t>3</w:t>
        </w:r>
      </w:hyperlink>
      <w:r>
        <w:t xml:space="preserve"> ще са следните:</w:t>
      </w:r>
    </w:p>
    <w:p w14:paraId="1ABFB4F4" w14:textId="77777777" w:rsidR="00EB1D3E" w:rsidRDefault="00FB2FDA">
      <w:pPr>
        <w:pStyle w:val="BodyText"/>
        <w:numPr>
          <w:ilvl w:val="1"/>
          <w:numId w:val="7"/>
        </w:numPr>
        <w:tabs>
          <w:tab w:val="left" w:pos="1577"/>
        </w:tabs>
        <w:spacing w:before="197" w:line="242" w:lineRule="auto"/>
        <w:ind w:right="54"/>
        <w:jc w:val="both"/>
      </w:pPr>
      <w:r>
        <w:t>ако правата на регистрирания участник са временно преустановени за повече от тридесет (30) работни дни;</w:t>
      </w:r>
    </w:p>
    <w:p w14:paraId="478DA438" w14:textId="77777777" w:rsidR="00EB1D3E" w:rsidRDefault="00FB2FDA">
      <w:pPr>
        <w:pStyle w:val="BodyText"/>
        <w:numPr>
          <w:ilvl w:val="1"/>
          <w:numId w:val="7"/>
        </w:numPr>
        <w:tabs>
          <w:tab w:val="left" w:pos="1577"/>
        </w:tabs>
        <w:spacing w:before="192"/>
        <w:ind w:right="54"/>
        <w:jc w:val="both"/>
      </w:pPr>
      <w:r>
        <w:t xml:space="preserve">ако регистриран участник не отговори на изискванията за участие в търг съгласно </w:t>
      </w:r>
      <w:hyperlink w:anchor="_bookmark11" w:history="1">
        <w:r>
          <w:t>член 9</w:t>
        </w:r>
      </w:hyperlink>
      <w:r>
        <w:t>;</w:t>
      </w:r>
    </w:p>
    <w:p w14:paraId="1FE1DF4C" w14:textId="77777777" w:rsidR="00EB1D3E" w:rsidRDefault="00EB1D3E">
      <w:pPr>
        <w:spacing w:before="4"/>
        <w:ind w:right="54"/>
        <w:jc w:val="both"/>
        <w:rPr>
          <w:rFonts w:ascii="Calibri" w:eastAsia="Calibri" w:hAnsi="Calibri" w:cs="Calibri"/>
          <w:sz w:val="16"/>
          <w:szCs w:val="16"/>
        </w:rPr>
      </w:pPr>
    </w:p>
    <w:p w14:paraId="3740301D" w14:textId="77777777" w:rsidR="00EB1D3E" w:rsidRDefault="00FB2FDA">
      <w:pPr>
        <w:pStyle w:val="BodyText"/>
        <w:numPr>
          <w:ilvl w:val="1"/>
          <w:numId w:val="7"/>
        </w:numPr>
        <w:tabs>
          <w:tab w:val="left" w:pos="1577"/>
        </w:tabs>
        <w:ind w:right="54"/>
        <w:jc w:val="both"/>
      </w:pPr>
      <w:r>
        <w:t>ако регистриран участник неколкократно наруши настоящите Правила за разпределяне или Споразумението за участие, независимо дали нарушението подлежи на отстраняване;</w:t>
      </w:r>
    </w:p>
    <w:p w14:paraId="3482A9A5" w14:textId="77777777" w:rsidR="00EB1D3E" w:rsidRDefault="00EB1D3E">
      <w:pPr>
        <w:spacing w:before="5"/>
        <w:ind w:right="54"/>
        <w:jc w:val="both"/>
        <w:rPr>
          <w:rFonts w:ascii="Calibri" w:eastAsia="Calibri" w:hAnsi="Calibri" w:cs="Calibri"/>
          <w:sz w:val="16"/>
          <w:szCs w:val="16"/>
        </w:rPr>
      </w:pPr>
    </w:p>
    <w:p w14:paraId="13B2E201" w14:textId="77777777" w:rsidR="00EB1D3E" w:rsidRDefault="00FB2FDA">
      <w:pPr>
        <w:pStyle w:val="BodyText"/>
        <w:numPr>
          <w:ilvl w:val="1"/>
          <w:numId w:val="7"/>
        </w:numPr>
        <w:tabs>
          <w:tab w:val="left" w:pos="1577"/>
        </w:tabs>
        <w:ind w:right="54"/>
        <w:jc w:val="both"/>
        <w:rPr>
          <w:spacing w:val="-1"/>
        </w:rPr>
      </w:pPr>
      <w:r>
        <w:t>ако компетентен орган (i) определи, че регистрирания участник е извършил злоупотреба или измама и (II) поиска платформата за разпределяне да прекрати Споразумението за участие, по което този регистриран участник е страна или (III) е съгласен, че платформата за разпределяне има основателни причини да смята, че регистрирания участник е извършил злоупотреба или измама при участие в търгове; или</w:t>
      </w:r>
    </w:p>
    <w:p w14:paraId="509509A4" w14:textId="77777777" w:rsidR="00EB1D3E" w:rsidRDefault="00FB2FDA">
      <w:pPr>
        <w:pStyle w:val="BodyText"/>
        <w:numPr>
          <w:ilvl w:val="1"/>
          <w:numId w:val="7"/>
        </w:numPr>
        <w:tabs>
          <w:tab w:val="left" w:pos="1577"/>
        </w:tabs>
        <w:spacing w:before="193" w:line="239" w:lineRule="auto"/>
        <w:ind w:right="54"/>
        <w:jc w:val="both"/>
      </w:pPr>
      <w:r>
        <w:t>ако регистрираният участник е предприел действия, които могат да доведат до вреда или намаляване на ефективността на тръжния инструмент (като се разбира, че подобно действие има в случай на поведение, което може да бъде свързано с атака на информационната система като например, но не ограничено до отказ от обслужване, спам, вируси, груба намеса, троянски кон).</w:t>
      </w:r>
    </w:p>
    <w:p w14:paraId="009FCB26" w14:textId="77777777" w:rsidR="00EB1D3E" w:rsidRDefault="00FB2FDA">
      <w:pPr>
        <w:pStyle w:val="BodyText"/>
        <w:numPr>
          <w:ilvl w:val="0"/>
          <w:numId w:val="7"/>
        </w:numPr>
        <w:tabs>
          <w:tab w:val="left" w:pos="857"/>
        </w:tabs>
        <w:spacing w:before="195"/>
        <w:ind w:right="54"/>
        <w:jc w:val="both"/>
      </w:pPr>
      <w:r>
        <w:t xml:space="preserve">След влизане в сила на прекратяването в съответствие с параграфи </w:t>
      </w:r>
      <w:hyperlink w:anchor="_bookmark120" w:history="1">
        <w:r>
          <w:t>1</w:t>
        </w:r>
      </w:hyperlink>
      <w:r>
        <w:t xml:space="preserve"> до </w:t>
      </w:r>
      <w:hyperlink w:anchor="_bookmark122" w:history="1">
        <w:r>
          <w:t xml:space="preserve">3 </w:t>
        </w:r>
      </w:hyperlink>
      <w:r>
        <w:t>на този член и оттам нататък, регистрираният участник не може да участва в търг.</w:t>
      </w:r>
    </w:p>
    <w:p w14:paraId="0D4119DE" w14:textId="77777777" w:rsidR="00EB1D3E" w:rsidRDefault="00FB2FDA">
      <w:pPr>
        <w:pStyle w:val="BodyText"/>
        <w:numPr>
          <w:ilvl w:val="0"/>
          <w:numId w:val="7"/>
        </w:numPr>
        <w:tabs>
          <w:tab w:val="left" w:pos="857"/>
        </w:tabs>
        <w:spacing w:before="197"/>
        <w:ind w:right="54"/>
        <w:jc w:val="both"/>
      </w:pPr>
      <w:r>
        <w:t>Прекратяване на Споразумение за участие не засяга правата и задълженията по или във връзка със Споразумението за участие и настоящите Правила за разпределяне, които са възникнали преди това прекратяване, освен ако не е предвидено друго в настоящия член. Съответно, всички регистрирани участници, чието Споразумение за участие се прекратява, ще продължават да носят отговорност, при условията на и в съответствие с Правилата за разпределяне, по отношение на всички тези права и задължения. Настоящият параграф се прилага без да се засягат други средства за защита, които са на разположение на платформата за разпределяне по тези Правила за разпределяне.</w:t>
      </w:r>
    </w:p>
    <w:p w14:paraId="158A21CF" w14:textId="77777777" w:rsidR="00EB1D3E" w:rsidRDefault="00FB2FDA">
      <w:pPr>
        <w:spacing w:before="235"/>
        <w:ind w:right="11"/>
        <w:jc w:val="center"/>
        <w:rPr>
          <w:rFonts w:ascii="Calibri"/>
          <w:i/>
        </w:rPr>
      </w:pPr>
      <w:r>
        <w:rPr>
          <w:rFonts w:ascii="Calibri"/>
          <w:i/>
        </w:rPr>
        <w:t>Член 61</w:t>
      </w:r>
    </w:p>
    <w:p w14:paraId="6F3FBE1A" w14:textId="77777777" w:rsidR="00EB1D3E" w:rsidRDefault="00FB2FDA">
      <w:pPr>
        <w:pStyle w:val="Heading3"/>
        <w:ind w:left="0" w:right="11"/>
        <w:jc w:val="center"/>
      </w:pPr>
      <w:bookmarkStart w:id="205" w:name="_Toc493238370"/>
      <w:bookmarkStart w:id="206" w:name="_Toc86068997"/>
      <w:r>
        <w:t>Непреодолима сила - Форсмажор</w:t>
      </w:r>
      <w:bookmarkEnd w:id="205"/>
      <w:bookmarkEnd w:id="206"/>
    </w:p>
    <w:p w14:paraId="7B6CE0F8" w14:textId="77777777" w:rsidR="00EB1D3E" w:rsidRDefault="00FB2FDA">
      <w:pPr>
        <w:pStyle w:val="BodyText"/>
        <w:numPr>
          <w:ilvl w:val="0"/>
          <w:numId w:val="6"/>
        </w:numPr>
        <w:tabs>
          <w:tab w:val="left" w:pos="857"/>
        </w:tabs>
        <w:spacing w:before="121" w:line="239" w:lineRule="auto"/>
        <w:ind w:right="54"/>
        <w:jc w:val="both"/>
      </w:pPr>
      <w:r>
        <w:t>Платформата за разпределяне или регистрираният участник, който се позовава на непреодолима сила, незабавно изпраща до другата Страна уведомление, описващо естеството на непреодолимата сила и вероятната й продължителност и продължава да представя доклади в тази връзка, периодично по време на непреодолимата сила. Страната, позоваваща се на непреодолима сила, трябва да положи всички възможни усилия, за да се ограничат последиците от нея.</w:t>
      </w:r>
    </w:p>
    <w:p w14:paraId="1AFF7385" w14:textId="77777777" w:rsidR="00EB1D3E" w:rsidRDefault="00EB1D3E">
      <w:pPr>
        <w:spacing w:before="5"/>
        <w:ind w:right="54"/>
        <w:jc w:val="both"/>
        <w:rPr>
          <w:rFonts w:ascii="Calibri" w:eastAsia="Calibri" w:hAnsi="Calibri" w:cs="Calibri"/>
          <w:sz w:val="16"/>
          <w:szCs w:val="16"/>
        </w:rPr>
      </w:pPr>
    </w:p>
    <w:p w14:paraId="54FF7EAC" w14:textId="77777777" w:rsidR="00EB1D3E" w:rsidRDefault="00FB2FDA">
      <w:pPr>
        <w:pStyle w:val="BodyText"/>
        <w:numPr>
          <w:ilvl w:val="0"/>
          <w:numId w:val="6"/>
        </w:numPr>
        <w:tabs>
          <w:tab w:val="left" w:pos="857"/>
        </w:tabs>
        <w:ind w:right="54"/>
        <w:jc w:val="both"/>
      </w:pPr>
      <w:bookmarkStart w:id="207" w:name="_bookmark125"/>
      <w:bookmarkEnd w:id="207"/>
      <w:r>
        <w:t xml:space="preserve">Засегнатите задължения и права на дадена Страна от непреодолимата сила се </w:t>
      </w:r>
      <w:r>
        <w:lastRenderedPageBreak/>
        <w:t xml:space="preserve">преустановяват временно от началото на непреодолимата сила, с изключение на разпоредбите за конфиденциалност съгласно </w:t>
      </w:r>
      <w:hyperlink w:anchor="_bookmark127" w:history="1">
        <w:r>
          <w:t>член 63</w:t>
        </w:r>
      </w:hyperlink>
      <w:r>
        <w:t>.</w:t>
      </w:r>
    </w:p>
    <w:p w14:paraId="68AB5FA7" w14:textId="77777777" w:rsidR="00EB1D3E" w:rsidRDefault="00EB1D3E">
      <w:pPr>
        <w:spacing w:before="7"/>
        <w:ind w:right="54"/>
        <w:jc w:val="both"/>
        <w:rPr>
          <w:rFonts w:ascii="Calibri" w:eastAsia="Calibri" w:hAnsi="Calibri" w:cs="Calibri"/>
          <w:sz w:val="16"/>
          <w:szCs w:val="16"/>
        </w:rPr>
      </w:pPr>
    </w:p>
    <w:p w14:paraId="11817B56" w14:textId="77777777" w:rsidR="00EB1D3E" w:rsidRDefault="00FB2FDA">
      <w:pPr>
        <w:pStyle w:val="BodyText"/>
        <w:numPr>
          <w:ilvl w:val="0"/>
          <w:numId w:val="6"/>
        </w:numPr>
        <w:tabs>
          <w:tab w:val="left" w:pos="857"/>
        </w:tabs>
        <w:ind w:right="54"/>
        <w:jc w:val="both"/>
      </w:pPr>
      <w:r>
        <w:t xml:space="preserve">Временното преустановяване по параграф </w:t>
      </w:r>
      <w:hyperlink w:anchor="_bookmark125" w:history="1">
        <w:r>
          <w:t>2</w:t>
        </w:r>
      </w:hyperlink>
      <w:r>
        <w:t xml:space="preserve"> е обект на следните:</w:t>
      </w:r>
    </w:p>
    <w:p w14:paraId="2F655AC6" w14:textId="77777777" w:rsidR="00EB1D3E" w:rsidRDefault="00FB2FDA">
      <w:pPr>
        <w:pStyle w:val="BodyText"/>
        <w:numPr>
          <w:ilvl w:val="1"/>
          <w:numId w:val="6"/>
        </w:numPr>
        <w:tabs>
          <w:tab w:val="left" w:pos="1577"/>
        </w:tabs>
        <w:spacing w:before="197" w:line="242" w:lineRule="auto"/>
        <w:ind w:right="54"/>
        <w:jc w:val="both"/>
      </w:pPr>
      <w:r>
        <w:t>временното преустановяване няма да има по-голям обхват и по-дълъг период, отколкото се налага от непреодолимата сила;</w:t>
      </w:r>
    </w:p>
    <w:p w14:paraId="5E58312C" w14:textId="77777777" w:rsidR="00EB1D3E" w:rsidRDefault="00FB2FDA">
      <w:pPr>
        <w:pStyle w:val="BodyText"/>
        <w:numPr>
          <w:ilvl w:val="1"/>
          <w:numId w:val="6"/>
        </w:numPr>
        <w:tabs>
          <w:tab w:val="left" w:pos="1577"/>
        </w:tabs>
        <w:spacing w:before="192"/>
        <w:ind w:right="54"/>
        <w:jc w:val="both"/>
      </w:pPr>
      <w:r>
        <w:t>временното преустановяване се прилага само докато Страната, позоваваща се на форсмажор страна използва разумни усилия за отстраняване на невъзможността за работа.</w:t>
      </w:r>
    </w:p>
    <w:p w14:paraId="78635D9E" w14:textId="77777777" w:rsidR="00EB1D3E" w:rsidRDefault="00FB2FDA">
      <w:pPr>
        <w:pStyle w:val="BodyText"/>
        <w:numPr>
          <w:ilvl w:val="0"/>
          <w:numId w:val="6"/>
        </w:numPr>
        <w:tabs>
          <w:tab w:val="left" w:pos="857"/>
        </w:tabs>
        <w:spacing w:before="197" w:line="242" w:lineRule="auto"/>
        <w:ind w:right="54"/>
        <w:jc w:val="both"/>
      </w:pPr>
      <w:r>
        <w:t>Последиците от форсмажорно събитие, които не са обект на дискусии или спорове между платформата за разпределяне и регистрирания участник, са:</w:t>
      </w:r>
    </w:p>
    <w:p w14:paraId="170B612D" w14:textId="77777777" w:rsidR="00EB1D3E" w:rsidRDefault="00FB2FDA">
      <w:pPr>
        <w:pStyle w:val="BodyText"/>
        <w:numPr>
          <w:ilvl w:val="1"/>
          <w:numId w:val="6"/>
        </w:numPr>
        <w:tabs>
          <w:tab w:val="left" w:pos="1577"/>
        </w:tabs>
        <w:spacing w:before="197" w:line="239" w:lineRule="auto"/>
        <w:ind w:right="54"/>
        <w:jc w:val="both"/>
      </w:pPr>
      <w:r>
        <w:t>Страната, позоваваща се на форсмажор не може да бъде държана отговорна за изплащане на компенсация за претърпени вреди, в резултат на неизпълнение или частично изпълнение на всички или част от задълженията си по време на непреодолимата сила и когато такова неизпълнение или частично изпълнение се дължи пряко на форсмажор;</w:t>
      </w:r>
    </w:p>
    <w:p w14:paraId="2A9BA8AE" w14:textId="77777777" w:rsidR="00EB1D3E" w:rsidRDefault="00FB2FDA">
      <w:pPr>
        <w:pStyle w:val="BodyText"/>
        <w:numPr>
          <w:ilvl w:val="1"/>
          <w:numId w:val="6"/>
        </w:numPr>
        <w:tabs>
          <w:tab w:val="left" w:pos="1577"/>
        </w:tabs>
        <w:spacing w:before="194" w:line="241" w:lineRule="auto"/>
        <w:ind w:right="54"/>
        <w:jc w:val="both"/>
      </w:pPr>
      <w:r>
        <w:t>придобитите дневни преносни права, които са изцяло платени и са предмет  на непреодолима сила, се възстановяват за срока на непреодолимата сила в съответствие с приложимото законодателство и настоящите Правила за разпределяне; и</w:t>
      </w:r>
    </w:p>
    <w:p w14:paraId="30A2F0EE" w14:textId="77777777" w:rsidR="00EB1D3E" w:rsidRDefault="00EB1D3E">
      <w:pPr>
        <w:spacing w:line="241" w:lineRule="auto"/>
        <w:ind w:right="54"/>
        <w:jc w:val="both"/>
      </w:pPr>
    </w:p>
    <w:p w14:paraId="7601AC81" w14:textId="77777777" w:rsidR="00EB1D3E" w:rsidRDefault="00FB2FDA">
      <w:pPr>
        <w:pStyle w:val="BodyText"/>
        <w:numPr>
          <w:ilvl w:val="1"/>
          <w:numId w:val="6"/>
        </w:numPr>
        <w:tabs>
          <w:tab w:val="left" w:pos="1577"/>
        </w:tabs>
        <w:spacing w:before="41"/>
        <w:ind w:right="54"/>
        <w:jc w:val="both"/>
      </w:pPr>
      <w:r>
        <w:t>когато притежателят на дневни преносни права е страната, позоваваща се на форсмажор, платформата за разпределяне може, в своя полза, да преразпредели дневните преносни права на притежателя на последващи търгове и за времетраенето на непреодолимата сила.</w:t>
      </w:r>
    </w:p>
    <w:p w14:paraId="3943CD18" w14:textId="77777777" w:rsidR="00EB1D3E" w:rsidRDefault="00FB2FDA">
      <w:pPr>
        <w:pStyle w:val="BodyText"/>
        <w:numPr>
          <w:ilvl w:val="0"/>
          <w:numId w:val="6"/>
        </w:numPr>
        <w:tabs>
          <w:tab w:val="left" w:pos="857"/>
        </w:tabs>
        <w:spacing w:before="195" w:line="239" w:lineRule="auto"/>
        <w:ind w:right="54"/>
        <w:jc w:val="both"/>
      </w:pPr>
      <w:r>
        <w:t>Ако непреодолимата сила продължи повече от шест (6) месеца, платформата за разпределяне или всеки регистриран участник може, по всяко време докато непреодолимата сила продължава след този период, чрез уведомление до другата страна да прекрати едностранно Споразумението за участие. Прекратяването влиза в сила 10 (десет) работни дни след връчване на уведомлението или по-късна дата, посочена в него.</w:t>
      </w:r>
    </w:p>
    <w:p w14:paraId="791FF1D9" w14:textId="77777777" w:rsidR="00EB1D3E" w:rsidRDefault="00FB2FDA">
      <w:pPr>
        <w:pStyle w:val="BodyText"/>
        <w:numPr>
          <w:ilvl w:val="0"/>
          <w:numId w:val="6"/>
        </w:numPr>
        <w:tabs>
          <w:tab w:val="left" w:pos="857"/>
        </w:tabs>
        <w:spacing w:before="197"/>
        <w:ind w:right="54"/>
        <w:jc w:val="both"/>
      </w:pPr>
      <w:r>
        <w:t xml:space="preserve">За избягване на съмнение, този член не засяга разпоредбите на </w:t>
      </w:r>
      <w:hyperlink w:anchor="_bookmark77" w:history="1">
        <w:r>
          <w:t>ГЛАВА 7</w:t>
        </w:r>
      </w:hyperlink>
      <w:r>
        <w:t xml:space="preserve"> във връзка с ограничението на дневни преносни права.</w:t>
      </w:r>
    </w:p>
    <w:p w14:paraId="598E13C2" w14:textId="77777777" w:rsidR="00EB1D3E" w:rsidRDefault="00FB2FDA">
      <w:pPr>
        <w:spacing w:before="235"/>
        <w:ind w:right="11"/>
        <w:jc w:val="center"/>
        <w:rPr>
          <w:rFonts w:ascii="Calibri"/>
          <w:i/>
        </w:rPr>
      </w:pPr>
      <w:r>
        <w:rPr>
          <w:rFonts w:ascii="Calibri"/>
          <w:i/>
        </w:rPr>
        <w:t>Член 62</w:t>
      </w:r>
    </w:p>
    <w:p w14:paraId="3A98D21E" w14:textId="77777777" w:rsidR="00EB1D3E" w:rsidRDefault="00FB2FDA">
      <w:pPr>
        <w:pStyle w:val="Heading3"/>
        <w:ind w:left="0" w:right="11"/>
        <w:jc w:val="center"/>
      </w:pPr>
      <w:bookmarkStart w:id="208" w:name="_Toc493238371"/>
      <w:bookmarkStart w:id="209" w:name="_Toc86068998"/>
      <w:r>
        <w:t>Известия</w:t>
      </w:r>
      <w:bookmarkEnd w:id="208"/>
      <w:bookmarkEnd w:id="209"/>
    </w:p>
    <w:p w14:paraId="13C19E2B" w14:textId="77777777" w:rsidR="00EB1D3E" w:rsidRDefault="00FB2FDA">
      <w:pPr>
        <w:pStyle w:val="BodyText"/>
        <w:numPr>
          <w:ilvl w:val="0"/>
          <w:numId w:val="5"/>
        </w:numPr>
        <w:tabs>
          <w:tab w:val="left" w:pos="857"/>
        </w:tabs>
        <w:spacing w:before="119" w:line="266" w:lineRule="exact"/>
        <w:ind w:right="54"/>
        <w:jc w:val="both"/>
      </w:pPr>
      <w:r>
        <w:t>Всяко уведомление или друго съобщение, което се дава съгласно или във връзка с настоящите Правила за разпределяне, ще е на английски език.</w:t>
      </w:r>
    </w:p>
    <w:p w14:paraId="05DDA63A" w14:textId="77777777" w:rsidR="00EB1D3E" w:rsidRDefault="00EB1D3E">
      <w:pPr>
        <w:spacing w:before="8"/>
        <w:ind w:right="54"/>
        <w:jc w:val="both"/>
        <w:rPr>
          <w:rFonts w:ascii="Calibri" w:eastAsia="Calibri" w:hAnsi="Calibri" w:cs="Calibri"/>
          <w:sz w:val="16"/>
          <w:szCs w:val="16"/>
        </w:rPr>
      </w:pPr>
    </w:p>
    <w:p w14:paraId="233EA0F1" w14:textId="77777777" w:rsidR="00EB1D3E" w:rsidRDefault="00FB2FDA">
      <w:pPr>
        <w:pStyle w:val="BodyText"/>
        <w:numPr>
          <w:ilvl w:val="0"/>
          <w:numId w:val="5"/>
        </w:numPr>
        <w:tabs>
          <w:tab w:val="left" w:pos="857"/>
        </w:tabs>
        <w:spacing w:line="239" w:lineRule="auto"/>
        <w:ind w:right="54"/>
        <w:jc w:val="both"/>
      </w:pPr>
      <w:r>
        <w:t xml:space="preserve">Освен ако изрично е не посочено друго в тези Правила за разпределяне, всички уведомления или други съобщения ще са в писмена форма и трябва да бъдат изпратени посредством електронни средства посочени от платформата за разпределяне на нейната интернет страница като са маркирани на вниманието на представителя на другата Страна, както е посочено в Споразумението за участие или както е съобщено от регистрирания участник в съответствие с </w:t>
      </w:r>
      <w:hyperlink w:anchor="_bookmark9" w:history="1">
        <w:r>
          <w:t>член 8</w:t>
        </w:r>
      </w:hyperlink>
      <w:r>
        <w:t>.</w:t>
      </w:r>
    </w:p>
    <w:p w14:paraId="34B0F4EC" w14:textId="77777777" w:rsidR="00EB1D3E" w:rsidRDefault="00FB2FDA">
      <w:pPr>
        <w:pStyle w:val="BodyText"/>
        <w:numPr>
          <w:ilvl w:val="0"/>
          <w:numId w:val="5"/>
        </w:numPr>
        <w:tabs>
          <w:tab w:val="left" w:pos="857"/>
        </w:tabs>
        <w:spacing w:before="197"/>
        <w:ind w:right="54"/>
        <w:jc w:val="both"/>
      </w:pPr>
      <w:r>
        <w:t xml:space="preserve">Всички съобщения или други уведомления ще са чрез писмо, доставено на ръка, срещу </w:t>
      </w:r>
      <w:r>
        <w:lastRenderedPageBreak/>
        <w:t>разписка или ще се изпращат чрез поща с обратна разписка или по куриер в следните случаи:</w:t>
      </w:r>
    </w:p>
    <w:p w14:paraId="03B0E47E" w14:textId="77777777" w:rsidR="00EB1D3E" w:rsidRDefault="00EB1D3E">
      <w:pPr>
        <w:spacing w:before="5"/>
        <w:ind w:right="54"/>
        <w:jc w:val="both"/>
        <w:rPr>
          <w:rFonts w:ascii="Calibri" w:eastAsia="Calibri" w:hAnsi="Calibri" w:cs="Calibri"/>
          <w:sz w:val="16"/>
          <w:szCs w:val="16"/>
        </w:rPr>
      </w:pPr>
    </w:p>
    <w:p w14:paraId="343A78AF" w14:textId="77777777" w:rsidR="00EB1D3E" w:rsidRDefault="00FB2FDA">
      <w:pPr>
        <w:pStyle w:val="BodyText"/>
        <w:numPr>
          <w:ilvl w:val="1"/>
          <w:numId w:val="5"/>
        </w:numPr>
        <w:tabs>
          <w:tab w:val="left" w:pos="1577"/>
        </w:tabs>
        <w:ind w:right="54"/>
        <w:jc w:val="both"/>
      </w:pPr>
      <w:r>
        <w:t xml:space="preserve">сключване на Споразумение за участие в съответствие с </w:t>
      </w:r>
      <w:hyperlink w:anchor="_bookmark6" w:history="1">
        <w:r>
          <w:t>Член 5</w:t>
        </w:r>
      </w:hyperlink>
      <w:r>
        <w:t>;</w:t>
      </w:r>
    </w:p>
    <w:p w14:paraId="4234B348" w14:textId="77777777" w:rsidR="00EB1D3E" w:rsidRDefault="00EB1D3E">
      <w:pPr>
        <w:spacing w:before="4"/>
        <w:ind w:right="54"/>
        <w:jc w:val="both"/>
        <w:rPr>
          <w:rFonts w:ascii="Calibri" w:eastAsia="Calibri" w:hAnsi="Calibri" w:cs="Calibri"/>
          <w:sz w:val="16"/>
          <w:szCs w:val="16"/>
        </w:rPr>
      </w:pPr>
    </w:p>
    <w:p w14:paraId="7ACEA599" w14:textId="77777777" w:rsidR="00EB1D3E" w:rsidRDefault="00FB2FDA">
      <w:pPr>
        <w:pStyle w:val="BodyText"/>
        <w:numPr>
          <w:ilvl w:val="1"/>
          <w:numId w:val="5"/>
        </w:numPr>
        <w:tabs>
          <w:tab w:val="left" w:pos="1577"/>
        </w:tabs>
        <w:ind w:right="54"/>
        <w:jc w:val="both"/>
      </w:pPr>
      <w:r>
        <w:t xml:space="preserve">временно отстраняване и прекратяване съгласно </w:t>
      </w:r>
      <w:hyperlink w:anchor="_bookmark119" w:history="1">
        <w:r>
          <w:t xml:space="preserve">член 60 </w:t>
        </w:r>
      </w:hyperlink>
      <w:r>
        <w:t xml:space="preserve">и </w:t>
      </w:r>
      <w:hyperlink w:anchor="_bookmark116" w:history="1">
        <w:r>
          <w:t>член 59</w:t>
        </w:r>
      </w:hyperlink>
      <w:r>
        <w:t>; и</w:t>
      </w:r>
    </w:p>
    <w:p w14:paraId="64B3D39E" w14:textId="77777777" w:rsidR="00EB1D3E" w:rsidRDefault="00EB1D3E">
      <w:pPr>
        <w:spacing w:before="7"/>
        <w:ind w:right="54"/>
        <w:jc w:val="both"/>
        <w:rPr>
          <w:rFonts w:ascii="Calibri" w:eastAsia="Calibri" w:hAnsi="Calibri" w:cs="Calibri"/>
          <w:sz w:val="16"/>
          <w:szCs w:val="16"/>
        </w:rPr>
      </w:pPr>
    </w:p>
    <w:p w14:paraId="61CA4A1C" w14:textId="011A0561" w:rsidR="00EB1D3E" w:rsidRDefault="00FB2FDA">
      <w:pPr>
        <w:pStyle w:val="BodyText"/>
        <w:numPr>
          <w:ilvl w:val="1"/>
          <w:numId w:val="5"/>
        </w:numPr>
        <w:tabs>
          <w:tab w:val="left" w:pos="1577"/>
        </w:tabs>
        <w:ind w:right="54"/>
        <w:jc w:val="both"/>
      </w:pPr>
      <w:r>
        <w:t xml:space="preserve">представянето на банкова гаранция в съответствие с </w:t>
      </w:r>
      <w:hyperlink w:anchor="_bookmark25" w:history="1">
        <w:r>
          <w:t>член 19</w:t>
        </w:r>
      </w:hyperlink>
      <w:r>
        <w:t xml:space="preserve">, параграф  </w:t>
      </w:r>
      <w:hyperlink w:anchor="_bookmark28" w:history="1">
        <w:r>
          <w:t>3</w:t>
        </w:r>
      </w:hyperlink>
      <w:r w:rsidR="006811AB">
        <w:t>, в случай, че банковата гаранция е подписана със саморъчен подпис.</w:t>
      </w:r>
    </w:p>
    <w:p w14:paraId="2889FBB9" w14:textId="77777777" w:rsidR="00EB1D3E" w:rsidRDefault="00EB1D3E" w:rsidP="00C65C65">
      <w:pPr>
        <w:pStyle w:val="BodyText"/>
        <w:tabs>
          <w:tab w:val="left" w:pos="1577"/>
        </w:tabs>
        <w:ind w:left="1576" w:right="54" w:firstLine="0"/>
        <w:jc w:val="both"/>
      </w:pPr>
    </w:p>
    <w:p w14:paraId="508AC318" w14:textId="77777777" w:rsidR="00EB1D3E" w:rsidRDefault="00EB1D3E">
      <w:pPr>
        <w:spacing w:before="4"/>
        <w:ind w:right="54"/>
        <w:jc w:val="both"/>
        <w:rPr>
          <w:rFonts w:ascii="Calibri" w:eastAsia="Calibri" w:hAnsi="Calibri" w:cs="Calibri"/>
          <w:sz w:val="16"/>
          <w:szCs w:val="16"/>
        </w:rPr>
      </w:pPr>
    </w:p>
    <w:p w14:paraId="766B5638" w14:textId="77777777" w:rsidR="00EB1D3E" w:rsidRDefault="00FB2FDA">
      <w:pPr>
        <w:pStyle w:val="BodyText"/>
        <w:numPr>
          <w:ilvl w:val="0"/>
          <w:numId w:val="5"/>
        </w:numPr>
        <w:tabs>
          <w:tab w:val="left" w:pos="857"/>
        </w:tabs>
        <w:ind w:right="54"/>
        <w:jc w:val="both"/>
      </w:pPr>
      <w:r>
        <w:t>Всички уведомления или други известия се считат за получени:</w:t>
      </w:r>
    </w:p>
    <w:p w14:paraId="0ED78EC5" w14:textId="77777777" w:rsidR="00EB1D3E" w:rsidRDefault="00EB1D3E">
      <w:pPr>
        <w:spacing w:before="4"/>
        <w:ind w:right="54"/>
        <w:jc w:val="both"/>
        <w:rPr>
          <w:rFonts w:ascii="Calibri" w:eastAsia="Calibri" w:hAnsi="Calibri" w:cs="Calibri"/>
          <w:sz w:val="16"/>
          <w:szCs w:val="16"/>
        </w:rPr>
      </w:pPr>
    </w:p>
    <w:p w14:paraId="7E8CC8BF" w14:textId="77777777" w:rsidR="00EB1D3E" w:rsidRDefault="00FB2FDA">
      <w:pPr>
        <w:pStyle w:val="BodyText"/>
        <w:numPr>
          <w:ilvl w:val="1"/>
          <w:numId w:val="5"/>
        </w:numPr>
        <w:tabs>
          <w:tab w:val="left" w:pos="1577"/>
        </w:tabs>
        <w:ind w:right="54"/>
        <w:jc w:val="both"/>
      </w:pPr>
      <w:r>
        <w:t>в случай, че са доставени на ръка, при доставка срещу разписка; или</w:t>
      </w:r>
    </w:p>
    <w:p w14:paraId="79FE3587" w14:textId="77777777" w:rsidR="00EB1D3E" w:rsidRDefault="00FB2FDA">
      <w:pPr>
        <w:pStyle w:val="BodyText"/>
        <w:numPr>
          <w:ilvl w:val="1"/>
          <w:numId w:val="5"/>
        </w:numPr>
        <w:tabs>
          <w:tab w:val="left" w:pos="1577"/>
        </w:tabs>
        <w:spacing w:before="197" w:line="242" w:lineRule="auto"/>
        <w:ind w:right="54"/>
        <w:jc w:val="both"/>
      </w:pPr>
      <w:r>
        <w:t>в случай на регистрирана доставка с предплатена поща, в деня след датата на регистрирания ден на доставка; или</w:t>
      </w:r>
    </w:p>
    <w:p w14:paraId="28587CD9" w14:textId="77777777" w:rsidR="00EB1D3E" w:rsidRDefault="00EB1D3E">
      <w:pPr>
        <w:spacing w:before="5"/>
        <w:ind w:right="54"/>
        <w:jc w:val="both"/>
        <w:rPr>
          <w:rFonts w:ascii="Calibri" w:eastAsia="Calibri" w:hAnsi="Calibri" w:cs="Calibri"/>
          <w:sz w:val="16"/>
          <w:szCs w:val="16"/>
        </w:rPr>
      </w:pPr>
    </w:p>
    <w:p w14:paraId="65BA4D99" w14:textId="4C2561E3" w:rsidR="00EB1D3E" w:rsidRDefault="00FB2FDA" w:rsidP="00A412AF">
      <w:pPr>
        <w:pStyle w:val="BodyText"/>
        <w:numPr>
          <w:ilvl w:val="1"/>
          <w:numId w:val="5"/>
        </w:numPr>
        <w:tabs>
          <w:tab w:val="left" w:pos="1577"/>
        </w:tabs>
        <w:spacing w:line="241" w:lineRule="auto"/>
        <w:ind w:right="54"/>
        <w:jc w:val="both"/>
      </w:pPr>
      <w:r>
        <w:t xml:space="preserve">в случай </w:t>
      </w:r>
      <w:r w:rsidR="00A412AF">
        <w:t xml:space="preserve">че са пратени </w:t>
      </w:r>
      <w:r w:rsidR="00A412AF" w:rsidRPr="00A412AF">
        <w:t>по електронен начин, който е посочен на уеб сайта на Платформата за разпределяне</w:t>
      </w:r>
      <w:r>
        <w:t>, когато се достави на другата страна, но само ако се изисква потвърждение за получаване и то е получено от Страната- подател</w:t>
      </w:r>
      <w:r w:rsidR="00A412AF">
        <w:t xml:space="preserve"> </w:t>
      </w:r>
      <w:r w:rsidR="00A412AF" w:rsidRPr="00A412AF">
        <w:t>по електронен начин, който е посочен на уеб сайта на Платформата за разпределяне</w:t>
      </w:r>
      <w:r>
        <w:t>.</w:t>
      </w:r>
    </w:p>
    <w:p w14:paraId="373FCC56" w14:textId="77777777" w:rsidR="00EB1D3E" w:rsidRDefault="00FB2FDA">
      <w:pPr>
        <w:pStyle w:val="BodyText"/>
        <w:numPr>
          <w:ilvl w:val="0"/>
          <w:numId w:val="5"/>
        </w:numPr>
        <w:tabs>
          <w:tab w:val="left" w:pos="857"/>
        </w:tabs>
        <w:spacing w:before="194" w:line="239" w:lineRule="auto"/>
        <w:ind w:right="54"/>
        <w:jc w:val="both"/>
      </w:pPr>
      <w:r>
        <w:t>Ако известие или друго уведомление е получено извън нормалното работно време в работен ден, то се счита за получено при започване на следващия работен ден.</w:t>
      </w:r>
    </w:p>
    <w:p w14:paraId="258ECC58" w14:textId="77777777" w:rsidR="00EB1D3E" w:rsidRDefault="00EB1D3E">
      <w:pPr>
        <w:spacing w:line="239" w:lineRule="auto"/>
        <w:ind w:right="54"/>
        <w:jc w:val="both"/>
      </w:pPr>
    </w:p>
    <w:p w14:paraId="72422249" w14:textId="77777777" w:rsidR="00EB1D3E" w:rsidRDefault="00FB2FDA">
      <w:pPr>
        <w:spacing w:before="235"/>
        <w:ind w:right="11"/>
        <w:jc w:val="center"/>
        <w:rPr>
          <w:rFonts w:ascii="Calibri"/>
          <w:i/>
        </w:rPr>
      </w:pPr>
      <w:r>
        <w:rPr>
          <w:rFonts w:ascii="Calibri"/>
          <w:i/>
        </w:rPr>
        <w:t>Член 63</w:t>
      </w:r>
    </w:p>
    <w:p w14:paraId="6E2A2DF2" w14:textId="77777777" w:rsidR="00EB1D3E" w:rsidRDefault="00FB2FDA">
      <w:pPr>
        <w:pStyle w:val="Heading3"/>
        <w:ind w:left="0" w:right="11"/>
        <w:jc w:val="center"/>
      </w:pPr>
      <w:bookmarkStart w:id="210" w:name="_Toc493238372"/>
      <w:bookmarkStart w:id="211" w:name="_Toc86068999"/>
      <w:r>
        <w:t>Поверителност</w:t>
      </w:r>
      <w:bookmarkEnd w:id="210"/>
      <w:bookmarkEnd w:id="211"/>
    </w:p>
    <w:p w14:paraId="63319E9D" w14:textId="77777777" w:rsidR="00EB1D3E" w:rsidRDefault="00FB2FDA">
      <w:pPr>
        <w:pStyle w:val="BodyText"/>
        <w:numPr>
          <w:ilvl w:val="0"/>
          <w:numId w:val="4"/>
        </w:numPr>
        <w:tabs>
          <w:tab w:val="left" w:pos="857"/>
        </w:tabs>
        <w:spacing w:before="113"/>
        <w:ind w:right="54"/>
        <w:jc w:val="both"/>
      </w:pPr>
      <w:r>
        <w:t>Споразумението за участие и цялата друга информация, обменяна във връзка с подготовката му и заявлението на пазарните участници, ще се считан за конфиденциална.</w:t>
      </w:r>
    </w:p>
    <w:p w14:paraId="019ED710" w14:textId="77777777" w:rsidR="00EB1D3E" w:rsidRDefault="00FB2FDA">
      <w:pPr>
        <w:pStyle w:val="BodyText"/>
        <w:numPr>
          <w:ilvl w:val="0"/>
          <w:numId w:val="4"/>
        </w:numPr>
        <w:tabs>
          <w:tab w:val="left" w:pos="857"/>
        </w:tabs>
        <w:spacing w:before="197" w:line="239" w:lineRule="auto"/>
        <w:ind w:right="54"/>
        <w:jc w:val="both"/>
      </w:pPr>
      <w:bookmarkStart w:id="212" w:name="_bookmark128"/>
      <w:bookmarkEnd w:id="212"/>
      <w:r>
        <w:t xml:space="preserve">При условията на параграф </w:t>
      </w:r>
      <w:hyperlink w:anchor="_bookmark129" w:history="1">
        <w:r>
          <w:t>3</w:t>
        </w:r>
      </w:hyperlink>
      <w:r>
        <w:t xml:space="preserve"> на този член, платформата за разпределяне и всеки регистриран участник, който е получател на конфиденциална информация във връзка с тези Правила за разпределяне, ще запазва конфиденциалността на тази информация и няма, директно или косвено, да разкрива, докладва, публикува, разпространява, прехвърля или използва каквато и да е част от конфиденциалната информация, освен за целите за които е била разкрита.</w:t>
      </w:r>
    </w:p>
    <w:p w14:paraId="45AD351D" w14:textId="77777777" w:rsidR="00EB1D3E" w:rsidRDefault="00FB2FDA">
      <w:pPr>
        <w:pStyle w:val="BodyText"/>
        <w:numPr>
          <w:ilvl w:val="0"/>
          <w:numId w:val="4"/>
        </w:numPr>
        <w:tabs>
          <w:tab w:val="left" w:pos="857"/>
        </w:tabs>
        <w:spacing w:before="197"/>
        <w:ind w:right="54"/>
        <w:jc w:val="both"/>
      </w:pPr>
      <w:bookmarkStart w:id="213" w:name="_bookmark129"/>
      <w:bookmarkEnd w:id="213"/>
      <w:r>
        <w:t xml:space="preserve">Независимо от разпоредбата на параграф </w:t>
      </w:r>
      <w:hyperlink w:anchor="_bookmark128" w:history="1">
        <w:r>
          <w:t>2</w:t>
        </w:r>
      </w:hyperlink>
      <w:r>
        <w:t xml:space="preserve"> на този член, платформата за разпределяне или регистриран участник могат да разкрият конфиденциална информация на разкриващата Страна на трета страна, при предварителното съгласие на другата Страна, изразено в писмена форма и при условието, че получаващата Страна е гарантирала, че тази трета страна е обвързана със еквивалентни задължения за конфиденциалност, както е посочено в настоящите Правила за разпределяне, директно изпълними от другата Страна.</w:t>
      </w:r>
    </w:p>
    <w:p w14:paraId="20DB6B23" w14:textId="77777777" w:rsidR="00EB1D3E" w:rsidRDefault="00FB2FDA">
      <w:pPr>
        <w:pStyle w:val="BodyText"/>
        <w:numPr>
          <w:ilvl w:val="0"/>
          <w:numId w:val="4"/>
        </w:numPr>
        <w:tabs>
          <w:tab w:val="left" w:pos="857"/>
        </w:tabs>
        <w:spacing w:before="197"/>
        <w:ind w:right="54"/>
        <w:jc w:val="both"/>
      </w:pPr>
      <w:r>
        <w:t xml:space="preserve">Независимо от разпоредбата на параграф </w:t>
      </w:r>
      <w:hyperlink w:anchor="_bookmark128" w:history="1">
        <w:r>
          <w:t>2</w:t>
        </w:r>
      </w:hyperlink>
      <w:r>
        <w:t xml:space="preserve"> на този член, платформата за разпределяне или регистриран участник могат да разкрият конфиденциална информация на разкриващата Страна:</w:t>
      </w:r>
    </w:p>
    <w:p w14:paraId="1CA9D53D" w14:textId="77777777" w:rsidR="00EB1D3E" w:rsidRDefault="00EB1D3E">
      <w:pPr>
        <w:spacing w:before="4"/>
        <w:ind w:right="54"/>
        <w:jc w:val="both"/>
        <w:rPr>
          <w:rFonts w:ascii="Calibri" w:eastAsia="Calibri" w:hAnsi="Calibri" w:cs="Calibri"/>
          <w:sz w:val="16"/>
          <w:szCs w:val="16"/>
        </w:rPr>
      </w:pPr>
    </w:p>
    <w:p w14:paraId="3A664F7D" w14:textId="77777777" w:rsidR="00EB1D3E" w:rsidRDefault="00FB2FDA">
      <w:pPr>
        <w:pStyle w:val="BodyText"/>
        <w:numPr>
          <w:ilvl w:val="1"/>
          <w:numId w:val="4"/>
        </w:numPr>
        <w:tabs>
          <w:tab w:val="left" w:pos="1577"/>
        </w:tabs>
        <w:ind w:right="54"/>
        <w:jc w:val="both"/>
      </w:pPr>
      <w:r>
        <w:t>до степента, която е изрично разрешена или оповестена от Правилата за разпределяне;</w:t>
      </w:r>
    </w:p>
    <w:p w14:paraId="02044F72" w14:textId="77777777" w:rsidR="00EB1D3E" w:rsidRDefault="00EB1D3E">
      <w:pPr>
        <w:spacing w:before="5"/>
        <w:ind w:right="54"/>
        <w:jc w:val="both"/>
        <w:rPr>
          <w:rFonts w:ascii="Calibri" w:eastAsia="Calibri" w:hAnsi="Calibri" w:cs="Calibri"/>
          <w:sz w:val="16"/>
          <w:szCs w:val="16"/>
        </w:rPr>
      </w:pPr>
    </w:p>
    <w:p w14:paraId="7A688481" w14:textId="77777777" w:rsidR="00EB1D3E" w:rsidRDefault="00FB2FDA">
      <w:pPr>
        <w:pStyle w:val="BodyText"/>
        <w:numPr>
          <w:ilvl w:val="1"/>
          <w:numId w:val="4"/>
        </w:numPr>
        <w:tabs>
          <w:tab w:val="left" w:pos="1577"/>
        </w:tabs>
        <w:spacing w:line="239" w:lineRule="auto"/>
        <w:ind w:right="54"/>
        <w:jc w:val="both"/>
      </w:pPr>
      <w:r>
        <w:t xml:space="preserve">на всяко лице, което е един от директорите, ръководителите, служителите, </w:t>
      </w:r>
      <w:r>
        <w:lastRenderedPageBreak/>
        <w:t>представителите, съветниците или застрахователите на получателя и които трябва да знаят конфиденциалната  информация във връзка с тези Правила за разпределяне;</w:t>
      </w:r>
    </w:p>
    <w:p w14:paraId="16B03CA2" w14:textId="77777777" w:rsidR="00EB1D3E" w:rsidRDefault="00EB1D3E">
      <w:pPr>
        <w:spacing w:before="4"/>
        <w:ind w:right="54"/>
        <w:jc w:val="both"/>
        <w:rPr>
          <w:rFonts w:ascii="Calibri" w:eastAsia="Calibri" w:hAnsi="Calibri" w:cs="Calibri"/>
          <w:sz w:val="16"/>
          <w:szCs w:val="16"/>
        </w:rPr>
      </w:pPr>
    </w:p>
    <w:p w14:paraId="0212CF53" w14:textId="77777777" w:rsidR="00EB1D3E" w:rsidRDefault="00FB2FDA">
      <w:pPr>
        <w:pStyle w:val="BodyText"/>
        <w:numPr>
          <w:ilvl w:val="1"/>
          <w:numId w:val="4"/>
        </w:numPr>
        <w:tabs>
          <w:tab w:val="left" w:pos="1577"/>
        </w:tabs>
        <w:spacing w:line="241" w:lineRule="auto"/>
        <w:ind w:right="54"/>
        <w:jc w:val="both"/>
      </w:pPr>
      <w:r>
        <w:t>доколкото това е необходимо, за да се изпълни приложимото национално или европейско законодателство като Регламент (ЕС) № 1227/2011 и Регламент (ЕС) № 543/2013 или всякакви други вътрешните административни актове, като например мрежови кодекси;</w:t>
      </w:r>
    </w:p>
    <w:p w14:paraId="26A846AC" w14:textId="77777777" w:rsidR="00EB1D3E" w:rsidRDefault="00FB2FDA">
      <w:pPr>
        <w:pStyle w:val="BodyText"/>
        <w:numPr>
          <w:ilvl w:val="1"/>
          <w:numId w:val="4"/>
        </w:numPr>
        <w:tabs>
          <w:tab w:val="left" w:pos="1577"/>
        </w:tabs>
        <w:spacing w:before="191" w:line="242" w:lineRule="auto"/>
        <w:ind w:right="54"/>
        <w:jc w:val="both"/>
      </w:pPr>
      <w:r>
        <w:t>доколкото това е изискано от съд, арбитър или административен орган или експерт в хода на съдебно производството, по което получателя е страна;</w:t>
      </w:r>
    </w:p>
    <w:p w14:paraId="20ABEBB6" w14:textId="77777777" w:rsidR="00EB1D3E" w:rsidRDefault="00FB2FDA">
      <w:pPr>
        <w:pStyle w:val="BodyText"/>
        <w:numPr>
          <w:ilvl w:val="1"/>
          <w:numId w:val="4"/>
        </w:numPr>
        <w:tabs>
          <w:tab w:val="left" w:pos="1577"/>
        </w:tabs>
        <w:spacing w:before="196"/>
        <w:ind w:right="54"/>
        <w:jc w:val="both"/>
      </w:pPr>
      <w:r>
        <w:t>по изискване на съответните ОПС за коректното изпълнение на техните задачи и задължения в съответствие с приложимите закони и тези Правила за разпределяне, от тях самите или чрез агенти или консултанти; или</w:t>
      </w:r>
    </w:p>
    <w:p w14:paraId="7E7E6A92" w14:textId="77777777" w:rsidR="00EB1D3E" w:rsidRDefault="00FB2FDA">
      <w:pPr>
        <w:pStyle w:val="BodyText"/>
        <w:numPr>
          <w:ilvl w:val="1"/>
          <w:numId w:val="4"/>
        </w:numPr>
        <w:tabs>
          <w:tab w:val="left" w:pos="1577"/>
        </w:tabs>
        <w:spacing w:before="192"/>
        <w:ind w:right="54"/>
        <w:jc w:val="both"/>
      </w:pPr>
      <w:r>
        <w:t>доколкото това е необходимо, за да получат разрешения или съгласия от компетентен орган.</w:t>
      </w:r>
    </w:p>
    <w:p w14:paraId="52CB71DA" w14:textId="77777777" w:rsidR="00EB1D3E" w:rsidRDefault="00EB1D3E">
      <w:pPr>
        <w:spacing w:before="7"/>
        <w:ind w:right="54"/>
        <w:jc w:val="both"/>
        <w:rPr>
          <w:rFonts w:ascii="Calibri" w:eastAsia="Calibri" w:hAnsi="Calibri" w:cs="Calibri"/>
          <w:sz w:val="16"/>
          <w:szCs w:val="16"/>
        </w:rPr>
      </w:pPr>
    </w:p>
    <w:p w14:paraId="61DB9A20" w14:textId="77777777" w:rsidR="00EB1D3E" w:rsidRDefault="00FB2FDA">
      <w:pPr>
        <w:pStyle w:val="BodyText"/>
        <w:numPr>
          <w:ilvl w:val="0"/>
          <w:numId w:val="4"/>
        </w:numPr>
        <w:tabs>
          <w:tab w:val="left" w:pos="857"/>
        </w:tabs>
        <w:ind w:right="54"/>
        <w:jc w:val="both"/>
      </w:pPr>
      <w:r>
        <w:t>Освен това, задълженията, произтичащи от настоящия член, не се прилагат:</w:t>
      </w:r>
    </w:p>
    <w:p w14:paraId="40B4A6F9" w14:textId="77777777" w:rsidR="00EB1D3E" w:rsidRDefault="00FB2FDA">
      <w:pPr>
        <w:pStyle w:val="BodyText"/>
        <w:numPr>
          <w:ilvl w:val="1"/>
          <w:numId w:val="4"/>
        </w:numPr>
        <w:tabs>
          <w:tab w:val="left" w:pos="1577"/>
        </w:tabs>
        <w:spacing w:before="197" w:line="242" w:lineRule="auto"/>
        <w:ind w:right="54"/>
        <w:jc w:val="both"/>
      </w:pPr>
      <w:r>
        <w:t>ако Страната, която получава информацията, може да докаже, че към момента на разкриване на информация, тя вече е била публично достъпна;</w:t>
      </w:r>
    </w:p>
    <w:p w14:paraId="6D768721" w14:textId="77777777" w:rsidR="00EB1D3E" w:rsidRDefault="00EB1D3E">
      <w:pPr>
        <w:spacing w:before="4"/>
        <w:ind w:right="54"/>
        <w:jc w:val="both"/>
        <w:rPr>
          <w:rFonts w:ascii="Calibri" w:eastAsia="Calibri" w:hAnsi="Calibri" w:cs="Calibri"/>
          <w:sz w:val="16"/>
          <w:szCs w:val="16"/>
        </w:rPr>
      </w:pPr>
    </w:p>
    <w:p w14:paraId="772AF3AC" w14:textId="77777777" w:rsidR="00EB1D3E" w:rsidRDefault="00FB2FDA">
      <w:pPr>
        <w:pStyle w:val="BodyText"/>
        <w:numPr>
          <w:ilvl w:val="1"/>
          <w:numId w:val="4"/>
        </w:numPr>
        <w:tabs>
          <w:tab w:val="left" w:pos="1577"/>
        </w:tabs>
        <w:ind w:right="54"/>
        <w:jc w:val="both"/>
      </w:pPr>
      <w:r>
        <w:t>ако получаващата Страна предостави доказателства, че към момента на разкриването посочената информация е била законно получена от трето лице или е станала публично достояние;</w:t>
      </w:r>
    </w:p>
    <w:p w14:paraId="45D302E6" w14:textId="77777777" w:rsidR="00EB1D3E" w:rsidRDefault="00FB2FDA">
      <w:pPr>
        <w:pStyle w:val="BodyText"/>
        <w:numPr>
          <w:ilvl w:val="1"/>
          <w:numId w:val="4"/>
        </w:numPr>
        <w:tabs>
          <w:tab w:val="left" w:pos="1577"/>
        </w:tabs>
        <w:spacing w:before="192" w:line="241" w:lineRule="auto"/>
        <w:ind w:right="54"/>
        <w:jc w:val="both"/>
      </w:pPr>
      <w:r>
        <w:t>спрямо съобщена конфиденциална информация, в съответствие със законовите и подзаконовите разпоредби, в инкорпорирана форма, от която не може да се извлече никакъв елемент на конкретна информация за даден пазарен участник.</w:t>
      </w:r>
    </w:p>
    <w:p w14:paraId="4B22FD4F" w14:textId="77777777" w:rsidR="00EB1D3E" w:rsidRDefault="00EB1D3E">
      <w:pPr>
        <w:spacing w:line="241" w:lineRule="auto"/>
        <w:ind w:right="54"/>
        <w:jc w:val="both"/>
      </w:pPr>
    </w:p>
    <w:p w14:paraId="185C8BAE" w14:textId="77777777" w:rsidR="00EB1D3E" w:rsidRDefault="00FB2FDA">
      <w:pPr>
        <w:pStyle w:val="BodyText"/>
        <w:numPr>
          <w:ilvl w:val="1"/>
          <w:numId w:val="4"/>
        </w:numPr>
        <w:tabs>
          <w:tab w:val="left" w:pos="1577"/>
        </w:tabs>
        <w:spacing w:before="38"/>
        <w:ind w:right="54"/>
        <w:jc w:val="both"/>
      </w:pPr>
      <w:r>
        <w:t>спрямо информация, чието публикуване е изрично предвидено в настоящите Правила за разпределяне.</w:t>
      </w:r>
    </w:p>
    <w:p w14:paraId="31674CBB" w14:textId="77777777" w:rsidR="00EB1D3E" w:rsidRDefault="00FB2FDA">
      <w:pPr>
        <w:pStyle w:val="BodyText"/>
        <w:numPr>
          <w:ilvl w:val="0"/>
          <w:numId w:val="4"/>
        </w:numPr>
        <w:tabs>
          <w:tab w:val="left" w:pos="857"/>
        </w:tabs>
        <w:spacing w:before="197"/>
        <w:ind w:right="54"/>
        <w:jc w:val="both"/>
      </w:pPr>
      <w:r>
        <w:t>Задълженията на конфиденциалност в настоящия член остават в сила за срок от 5 (пет) години след прекратяване на Споразумението за участие на регистрирания участник.</w:t>
      </w:r>
    </w:p>
    <w:p w14:paraId="62F77673" w14:textId="77777777" w:rsidR="00EB1D3E" w:rsidRDefault="00EB1D3E">
      <w:pPr>
        <w:spacing w:before="5"/>
        <w:ind w:right="54"/>
        <w:jc w:val="both"/>
        <w:rPr>
          <w:rFonts w:ascii="Calibri" w:eastAsia="Calibri" w:hAnsi="Calibri" w:cs="Calibri"/>
          <w:sz w:val="16"/>
          <w:szCs w:val="16"/>
        </w:rPr>
      </w:pPr>
    </w:p>
    <w:p w14:paraId="4A8815C9" w14:textId="77777777" w:rsidR="00EB1D3E" w:rsidRDefault="00FB2FDA">
      <w:pPr>
        <w:pStyle w:val="BodyText"/>
        <w:numPr>
          <w:ilvl w:val="0"/>
          <w:numId w:val="4"/>
        </w:numPr>
        <w:tabs>
          <w:tab w:val="left" w:pos="857"/>
        </w:tabs>
        <w:spacing w:line="239" w:lineRule="auto"/>
        <w:ind w:right="54"/>
        <w:jc w:val="both"/>
      </w:pPr>
      <w:r>
        <w:t>Подписването на Споразумение за участие и обмена на конфиденциална информация не дават никакви права върху патенти, знание или всяка друга форма на интелектуална собственост по отношение на информация или средства, предоставени или изпратени от едната Страна до другата съгласно условията на тези Правила за разпределяне.</w:t>
      </w:r>
    </w:p>
    <w:p w14:paraId="61B88B19" w14:textId="77777777" w:rsidR="00EB1D3E" w:rsidRDefault="00EB1D3E">
      <w:pPr>
        <w:spacing w:before="6"/>
        <w:ind w:right="54"/>
        <w:jc w:val="both"/>
        <w:rPr>
          <w:rFonts w:ascii="Calibri" w:eastAsia="Calibri" w:hAnsi="Calibri" w:cs="Calibri"/>
          <w:sz w:val="17"/>
          <w:szCs w:val="17"/>
        </w:rPr>
      </w:pPr>
    </w:p>
    <w:p w14:paraId="7FBD1811" w14:textId="77777777" w:rsidR="00EB1D3E" w:rsidRDefault="00FB2FDA">
      <w:pPr>
        <w:spacing w:before="235"/>
        <w:ind w:right="11"/>
        <w:jc w:val="center"/>
        <w:rPr>
          <w:rFonts w:ascii="Calibri"/>
          <w:i/>
        </w:rPr>
      </w:pPr>
      <w:r>
        <w:rPr>
          <w:rFonts w:ascii="Calibri"/>
          <w:i/>
        </w:rPr>
        <w:t>Член 64</w:t>
      </w:r>
    </w:p>
    <w:p w14:paraId="14514A27" w14:textId="77777777" w:rsidR="00EB1D3E" w:rsidRDefault="00FB2FDA">
      <w:pPr>
        <w:pStyle w:val="Heading3"/>
        <w:ind w:left="0" w:right="11"/>
        <w:jc w:val="center"/>
      </w:pPr>
      <w:bookmarkStart w:id="214" w:name="_Toc493238373"/>
      <w:bookmarkStart w:id="215" w:name="_Toc86069000"/>
      <w:r>
        <w:t>Възлагане и подизпълнители</w:t>
      </w:r>
      <w:bookmarkEnd w:id="214"/>
      <w:bookmarkEnd w:id="215"/>
    </w:p>
    <w:p w14:paraId="0D9664F5" w14:textId="51292318" w:rsidR="00EB1D3E" w:rsidRDefault="00FB2FDA" w:rsidP="00B21C9F">
      <w:pPr>
        <w:pStyle w:val="BodyText"/>
        <w:numPr>
          <w:ilvl w:val="0"/>
          <w:numId w:val="3"/>
        </w:numPr>
        <w:tabs>
          <w:tab w:val="left" w:pos="857"/>
        </w:tabs>
        <w:spacing w:before="103" w:line="239" w:lineRule="auto"/>
        <w:ind w:right="54"/>
        <w:jc w:val="both"/>
      </w:pPr>
      <w:r>
        <w:t xml:space="preserve">Платформата за разпределяне може да възлага, </w:t>
      </w:r>
      <w:proofErr w:type="spellStart"/>
      <w:r>
        <w:t>новира</w:t>
      </w:r>
      <w:proofErr w:type="spellEnd"/>
      <w:r>
        <w:t xml:space="preserve"> или по друг начин да прехвърля някои от нейните права или задължения по Споразумение за участие или тези Правила разпределяне на друга платформа за разпределяне. Платформата за разпределяне уведомява регистрираните участници за промяната чрез изпращане </w:t>
      </w:r>
      <w:r w:rsidR="00B21C9F" w:rsidRPr="00B21C9F">
        <w:t>по електронен начин, който е посочен на уеб сайта на Платформата за разпределяне</w:t>
      </w:r>
      <w:r w:rsidR="00B21C9F">
        <w:t xml:space="preserve"> </w:t>
      </w:r>
      <w:r>
        <w:t>с потвърждение на получаването възможно най-скоро и най-малко 10 (десет) работни дни преди датата, на която промяната влиза в сила.</w:t>
      </w:r>
    </w:p>
    <w:p w14:paraId="5DABB39D" w14:textId="77777777" w:rsidR="00EB1D3E" w:rsidRDefault="00EB1D3E">
      <w:pPr>
        <w:spacing w:before="4"/>
        <w:ind w:right="54"/>
        <w:jc w:val="both"/>
        <w:rPr>
          <w:rFonts w:ascii="Calibri" w:eastAsia="Calibri" w:hAnsi="Calibri" w:cs="Calibri"/>
          <w:sz w:val="16"/>
          <w:szCs w:val="16"/>
        </w:rPr>
      </w:pPr>
    </w:p>
    <w:p w14:paraId="1F16791C" w14:textId="77777777" w:rsidR="00EB1D3E" w:rsidRDefault="00FB2FDA">
      <w:pPr>
        <w:pStyle w:val="BodyText"/>
        <w:numPr>
          <w:ilvl w:val="0"/>
          <w:numId w:val="3"/>
        </w:numPr>
        <w:tabs>
          <w:tab w:val="left" w:pos="857"/>
        </w:tabs>
        <w:ind w:right="54"/>
        <w:jc w:val="both"/>
      </w:pPr>
      <w:r>
        <w:lastRenderedPageBreak/>
        <w:t xml:space="preserve">Регистриран участник не може да възлага, </w:t>
      </w:r>
      <w:proofErr w:type="spellStart"/>
      <w:r>
        <w:t>новира</w:t>
      </w:r>
      <w:proofErr w:type="spellEnd"/>
      <w:r>
        <w:t xml:space="preserve"> или по друг начин да прехвърля правата или задълженията си по неговото Споразумение за участие или тези Правила за разпределяне без предварително писмено съгласие на платформата за разпределяне.</w:t>
      </w:r>
    </w:p>
    <w:p w14:paraId="3C30F04D" w14:textId="77777777" w:rsidR="00EB1D3E" w:rsidRDefault="00FB2FDA">
      <w:pPr>
        <w:pStyle w:val="BodyText"/>
        <w:numPr>
          <w:ilvl w:val="0"/>
          <w:numId w:val="3"/>
        </w:numPr>
        <w:tabs>
          <w:tab w:val="left" w:pos="857"/>
        </w:tabs>
        <w:spacing w:before="195" w:line="239" w:lineRule="auto"/>
        <w:ind w:right="54"/>
        <w:jc w:val="both"/>
      </w:pPr>
      <w:r>
        <w:t xml:space="preserve">Нищо в този член не възпрепятства платформа за разпределяне или регистриран участник да сключи споразумение за </w:t>
      </w:r>
      <w:proofErr w:type="spellStart"/>
      <w:r>
        <w:t>подизпълнение</w:t>
      </w:r>
      <w:proofErr w:type="spellEnd"/>
      <w:r>
        <w:t xml:space="preserve"> във връзка с настоящите Правила за разпределяне. Сключването на споразумение за </w:t>
      </w:r>
      <w:proofErr w:type="spellStart"/>
      <w:r>
        <w:t>подизпълнение</w:t>
      </w:r>
      <w:proofErr w:type="spellEnd"/>
      <w:r>
        <w:t xml:space="preserve"> от регистриран участник не освобождава регистрирания участник от задължение или отговорност по Споразумението му за участие или тези Правила за разпределяне.</w:t>
      </w:r>
    </w:p>
    <w:p w14:paraId="3C7F9E9A" w14:textId="77777777" w:rsidR="00EB1D3E" w:rsidRDefault="00FB2FDA">
      <w:pPr>
        <w:spacing w:before="235"/>
        <w:ind w:right="11"/>
        <w:jc w:val="center"/>
        <w:rPr>
          <w:rFonts w:ascii="Calibri"/>
          <w:i/>
        </w:rPr>
      </w:pPr>
      <w:r>
        <w:rPr>
          <w:rFonts w:ascii="Calibri"/>
          <w:i/>
        </w:rPr>
        <w:t>Член 65</w:t>
      </w:r>
    </w:p>
    <w:p w14:paraId="06F4519D" w14:textId="77777777" w:rsidR="00EB1D3E" w:rsidRDefault="00FB2FDA">
      <w:pPr>
        <w:pStyle w:val="Heading3"/>
        <w:ind w:left="0" w:right="11"/>
        <w:jc w:val="center"/>
      </w:pPr>
      <w:bookmarkStart w:id="216" w:name="_Toc493238374"/>
      <w:bookmarkStart w:id="217" w:name="_Toc86069001"/>
      <w:r>
        <w:t>Приложимо право</w:t>
      </w:r>
      <w:bookmarkEnd w:id="216"/>
      <w:bookmarkEnd w:id="217"/>
    </w:p>
    <w:p w14:paraId="65EBBB71" w14:textId="77777777" w:rsidR="00EB1D3E" w:rsidRDefault="00FB2FDA">
      <w:pPr>
        <w:pStyle w:val="BodyText"/>
        <w:spacing w:before="121" w:line="239" w:lineRule="auto"/>
        <w:ind w:left="844" w:right="54" w:firstLine="0"/>
        <w:jc w:val="both"/>
      </w:pPr>
      <w:r>
        <w:t>Тези Правила за разпределяне се управляват от и тълкуват във всички отношения в съответствие със закона на мястото на седалището на платформата за разпределяне, освен ако не е предвидено друго в Споразумението за участие.</w:t>
      </w:r>
    </w:p>
    <w:p w14:paraId="1F82BBDD" w14:textId="77777777" w:rsidR="00EB1D3E" w:rsidRDefault="00EB1D3E">
      <w:pPr>
        <w:spacing w:before="9"/>
        <w:ind w:right="54"/>
        <w:jc w:val="both"/>
        <w:rPr>
          <w:rFonts w:ascii="Calibri" w:eastAsia="Calibri" w:hAnsi="Calibri" w:cs="Calibri"/>
          <w:sz w:val="26"/>
          <w:szCs w:val="26"/>
        </w:rPr>
      </w:pPr>
    </w:p>
    <w:p w14:paraId="756DD0A5" w14:textId="77777777" w:rsidR="00EB1D3E" w:rsidRDefault="00FB2FDA">
      <w:pPr>
        <w:spacing w:before="235"/>
        <w:ind w:right="11"/>
        <w:jc w:val="center"/>
        <w:rPr>
          <w:rFonts w:ascii="Calibri"/>
          <w:i/>
        </w:rPr>
      </w:pPr>
      <w:r>
        <w:rPr>
          <w:rFonts w:ascii="Calibri"/>
          <w:i/>
        </w:rPr>
        <w:t>Член 66</w:t>
      </w:r>
    </w:p>
    <w:p w14:paraId="10EA2F19" w14:textId="77777777" w:rsidR="00EB1D3E" w:rsidRDefault="00FB2FDA">
      <w:pPr>
        <w:pStyle w:val="Heading3"/>
        <w:ind w:left="0" w:right="11"/>
        <w:jc w:val="center"/>
      </w:pPr>
      <w:bookmarkStart w:id="218" w:name="_Toc493238375"/>
      <w:bookmarkStart w:id="219" w:name="_Toc86069002"/>
      <w:r>
        <w:t>Език</w:t>
      </w:r>
      <w:bookmarkEnd w:id="218"/>
      <w:bookmarkEnd w:id="219"/>
    </w:p>
    <w:p w14:paraId="031D8DF4" w14:textId="77777777" w:rsidR="00EB1D3E" w:rsidRDefault="00FB2FDA">
      <w:pPr>
        <w:pStyle w:val="BodyText"/>
        <w:spacing w:before="108"/>
        <w:ind w:left="844" w:right="54" w:firstLine="0"/>
        <w:jc w:val="both"/>
      </w:pPr>
      <w:r>
        <w:t>Приложимият език за тези Правила за разпределяне е английски. За избягване на съмнение, когато ОПС трябва да преведат тези Правила за разпределяне на техния национален език, в случай на несъответствия между английската версия, публикувана от платформата за разпределяне и всяка версия на друг език, английската версия, публикувана от платформата за разпределяне, ще има превес.</w:t>
      </w:r>
    </w:p>
    <w:p w14:paraId="1FDB8224" w14:textId="77777777" w:rsidR="00EB1D3E" w:rsidRDefault="00FB2FDA">
      <w:pPr>
        <w:spacing w:before="235"/>
        <w:ind w:right="11"/>
        <w:jc w:val="center"/>
        <w:rPr>
          <w:rFonts w:ascii="Calibri"/>
          <w:i/>
        </w:rPr>
      </w:pPr>
      <w:r>
        <w:rPr>
          <w:rFonts w:ascii="Calibri"/>
          <w:i/>
        </w:rPr>
        <w:t>Член 67</w:t>
      </w:r>
    </w:p>
    <w:p w14:paraId="431C50E8" w14:textId="77777777" w:rsidR="00EB1D3E" w:rsidRDefault="00FB2FDA">
      <w:pPr>
        <w:pStyle w:val="Heading3"/>
        <w:ind w:left="0" w:right="11"/>
        <w:jc w:val="center"/>
      </w:pPr>
      <w:bookmarkStart w:id="220" w:name="_Toc493238376"/>
      <w:bookmarkStart w:id="221" w:name="_Toc86069003"/>
      <w:r>
        <w:t>Интелектуална собственост</w:t>
      </w:r>
      <w:bookmarkEnd w:id="220"/>
      <w:bookmarkEnd w:id="221"/>
    </w:p>
    <w:p w14:paraId="3058BD1B" w14:textId="77777777" w:rsidR="00EB1D3E" w:rsidRDefault="00FB2FDA">
      <w:pPr>
        <w:pStyle w:val="BodyText"/>
        <w:spacing w:before="123" w:line="264" w:lineRule="exact"/>
        <w:ind w:left="844" w:right="54" w:firstLine="0"/>
        <w:jc w:val="both"/>
      </w:pPr>
      <w:r>
        <w:t>Никоя Страна няма да придобива право, собственост, лиценз или интерес в или към всички права на интелектуална собственост на другата Страна във връзка с тези Правила за разпределяне.</w:t>
      </w:r>
    </w:p>
    <w:p w14:paraId="575B9311" w14:textId="77777777" w:rsidR="00EB1D3E" w:rsidRDefault="00EB1D3E">
      <w:pPr>
        <w:spacing w:line="264" w:lineRule="exact"/>
        <w:ind w:right="54"/>
        <w:jc w:val="both"/>
      </w:pPr>
    </w:p>
    <w:p w14:paraId="6F25E058" w14:textId="77777777" w:rsidR="00EB1D3E" w:rsidRDefault="00EB1D3E">
      <w:pPr>
        <w:spacing w:line="264" w:lineRule="exact"/>
        <w:ind w:right="54"/>
        <w:jc w:val="both"/>
      </w:pPr>
    </w:p>
    <w:p w14:paraId="1B1C82C3" w14:textId="77777777" w:rsidR="00EB1D3E" w:rsidRDefault="00FB2FDA">
      <w:pPr>
        <w:spacing w:before="235"/>
        <w:ind w:right="11"/>
        <w:jc w:val="center"/>
        <w:rPr>
          <w:rFonts w:ascii="Calibri"/>
          <w:i/>
        </w:rPr>
      </w:pPr>
      <w:r>
        <w:rPr>
          <w:rFonts w:ascii="Calibri"/>
          <w:i/>
        </w:rPr>
        <w:t>Член 68</w:t>
      </w:r>
    </w:p>
    <w:p w14:paraId="2FD130CF" w14:textId="77777777" w:rsidR="00EB1D3E" w:rsidRDefault="00FB2FDA">
      <w:pPr>
        <w:pStyle w:val="Heading3"/>
        <w:ind w:left="0" w:right="11"/>
        <w:jc w:val="center"/>
      </w:pPr>
      <w:bookmarkStart w:id="222" w:name="_Toc493238377"/>
      <w:bookmarkStart w:id="223" w:name="_Toc86069004"/>
      <w:r>
        <w:t>Отношения на страните</w:t>
      </w:r>
      <w:bookmarkEnd w:id="222"/>
      <w:bookmarkEnd w:id="223"/>
    </w:p>
    <w:p w14:paraId="074A30FF" w14:textId="77777777" w:rsidR="00EB1D3E" w:rsidRDefault="00FB2FDA">
      <w:pPr>
        <w:pStyle w:val="BodyText"/>
        <w:numPr>
          <w:ilvl w:val="0"/>
          <w:numId w:val="2"/>
        </w:numPr>
        <w:tabs>
          <w:tab w:val="left" w:pos="857"/>
        </w:tabs>
        <w:spacing w:before="114" w:line="239" w:lineRule="auto"/>
        <w:ind w:right="54"/>
        <w:jc w:val="both"/>
      </w:pPr>
      <w:r>
        <w:t>Отношението на платформата за разпределяне и регистрирания участник е такова като на доставчик на услуги и потребител на услуги, съответно. Освен ако изрично не е предвидено в настоящите Правила за разпределяне, нищо, съдържащо се в или подразбиращо се от настоящите Правила за разпределяне, представлява или се счита, че представлява платформата за разпределяне или регистриран участник, партньора, агента или законния представител на другата страна, за всякакви цели, включително не създават или не се счита, че създават партньорство, агенция или тръст между страните.</w:t>
      </w:r>
    </w:p>
    <w:p w14:paraId="4446582A" w14:textId="77777777" w:rsidR="00EB1D3E" w:rsidRDefault="00FB2FDA">
      <w:pPr>
        <w:pStyle w:val="BodyText"/>
        <w:numPr>
          <w:ilvl w:val="0"/>
          <w:numId w:val="2"/>
        </w:numPr>
        <w:tabs>
          <w:tab w:val="left" w:pos="857"/>
        </w:tabs>
        <w:spacing w:before="195"/>
        <w:ind w:right="54"/>
        <w:jc w:val="both"/>
      </w:pPr>
      <w:r>
        <w:t xml:space="preserve">Регистрираният участник се съгласява, че нито платформата за разпределяне, нито което и да е лице, действащо от името на или свързано с платформата за разпределяне, представлява, дава съвети или дава гаранция или ангажимент от какъвто и да е вид по отношение на тези Правила за разпределяне, Споразуменията за участие или разкритата информация или по друг начин във връзка с или по отношение на тези Правила за разпределяне, Споразуменията за участие и разкритата информация или всяка сделка или договореност, предвидени от тези Правила за разпределяне, Споразуменията за участие </w:t>
      </w:r>
      <w:r>
        <w:lastRenderedPageBreak/>
        <w:t>и разкритата информация, освен ако изрично не е предвидено в тези Правила за разпределяне или Споразуменията за участие.</w:t>
      </w:r>
    </w:p>
    <w:p w14:paraId="59B11F91" w14:textId="77777777" w:rsidR="00EB1D3E" w:rsidRDefault="00EB1D3E">
      <w:pPr>
        <w:spacing w:before="9"/>
        <w:ind w:right="54"/>
        <w:jc w:val="both"/>
        <w:rPr>
          <w:rFonts w:ascii="Calibri" w:eastAsia="Calibri" w:hAnsi="Calibri" w:cs="Calibri"/>
          <w:sz w:val="16"/>
          <w:szCs w:val="16"/>
        </w:rPr>
      </w:pPr>
    </w:p>
    <w:p w14:paraId="7B14F57C" w14:textId="77777777" w:rsidR="00EB1D3E" w:rsidRDefault="00FB2FDA">
      <w:pPr>
        <w:spacing w:before="235"/>
        <w:ind w:right="11"/>
        <w:jc w:val="center"/>
        <w:rPr>
          <w:rFonts w:ascii="Calibri"/>
          <w:i/>
        </w:rPr>
      </w:pPr>
      <w:r>
        <w:rPr>
          <w:rFonts w:ascii="Calibri"/>
          <w:i/>
        </w:rPr>
        <w:t>Член 69</w:t>
      </w:r>
    </w:p>
    <w:p w14:paraId="6E1A80E4" w14:textId="77777777" w:rsidR="00EB1D3E" w:rsidRDefault="00FB2FDA">
      <w:pPr>
        <w:pStyle w:val="Heading3"/>
        <w:ind w:left="0" w:right="11"/>
        <w:jc w:val="center"/>
      </w:pPr>
      <w:bookmarkStart w:id="224" w:name="_Toc493238378"/>
      <w:bookmarkStart w:id="225" w:name="_Toc86069005"/>
      <w:r>
        <w:t>Липса на права за трети страни</w:t>
      </w:r>
      <w:bookmarkEnd w:id="224"/>
      <w:bookmarkEnd w:id="225"/>
    </w:p>
    <w:p w14:paraId="09CFABEF" w14:textId="77777777" w:rsidR="00EB1D3E" w:rsidRDefault="00FB2FDA">
      <w:pPr>
        <w:pStyle w:val="BodyText"/>
        <w:spacing w:before="110"/>
        <w:ind w:left="844" w:right="54" w:firstLine="0"/>
        <w:jc w:val="both"/>
      </w:pPr>
      <w:r>
        <w:t>Платформата за разпределяне и всеки регистриран участник потвърждават и се съгласяват, че лице, което не е страна по Споразумението за участие между тях, включително всеки друг участник на пазара, няма права да прилага тези Правила за разпределяне или Споразумението за участие както между платформата за разпределяне и този регистриран участник.</w:t>
      </w:r>
    </w:p>
    <w:p w14:paraId="7F03A219" w14:textId="77777777" w:rsidR="00EB1D3E" w:rsidRDefault="00FB2FDA">
      <w:pPr>
        <w:spacing w:before="235"/>
        <w:ind w:right="11"/>
        <w:jc w:val="center"/>
        <w:rPr>
          <w:rFonts w:ascii="Calibri"/>
          <w:i/>
        </w:rPr>
      </w:pPr>
      <w:r>
        <w:rPr>
          <w:rFonts w:ascii="Calibri"/>
          <w:i/>
        </w:rPr>
        <w:t>Член 70</w:t>
      </w:r>
    </w:p>
    <w:p w14:paraId="496E94B7" w14:textId="77777777" w:rsidR="00EB1D3E" w:rsidRDefault="00FB2FDA">
      <w:pPr>
        <w:pStyle w:val="Heading3"/>
        <w:ind w:left="0" w:right="11"/>
        <w:jc w:val="center"/>
      </w:pPr>
      <w:bookmarkStart w:id="226" w:name="_Toc493238379"/>
      <w:bookmarkStart w:id="227" w:name="_Toc86069006"/>
      <w:r>
        <w:t>Отказ от права</w:t>
      </w:r>
      <w:bookmarkEnd w:id="226"/>
      <w:bookmarkEnd w:id="227"/>
    </w:p>
    <w:p w14:paraId="324BFF3B" w14:textId="77777777" w:rsidR="00EB1D3E" w:rsidRDefault="00FB2FDA">
      <w:pPr>
        <w:pStyle w:val="BodyText"/>
        <w:numPr>
          <w:ilvl w:val="0"/>
          <w:numId w:val="1"/>
        </w:numPr>
        <w:tabs>
          <w:tab w:val="left" w:pos="857"/>
        </w:tabs>
        <w:spacing w:before="121" w:line="239" w:lineRule="auto"/>
        <w:ind w:right="54"/>
        <w:jc w:val="both"/>
      </w:pPr>
      <w:r>
        <w:t>Никой пропуск да се упражни или забавено упражняване на права, власт или средство за защита, предвидени от закона или по силата на тези Правила за разпределяне, няма да съставлява или представлява отказ от такива или всякакви други права, власт или средства за защита. Единично или частично упражняване на някое такова право, власт или средство за защита не изключва или възпрепятства всяко друго или по-нататъшно упражняване на всяко друго право, власт или средство за защита, предвидено от закона или по Правила за разпределяне.</w:t>
      </w:r>
    </w:p>
    <w:p w14:paraId="288B509A" w14:textId="77777777" w:rsidR="00EB1D3E" w:rsidRDefault="00FB2FDA">
      <w:pPr>
        <w:pStyle w:val="BodyText"/>
        <w:numPr>
          <w:ilvl w:val="0"/>
          <w:numId w:val="1"/>
        </w:numPr>
        <w:tabs>
          <w:tab w:val="left" w:pos="857"/>
        </w:tabs>
        <w:spacing w:before="195"/>
        <w:ind w:right="54"/>
        <w:jc w:val="both"/>
      </w:pPr>
      <w:r>
        <w:t>Всеки отказ от права, власт или средство за защита съгласно тези Правила за разпределяне трябва да бъде в писмена форма и да може да е предмет на всякакви условия от страна на отказващата страна. Освен ако не е изрично посочено, всеки отказ е ефективен само за дадения случай и само за целта, за която е даден.</w:t>
      </w:r>
    </w:p>
    <w:p w14:paraId="039FF971" w14:textId="77777777" w:rsidR="00EB1D3E" w:rsidRDefault="00FB2FDA">
      <w:pPr>
        <w:spacing w:before="235"/>
        <w:ind w:right="11"/>
        <w:jc w:val="center"/>
        <w:rPr>
          <w:rFonts w:ascii="Calibri"/>
          <w:i/>
        </w:rPr>
      </w:pPr>
      <w:r>
        <w:rPr>
          <w:rFonts w:ascii="Calibri"/>
          <w:i/>
        </w:rPr>
        <w:t>Член 71</w:t>
      </w:r>
    </w:p>
    <w:p w14:paraId="2B312132" w14:textId="77777777" w:rsidR="00EB1D3E" w:rsidRDefault="00FB2FDA">
      <w:pPr>
        <w:pStyle w:val="Heading3"/>
        <w:ind w:left="0" w:right="11"/>
        <w:jc w:val="center"/>
      </w:pPr>
      <w:bookmarkStart w:id="228" w:name="_Toc493238380"/>
      <w:bookmarkStart w:id="229" w:name="_Toc86069007"/>
      <w:r>
        <w:t>Цялост на споразумението</w:t>
      </w:r>
      <w:bookmarkEnd w:id="228"/>
      <w:bookmarkEnd w:id="229"/>
    </w:p>
    <w:p w14:paraId="16D33709" w14:textId="77777777" w:rsidR="00EB1D3E" w:rsidRDefault="00FB2FDA">
      <w:pPr>
        <w:pStyle w:val="BodyText"/>
        <w:spacing w:before="120"/>
        <w:ind w:left="844" w:right="54" w:firstLine="0"/>
        <w:jc w:val="both"/>
      </w:pPr>
      <w:r>
        <w:t>Тези Правила за разпределяне и Споразумението за участие съдържат или изрично касаят цялото споразумение между платформата на разпределяне и всеки регистриран участник по отношение на предмета му и изрично изключват всяка гаранция, състояние или друг ангажимент съгласно закон или индивидуално извършени,  и отменят всички предишни споразумения и договорености между платформата за разпределяне и всеки регистриран участник по отношение на същите. Платформата за разпределяне и всеки регистриран участник приема и потвърждава, че нито един от тях не се присъединява към тези Правила за разпределяне или Споразумението за участие, уповавайки се на представителство, гаранция или друг ангажимент (освен случаите с цел измама), които не са напълно отразени в условията на тези Правила за разпределяне или Споразумението за участие.</w:t>
      </w:r>
    </w:p>
    <w:p w14:paraId="3FF30CC4" w14:textId="77777777" w:rsidR="00EB1D3E" w:rsidRDefault="00EB1D3E">
      <w:pPr>
        <w:ind w:right="54"/>
        <w:jc w:val="both"/>
      </w:pPr>
    </w:p>
    <w:p w14:paraId="6A3D9364" w14:textId="77777777" w:rsidR="00EB1D3E" w:rsidRDefault="00FB2FDA">
      <w:pPr>
        <w:spacing w:before="235"/>
        <w:ind w:right="11"/>
        <w:jc w:val="center"/>
        <w:rPr>
          <w:rFonts w:ascii="Calibri"/>
          <w:i/>
        </w:rPr>
      </w:pPr>
      <w:r>
        <w:rPr>
          <w:rFonts w:ascii="Calibri"/>
          <w:i/>
        </w:rPr>
        <w:t>Член 72</w:t>
      </w:r>
    </w:p>
    <w:p w14:paraId="574C5B83" w14:textId="77777777" w:rsidR="00EB1D3E" w:rsidRDefault="00FB2FDA">
      <w:pPr>
        <w:pStyle w:val="Heading3"/>
        <w:ind w:left="0" w:right="11"/>
        <w:jc w:val="center"/>
      </w:pPr>
      <w:bookmarkStart w:id="230" w:name="_Toc493238381"/>
      <w:bookmarkStart w:id="231" w:name="_Toc86069008"/>
      <w:r>
        <w:t>Ексклузивни средства за защита</w:t>
      </w:r>
      <w:bookmarkEnd w:id="230"/>
      <w:bookmarkEnd w:id="231"/>
    </w:p>
    <w:p w14:paraId="275F97EB" w14:textId="77777777" w:rsidR="00EB1D3E" w:rsidRDefault="00FB2FDA">
      <w:pPr>
        <w:pStyle w:val="BodyText"/>
        <w:spacing w:before="113"/>
        <w:ind w:left="844" w:right="54" w:firstLine="0"/>
        <w:jc w:val="both"/>
      </w:pPr>
      <w:r>
        <w:t xml:space="preserve">Правата и средствата за защита, предоставени на платформата за разпределяне и на всеки регистриран участник по силата на тези Правила за разпределяне и Споразумението за участие, са изключителни, а не кумулативни и, доколкото това е допустимо по закон, ще са изключителни и валидни за всички съществени (но не и процесуални) права или средства за защита, изразени или подразбиращи се и предвидени по закона или устав, по отношение на предмета на тези Правила за разпределяне и Споразумението за участие Съответно, с настоящото платформата за разпределяне и всеки регистриран участник се </w:t>
      </w:r>
      <w:r>
        <w:lastRenderedPageBreak/>
        <w:t>отказва да във възможно най-пълна степен от всички тези права и средства за защита, предвидени със закон или наредба и се освобождават един друг от тях, ако това е приложимо да някоя от тях, техните служители, работници и агенти, в същата степен, от всички задължения и отговорности, предвидени със закон или наредба по отношение на въпросите, свързани с тези Правила за разпределяне и Споразумението за участие и се задължават да не ги прилагат, с изключение на изрично предвиденото тук.</w:t>
      </w:r>
    </w:p>
    <w:p w14:paraId="1953D85B" w14:textId="77777777" w:rsidR="00EB1D3E" w:rsidRDefault="00FB2FDA">
      <w:pPr>
        <w:spacing w:before="235"/>
        <w:ind w:right="11"/>
        <w:jc w:val="center"/>
        <w:rPr>
          <w:rFonts w:ascii="Calibri"/>
          <w:i/>
        </w:rPr>
      </w:pPr>
      <w:r>
        <w:rPr>
          <w:rFonts w:ascii="Calibri"/>
          <w:i/>
        </w:rPr>
        <w:t>Член 73</w:t>
      </w:r>
    </w:p>
    <w:p w14:paraId="409FE790" w14:textId="77777777" w:rsidR="00EB1D3E" w:rsidRDefault="00FB2FDA">
      <w:pPr>
        <w:pStyle w:val="Heading3"/>
        <w:ind w:left="0" w:right="11"/>
        <w:jc w:val="center"/>
      </w:pPr>
      <w:bookmarkStart w:id="232" w:name="_Toc493238382"/>
      <w:bookmarkStart w:id="233" w:name="_Toc86069009"/>
      <w:r>
        <w:t>Делимост</w:t>
      </w:r>
      <w:bookmarkEnd w:id="232"/>
      <w:bookmarkEnd w:id="233"/>
    </w:p>
    <w:p w14:paraId="5183443F" w14:textId="77777777" w:rsidR="00EB1D3E" w:rsidRDefault="00FB2FDA">
      <w:pPr>
        <w:pStyle w:val="BodyText"/>
        <w:spacing w:before="115"/>
        <w:ind w:left="844" w:right="54" w:firstLine="0"/>
        <w:jc w:val="both"/>
      </w:pPr>
      <w:r>
        <w:t>Ако някоя от разпоредбите на тези Правила за разпределяне или Споразумение за участие е обявена за недействителна, неприложима или незаконна от съдилищата на която и да е юрисдикция, на която е предмет или по силата на арбитраж, или по нареждане на компетентен орган, тази невалидност, неприложимост или незаконосъобразност не накърнява или засяга останалите разпоредби на настоящите Правила за разпределяне и Споразумението за участие, които продължават да бъдат в пълна сила, независимо от тази невалидност, недействителност или незаконосъобразност. Всяка (всички) невалидна(и), незаконни(и), нищожни(и) и/или неизпълнима(а) част(и) или условие(я) се заменя(т) от валидна(и), законна(и) и/или изпълнима(и) част(и) или условие(я), за да се постигне предвидения икономически и законов ефект.</w:t>
      </w:r>
    </w:p>
    <w:p w14:paraId="33DE02EC" w14:textId="77777777" w:rsidR="00EB1D3E" w:rsidRDefault="00EB1D3E">
      <w:pPr>
        <w:rPr>
          <w:rFonts w:ascii="Times New Roman" w:eastAsia="Times New Roman" w:hAnsi="Times New Roman" w:cs="Times New Roman"/>
          <w:sz w:val="20"/>
          <w:szCs w:val="20"/>
        </w:rPr>
      </w:pPr>
    </w:p>
    <w:sectPr w:rsidR="00EB1D3E">
      <w:pgSz w:w="11930" w:h="16860"/>
      <w:pgMar w:top="1320" w:right="1260" w:bottom="1660" w:left="1260" w:header="0" w:footer="1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57B7B" w14:textId="77777777" w:rsidR="0078462E" w:rsidRDefault="0078462E">
      <w:r>
        <w:separator/>
      </w:r>
    </w:p>
  </w:endnote>
  <w:endnote w:type="continuationSeparator" w:id="0">
    <w:p w14:paraId="560BE6BA" w14:textId="77777777" w:rsidR="0078462E" w:rsidRDefault="0078462E">
      <w:r>
        <w:continuationSeparator/>
      </w:r>
    </w:p>
  </w:endnote>
  <w:endnote w:type="continuationNotice" w:id="1">
    <w:p w14:paraId="76B4369D" w14:textId="77777777" w:rsidR="0078462E" w:rsidRDefault="0078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B269" w14:textId="77777777" w:rsidR="0078462E" w:rsidRDefault="0078462E">
    <w:pPr>
      <w:spacing w:line="14" w:lineRule="auto"/>
      <w:rPr>
        <w:sz w:val="20"/>
        <w:szCs w:val="20"/>
      </w:rPr>
    </w:pPr>
    <w:r>
      <w:rPr>
        <w:noProof/>
        <w:lang w:val="en-US"/>
      </w:rPr>
      <mc:AlternateContent>
        <mc:Choice Requires="wpg">
          <w:drawing>
            <wp:anchor distT="0" distB="0" distL="114300" distR="114300" simplePos="0" relativeHeight="251658240" behindDoc="1" locked="0" layoutInCell="1" allowOverlap="1" wp14:anchorId="154D3300" wp14:editId="4DAA3F58">
              <wp:simplePos x="0" y="0"/>
              <wp:positionH relativeFrom="page">
                <wp:posOffset>794385</wp:posOffset>
              </wp:positionH>
              <wp:positionV relativeFrom="page">
                <wp:posOffset>9552305</wp:posOffset>
              </wp:positionV>
              <wp:extent cx="5981065" cy="1270"/>
              <wp:effectExtent l="13335" t="8255" r="6350" b="9525"/>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251" y="15043"/>
                        <a:chExt cx="9419" cy="2"/>
                      </a:xfrm>
                    </wpg:grpSpPr>
                    <wps:wsp>
                      <wps:cNvPr id="39" name="Freeform 36"/>
                      <wps:cNvSpPr>
                        <a:spLocks/>
                      </wps:cNvSpPr>
                      <wps:spPr bwMode="auto">
                        <a:xfrm>
                          <a:off x="1251" y="15043"/>
                          <a:ext cx="9419" cy="2"/>
                        </a:xfrm>
                        <a:custGeom>
                          <a:avLst/>
                          <a:gdLst>
                            <a:gd name="T0" fmla="+- 0 1251 1251"/>
                            <a:gd name="T1" fmla="*/ T0 w 9419"/>
                            <a:gd name="T2" fmla="+- 0 10670 1251"/>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91895" id="Group 35" o:spid="_x0000_s1026" style="position:absolute;margin-left:62.55pt;margin-top:752.15pt;width:470.95pt;height:.1pt;z-index:-251658240;mso-position-horizontal-relative:page;mso-position-vertical-relative:page" coordorigin="1251,15043"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">
              <v:shape id="Freeform 36" o:spid="_x0000_s1027" style="position:absolute;left:1251;top:15043;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r>
      <w:rPr>
        <w:noProof/>
        <w:lang w:val="en-US"/>
      </w:rPr>
      <mc:AlternateContent>
        <mc:Choice Requires="wps">
          <w:drawing>
            <wp:anchor distT="0" distB="0" distL="114300" distR="114300" simplePos="0" relativeHeight="251658241" behindDoc="1" locked="0" layoutInCell="1" allowOverlap="1" wp14:anchorId="174D0397" wp14:editId="008F6B8F">
              <wp:simplePos x="0" y="0"/>
              <wp:positionH relativeFrom="page">
                <wp:posOffset>787400</wp:posOffset>
              </wp:positionH>
              <wp:positionV relativeFrom="page">
                <wp:posOffset>9582150</wp:posOffset>
              </wp:positionV>
              <wp:extent cx="628650" cy="165735"/>
              <wp:effectExtent l="0" t="0" r="3175" b="0"/>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571EA" w14:textId="5992683A" w:rsidR="0078462E" w:rsidRDefault="0078462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CD0583">
                            <w:rPr>
                              <w:rFonts w:ascii="Calibri"/>
                              <w:b/>
                              <w:noProof/>
                            </w:rPr>
                            <w:t>4</w:t>
                          </w:r>
                          <w:r>
                            <w:fldChar w:fldCharType="end"/>
                          </w:r>
                          <w:r>
                            <w:rPr>
                              <w:rFonts w:ascii="Calibri"/>
                              <w:b/>
                            </w:rPr>
                            <w:t xml:space="preserve"> </w:t>
                          </w:r>
                          <w:r>
                            <w:rPr>
                              <w:rFonts w:ascii="Calibri"/>
                            </w:rPr>
                            <w:t xml:space="preserve">| </w:t>
                          </w:r>
                          <w:r>
                            <w:rPr>
                              <w:rFonts w:ascii="Calibri"/>
                              <w:color w:val="7E7E7E"/>
                            </w:rPr>
                            <w:t>Стр.</w:t>
                          </w:r>
                        </w:p>
                        <w:p w14:paraId="1C3FF71A" w14:textId="77777777" w:rsidR="0078462E" w:rsidRDefault="0078462E">
                          <w:pPr>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D0397" id="_x0000_t202" coordsize="21600,21600" o:spt="202" path="m,l,21600r21600,l21600,xe">
              <v:stroke joinstyle="miter"/>
              <v:path gradientshapeok="t" o:connecttype="rect"/>
            </v:shapetype>
            <v:shape id="Text Box 34" o:spid="_x0000_s1026" type="#_x0000_t202" style="position:absolute;margin-left:62pt;margin-top:754.5pt;width:49.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MrgIAAKo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" filled="f" stroked="f">
              <v:textbox inset="0,0,0,0">
                <w:txbxContent>
                  <w:p w14:paraId="4C9571EA" w14:textId="5992683A" w:rsidR="0078462E" w:rsidRDefault="0078462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CD0583">
                      <w:rPr>
                        <w:rFonts w:ascii="Calibri"/>
                        <w:b/>
                        <w:noProof/>
                      </w:rPr>
                      <w:t>4</w:t>
                    </w:r>
                    <w:r>
                      <w:fldChar w:fldCharType="end"/>
                    </w:r>
                    <w:r>
                      <w:rPr>
                        <w:rFonts w:ascii="Calibri"/>
                        <w:b/>
                      </w:rPr>
                      <w:t xml:space="preserve"> </w:t>
                    </w:r>
                    <w:r>
                      <w:rPr>
                        <w:rFonts w:ascii="Calibri"/>
                      </w:rPr>
                      <w:t xml:space="preserve">| </w:t>
                    </w:r>
                    <w:r>
                      <w:rPr>
                        <w:rFonts w:ascii="Calibri"/>
                        <w:color w:val="7E7E7E"/>
                      </w:rPr>
                      <w:t>Стр.</w:t>
                    </w:r>
                  </w:p>
                  <w:p w14:paraId="1C3FF71A" w14:textId="77777777" w:rsidR="0078462E" w:rsidRDefault="0078462E">
                    <w:pPr>
                      <w:ind w:left="40"/>
                      <w:rPr>
                        <w:rFonts w:ascii="Calibri" w:eastAsia="Calibri" w:hAnsi="Calibri" w:cs="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2543" w14:textId="77777777" w:rsidR="0078462E" w:rsidRDefault="0078462E">
    <w:pPr>
      <w:spacing w:line="14" w:lineRule="auto"/>
      <w:rPr>
        <w:sz w:val="20"/>
        <w:szCs w:val="20"/>
      </w:rPr>
    </w:pPr>
    <w:r>
      <w:rPr>
        <w:noProof/>
        <w:lang w:val="en-US"/>
      </w:rPr>
      <mc:AlternateContent>
        <mc:Choice Requires="wps">
          <w:drawing>
            <wp:anchor distT="0" distB="0" distL="114300" distR="114300" simplePos="0" relativeHeight="251661312" behindDoc="1" locked="0" layoutInCell="1" allowOverlap="1" wp14:anchorId="36260598" wp14:editId="6BB17B59">
              <wp:simplePos x="0" y="0"/>
              <wp:positionH relativeFrom="page">
                <wp:posOffset>786765</wp:posOffset>
              </wp:positionH>
              <wp:positionV relativeFrom="page">
                <wp:posOffset>10079355</wp:posOffset>
              </wp:positionV>
              <wp:extent cx="711835" cy="165735"/>
              <wp:effectExtent l="0" t="0" r="12065" b="571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3859" w14:textId="77777777" w:rsidR="0078462E" w:rsidRDefault="0078462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Pr>
                              <w:rFonts w:ascii="Calibri"/>
                              <w:b/>
                            </w:rPr>
                            <w:t>4</w:t>
                          </w:r>
                          <w:r>
                            <w:fldChar w:fldCharType="end"/>
                          </w:r>
                          <w:r>
                            <w:rPr>
                              <w:rFonts w:ascii="Calibri"/>
                              <w:b/>
                            </w:rPr>
                            <w:t xml:space="preserve"> </w:t>
                          </w:r>
                          <w:r>
                            <w:rPr>
                              <w:rFonts w:ascii="Calibri"/>
                            </w:rPr>
                            <w:t xml:space="preserve">| </w:t>
                          </w:r>
                          <w:r>
                            <w:rPr>
                              <w:rFonts w:ascii="Calibri"/>
                              <w:color w:val="7E7E7E"/>
                            </w:rPr>
                            <w:t>Стр.</w:t>
                          </w:r>
                        </w:p>
                        <w:p w14:paraId="2FEE78D0" w14:textId="77777777" w:rsidR="0078462E" w:rsidRDefault="0078462E">
                          <w:pPr>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60598" id="_x0000_t202" coordsize="21600,21600" o:spt="202" path="m,l,21600r21600,l21600,xe">
              <v:stroke joinstyle="miter"/>
              <v:path gradientshapeok="t" o:connecttype="rect"/>
            </v:shapetype>
            <v:shape id="Text Box 31" o:spid="_x0000_s1027" type="#_x0000_t202" style="position:absolute;margin-left:61.95pt;margin-top:793.65pt;width:56.0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ZprgIAALA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" filled="f" stroked="f">
              <v:textbox inset="0,0,0,0">
                <w:txbxContent>
                  <w:p w14:paraId="17303859" w14:textId="77777777" w:rsidR="0078462E" w:rsidRDefault="0078462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Pr>
                        <w:rFonts w:ascii="Calibri"/>
                        <w:b/>
                      </w:rPr>
                      <w:t>4</w:t>
                    </w:r>
                    <w:r>
                      <w:fldChar w:fldCharType="end"/>
                    </w:r>
                    <w:r>
                      <w:rPr>
                        <w:rFonts w:ascii="Calibri"/>
                        <w:b/>
                      </w:rPr>
                      <w:t xml:space="preserve"> </w:t>
                    </w:r>
                    <w:r>
                      <w:rPr>
                        <w:rFonts w:ascii="Calibri"/>
                      </w:rPr>
                      <w:t xml:space="preserve">| </w:t>
                    </w:r>
                    <w:r>
                      <w:rPr>
                        <w:rFonts w:ascii="Calibri"/>
                        <w:color w:val="7E7E7E"/>
                      </w:rPr>
                      <w:t>Стр.</w:t>
                    </w:r>
                  </w:p>
                  <w:p w14:paraId="2FEE78D0" w14:textId="77777777" w:rsidR="0078462E" w:rsidRDefault="0078462E">
                    <w:pPr>
                      <w:ind w:left="40"/>
                      <w:rPr>
                        <w:rFonts w:ascii="Calibri" w:eastAsia="Calibri" w:hAnsi="Calibri" w:cs="Calibri"/>
                      </w:rPr>
                    </w:pPr>
                  </w:p>
                </w:txbxContent>
              </v:textbox>
              <w10:wrap anchorx="page" anchory="page"/>
            </v:shape>
          </w:pict>
        </mc:Fallback>
      </mc:AlternateContent>
    </w:r>
    <w:r>
      <w:rPr>
        <w:noProof/>
        <w:lang w:val="en-US"/>
      </w:rPr>
      <mc:AlternateContent>
        <mc:Choice Requires="wpg">
          <w:drawing>
            <wp:anchor distT="0" distB="0" distL="114300" distR="114300" simplePos="0" relativeHeight="251659264" behindDoc="1" locked="0" layoutInCell="1" allowOverlap="1" wp14:anchorId="12D5EB16" wp14:editId="33A8783F">
              <wp:simplePos x="0" y="0"/>
              <wp:positionH relativeFrom="page">
                <wp:posOffset>794385</wp:posOffset>
              </wp:positionH>
              <wp:positionV relativeFrom="page">
                <wp:posOffset>10048875</wp:posOffset>
              </wp:positionV>
              <wp:extent cx="5981065" cy="1270"/>
              <wp:effectExtent l="13335" t="9525" r="6350" b="8255"/>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251" y="15825"/>
                        <a:chExt cx="9419" cy="2"/>
                      </a:xfrm>
                    </wpg:grpSpPr>
                    <wps:wsp>
                      <wps:cNvPr id="4" name="Freeform 33"/>
                      <wps:cNvSpPr>
                        <a:spLocks/>
                      </wps:cNvSpPr>
                      <wps:spPr bwMode="auto">
                        <a:xfrm>
                          <a:off x="1251" y="15825"/>
                          <a:ext cx="9419" cy="2"/>
                        </a:xfrm>
                        <a:custGeom>
                          <a:avLst/>
                          <a:gdLst>
                            <a:gd name="T0" fmla="+- 0 1251 1251"/>
                            <a:gd name="T1" fmla="*/ T0 w 9419"/>
                            <a:gd name="T2" fmla="+- 0 10670 1251"/>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0A535" id="Group 32" o:spid="_x0000_s1026" style="position:absolute;margin-left:62.55pt;margin-top:791.25pt;width:470.95pt;height:.1pt;z-index:-251657216;mso-position-horizontal-relative:page;mso-position-vertical-relative:page" coordorigin="1251,15825"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">
              <v:shape id="Freeform 33" o:spid="_x0000_s1027" style="position:absolute;left:1251;top:1582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EFA1" w14:textId="77777777" w:rsidR="0078462E" w:rsidRDefault="0078462E">
    <w:pPr>
      <w:spacing w:line="14" w:lineRule="auto"/>
      <w:rPr>
        <w:sz w:val="20"/>
        <w:szCs w:val="20"/>
      </w:rPr>
    </w:pPr>
    <w:r>
      <w:rPr>
        <w:noProof/>
        <w:lang w:val="en-US"/>
      </w:rPr>
      <mc:AlternateContent>
        <mc:Choice Requires="wps">
          <w:drawing>
            <wp:anchor distT="0" distB="0" distL="114300" distR="114300" simplePos="0" relativeHeight="251657216" behindDoc="1" locked="0" layoutInCell="1" allowOverlap="1" wp14:anchorId="6119C6C7" wp14:editId="34EB9B7B">
              <wp:simplePos x="0" y="0"/>
              <wp:positionH relativeFrom="page">
                <wp:posOffset>786765</wp:posOffset>
              </wp:positionH>
              <wp:positionV relativeFrom="page">
                <wp:posOffset>10079355</wp:posOffset>
              </wp:positionV>
              <wp:extent cx="711835" cy="165735"/>
              <wp:effectExtent l="0" t="0" r="12065" b="5715"/>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727D6" w14:textId="1E5EC84D" w:rsidR="0078462E" w:rsidRDefault="0078462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CD0583">
                            <w:rPr>
                              <w:rFonts w:ascii="Calibri"/>
                              <w:b/>
                              <w:noProof/>
                            </w:rPr>
                            <w:t>8</w:t>
                          </w:r>
                          <w:r>
                            <w:fldChar w:fldCharType="end"/>
                          </w:r>
                          <w:r>
                            <w:rPr>
                              <w:rFonts w:ascii="Calibri"/>
                              <w:b/>
                            </w:rPr>
                            <w:t xml:space="preserve"> </w:t>
                          </w:r>
                          <w:r>
                            <w:rPr>
                              <w:rFonts w:ascii="Calibri"/>
                            </w:rPr>
                            <w:t xml:space="preserve">| </w:t>
                          </w:r>
                          <w:r>
                            <w:rPr>
                              <w:rFonts w:ascii="Calibri"/>
                              <w:color w:val="7E7E7E"/>
                            </w:rPr>
                            <w:t>Стр.</w:t>
                          </w:r>
                        </w:p>
                        <w:p w14:paraId="48600AE4" w14:textId="77777777" w:rsidR="0078462E" w:rsidRDefault="0078462E">
                          <w:pPr>
                            <w:ind w:left="4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9C6C7" id="_x0000_t202" coordsize="21600,21600" o:spt="202" path="m,l,21600r21600,l21600,xe">
              <v:stroke joinstyle="miter"/>
              <v:path gradientshapeok="t" o:connecttype="rect"/>
            </v:shapetype>
            <v:shape id="_x0000_s1028" type="#_x0000_t202" style="position:absolute;margin-left:61.95pt;margin-top:793.65pt;width:56.0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lVsQ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" filled="f" stroked="f">
              <v:textbox inset="0,0,0,0">
                <w:txbxContent>
                  <w:p w14:paraId="391727D6" w14:textId="1E5EC84D" w:rsidR="0078462E" w:rsidRDefault="0078462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CD0583">
                      <w:rPr>
                        <w:rFonts w:ascii="Calibri"/>
                        <w:b/>
                        <w:noProof/>
                      </w:rPr>
                      <w:t>8</w:t>
                    </w:r>
                    <w:r>
                      <w:fldChar w:fldCharType="end"/>
                    </w:r>
                    <w:r>
                      <w:rPr>
                        <w:rFonts w:ascii="Calibri"/>
                        <w:b/>
                      </w:rPr>
                      <w:t xml:space="preserve"> </w:t>
                    </w:r>
                    <w:r>
                      <w:rPr>
                        <w:rFonts w:ascii="Calibri"/>
                      </w:rPr>
                      <w:t xml:space="preserve">| </w:t>
                    </w:r>
                    <w:r>
                      <w:rPr>
                        <w:rFonts w:ascii="Calibri"/>
                        <w:color w:val="7E7E7E"/>
                      </w:rPr>
                      <w:t>Стр.</w:t>
                    </w:r>
                  </w:p>
                  <w:p w14:paraId="48600AE4" w14:textId="77777777" w:rsidR="0078462E" w:rsidRDefault="0078462E">
                    <w:pPr>
                      <w:ind w:left="40"/>
                      <w:rPr>
                        <w:rFonts w:ascii="Calibri" w:eastAsia="Calibri" w:hAnsi="Calibri" w:cs="Calibri"/>
                      </w:rPr>
                    </w:pPr>
                  </w:p>
                </w:txbxContent>
              </v:textbox>
              <w10:wrap anchorx="page" anchory="page"/>
            </v:shape>
          </w:pict>
        </mc:Fallback>
      </mc:AlternateContent>
    </w:r>
    <w:r>
      <w:rPr>
        <w:noProof/>
        <w:lang w:val="en-US"/>
      </w:rPr>
      <mc:AlternateContent>
        <mc:Choice Requires="wpg">
          <w:drawing>
            <wp:anchor distT="0" distB="0" distL="114300" distR="114300" simplePos="0" relativeHeight="251655168" behindDoc="1" locked="0" layoutInCell="1" allowOverlap="1" wp14:anchorId="4DB899B2" wp14:editId="3DED1D9A">
              <wp:simplePos x="0" y="0"/>
              <wp:positionH relativeFrom="page">
                <wp:posOffset>794385</wp:posOffset>
              </wp:positionH>
              <wp:positionV relativeFrom="page">
                <wp:posOffset>10048875</wp:posOffset>
              </wp:positionV>
              <wp:extent cx="5981065" cy="1270"/>
              <wp:effectExtent l="13335" t="9525" r="6350" b="825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251" y="15825"/>
                        <a:chExt cx="9419" cy="2"/>
                      </a:xfrm>
                    </wpg:grpSpPr>
                    <wps:wsp>
                      <wps:cNvPr id="36" name="Freeform 33"/>
                      <wps:cNvSpPr>
                        <a:spLocks/>
                      </wps:cNvSpPr>
                      <wps:spPr bwMode="auto">
                        <a:xfrm>
                          <a:off x="1251" y="15825"/>
                          <a:ext cx="9419" cy="2"/>
                        </a:xfrm>
                        <a:custGeom>
                          <a:avLst/>
                          <a:gdLst>
                            <a:gd name="T0" fmla="+- 0 1251 1251"/>
                            <a:gd name="T1" fmla="*/ T0 w 9419"/>
                            <a:gd name="T2" fmla="+- 0 10670 1251"/>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1E984" id="Group 32" o:spid="_x0000_s1026" style="position:absolute;margin-left:62.55pt;margin-top:791.25pt;width:470.95pt;height:.1pt;z-index:-251661312;mso-position-horizontal-relative:page;mso-position-vertical-relative:page" coordorigin="1251,15825"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">
              <v:shape id="Freeform 33" o:spid="_x0000_s1027" style="position:absolute;left:1251;top:1582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" path="m,l9419,e" filled="f" strokecolor="#d9d9d9" strokeweight=".58pt">
                <v:path arrowok="t" o:connecttype="custom" o:connectlocs="0,0;941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540C" w14:textId="77777777" w:rsidR="0078462E" w:rsidRDefault="0078462E">
      <w:r>
        <w:separator/>
      </w:r>
    </w:p>
  </w:footnote>
  <w:footnote w:type="continuationSeparator" w:id="0">
    <w:p w14:paraId="710E3CDA" w14:textId="77777777" w:rsidR="0078462E" w:rsidRDefault="0078462E">
      <w:r>
        <w:continuationSeparator/>
      </w:r>
    </w:p>
  </w:footnote>
  <w:footnote w:type="continuationNotice" w:id="1">
    <w:p w14:paraId="4BB99F5F" w14:textId="77777777" w:rsidR="0078462E" w:rsidRDefault="007846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62E5" w14:textId="77777777" w:rsidR="0078462E" w:rsidRDefault="0078462E">
    <w:pPr>
      <w:pStyle w:val="Header"/>
    </w:pPr>
  </w:p>
  <w:p w14:paraId="7A07A70E" w14:textId="77777777" w:rsidR="0078462E" w:rsidRDefault="0078462E">
    <w:pPr>
      <w:pStyle w:val="Header"/>
    </w:pPr>
  </w:p>
  <w:p w14:paraId="12A0C950" w14:textId="77777777" w:rsidR="0078462E" w:rsidRDefault="00784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36FB" w14:textId="77777777" w:rsidR="0078462E" w:rsidRDefault="0078462E">
    <w:pPr>
      <w:pStyle w:val="Header"/>
      <w:rPr>
        <w:rFonts w:ascii="Times New Roman" w:hAnsi="Times New Roman"/>
        <w:sz w:val="28"/>
      </w:rPr>
    </w:pPr>
    <w:r>
      <w:rPr>
        <w:rFonts w:eastAsia="Times New Roman"/>
        <w:noProof/>
        <w:color w:val="000000"/>
        <w:lang w:val="en-US"/>
      </w:rPr>
      <w:drawing>
        <wp:anchor distT="0" distB="0" distL="114300" distR="114300" simplePos="0" relativeHeight="251662339" behindDoc="1" locked="0" layoutInCell="1" allowOverlap="1" wp14:anchorId="191E0D2A" wp14:editId="30EBD149">
          <wp:simplePos x="0" y="0"/>
          <wp:positionH relativeFrom="margin">
            <wp:align>right</wp:align>
          </wp:positionH>
          <wp:positionV relativeFrom="paragraph">
            <wp:posOffset>142875</wp:posOffset>
          </wp:positionV>
          <wp:extent cx="2439035" cy="285115"/>
          <wp:effectExtent l="0" t="0" r="0" b="635"/>
          <wp:wrapTight wrapText="bothSides">
            <wp:wrapPolygon edited="0">
              <wp:start x="0" y="0"/>
              <wp:lineTo x="0" y="20205"/>
              <wp:lineTo x="21426" y="20205"/>
              <wp:lineTo x="21426" y="0"/>
              <wp:lineTo x="0" y="0"/>
            </wp:wrapPolygon>
          </wp:wrapTight>
          <wp:docPr id="30" name="Picture 30" descr="cid:ESEAKEWBFYKD.IMAGE_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SEAKEWBFYKD.IMAGE_4.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39035" cy="285115"/>
                  </a:xfrm>
                  <a:prstGeom prst="rect">
                    <a:avLst/>
                  </a:prstGeom>
                  <a:noFill/>
                  <a:ln>
                    <a:noFill/>
                  </a:ln>
                </pic:spPr>
              </pic:pic>
            </a:graphicData>
          </a:graphic>
        </wp:anchor>
      </w:drawing>
    </w:r>
    <w:r>
      <w:rPr>
        <w:b/>
        <w:noProof/>
        <w:lang w:val="en-US"/>
      </w:rPr>
      <w:drawing>
        <wp:inline distT="0" distB="0" distL="0" distR="0" wp14:anchorId="61C8B85E" wp14:editId="6C55E458">
          <wp:extent cx="2607945" cy="524510"/>
          <wp:effectExtent l="0" t="0" r="1905" b="8890"/>
          <wp:docPr id="29" name="Picture 29" descr="D:\Posao\Direkcija za trziste\Logo EMS\AD EMS Logo - pun is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osao\Direkcija za trziste\Logo EMS\AD EMS Logo - pun ispi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7945" cy="524510"/>
                  </a:xfrm>
                  <a:prstGeom prst="rect">
                    <a:avLst/>
                  </a:prstGeom>
                  <a:noFill/>
                  <a:ln>
                    <a:noFill/>
                  </a:ln>
                </pic:spPr>
              </pic:pic>
            </a:graphicData>
          </a:graphic>
        </wp:inline>
      </w:drawing>
    </w:r>
    <w:r>
      <w:rPr>
        <w:rFonts w:ascii="Lucida Sans Unicode" w:hAnsi="Lucida Sans Unicode"/>
      </w:rPr>
      <w:tab/>
    </w:r>
    <w:r>
      <w:rPr>
        <w:rFonts w:ascii="Lucida Sans Unicode" w:hAnsi="Lucida Sans Unicode"/>
      </w:rPr>
      <w:tab/>
    </w:r>
  </w:p>
  <w:p w14:paraId="56AF23A2" w14:textId="77777777" w:rsidR="0078462E" w:rsidRDefault="00784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BDD"/>
    <w:multiLevelType w:val="hybridMultilevel"/>
    <w:tmpl w:val="39BC7556"/>
    <w:lvl w:ilvl="0" w:tplc="D0864648">
      <w:start w:val="1"/>
      <w:numFmt w:val="decimal"/>
      <w:lvlText w:val="%1."/>
      <w:lvlJc w:val="left"/>
      <w:pPr>
        <w:ind w:left="856" w:hanging="360"/>
      </w:pPr>
      <w:rPr>
        <w:rFonts w:ascii="Calibri" w:eastAsia="Calibri" w:hAnsi="Calibri" w:hint="default"/>
        <w:sz w:val="22"/>
        <w:szCs w:val="22"/>
      </w:rPr>
    </w:lvl>
    <w:lvl w:ilvl="1" w:tplc="B49A1E0A">
      <w:start w:val="1"/>
      <w:numFmt w:val="bullet"/>
      <w:lvlText w:val="•"/>
      <w:lvlJc w:val="left"/>
      <w:pPr>
        <w:ind w:left="1706" w:hanging="360"/>
      </w:pPr>
      <w:rPr>
        <w:rFonts w:hint="default"/>
      </w:rPr>
    </w:lvl>
    <w:lvl w:ilvl="2" w:tplc="C0AE7D72">
      <w:start w:val="1"/>
      <w:numFmt w:val="bullet"/>
      <w:lvlText w:val="•"/>
      <w:lvlJc w:val="left"/>
      <w:pPr>
        <w:ind w:left="2557" w:hanging="360"/>
      </w:pPr>
      <w:rPr>
        <w:rFonts w:hint="default"/>
      </w:rPr>
    </w:lvl>
    <w:lvl w:ilvl="3" w:tplc="EF7850BC">
      <w:start w:val="1"/>
      <w:numFmt w:val="bullet"/>
      <w:lvlText w:val="•"/>
      <w:lvlJc w:val="left"/>
      <w:pPr>
        <w:ind w:left="3407" w:hanging="360"/>
      </w:pPr>
      <w:rPr>
        <w:rFonts w:hint="default"/>
      </w:rPr>
    </w:lvl>
    <w:lvl w:ilvl="4" w:tplc="D57A5DBC">
      <w:start w:val="1"/>
      <w:numFmt w:val="bullet"/>
      <w:lvlText w:val="•"/>
      <w:lvlJc w:val="left"/>
      <w:pPr>
        <w:ind w:left="4258" w:hanging="360"/>
      </w:pPr>
      <w:rPr>
        <w:rFonts w:hint="default"/>
      </w:rPr>
    </w:lvl>
    <w:lvl w:ilvl="5" w:tplc="875C461E">
      <w:start w:val="1"/>
      <w:numFmt w:val="bullet"/>
      <w:lvlText w:val="•"/>
      <w:lvlJc w:val="left"/>
      <w:pPr>
        <w:ind w:left="5108" w:hanging="360"/>
      </w:pPr>
      <w:rPr>
        <w:rFonts w:hint="default"/>
      </w:rPr>
    </w:lvl>
    <w:lvl w:ilvl="6" w:tplc="62C6D516">
      <w:start w:val="1"/>
      <w:numFmt w:val="bullet"/>
      <w:lvlText w:val="•"/>
      <w:lvlJc w:val="left"/>
      <w:pPr>
        <w:ind w:left="5959" w:hanging="360"/>
      </w:pPr>
      <w:rPr>
        <w:rFonts w:hint="default"/>
      </w:rPr>
    </w:lvl>
    <w:lvl w:ilvl="7" w:tplc="4792FD84">
      <w:start w:val="1"/>
      <w:numFmt w:val="bullet"/>
      <w:lvlText w:val="•"/>
      <w:lvlJc w:val="left"/>
      <w:pPr>
        <w:ind w:left="6809" w:hanging="360"/>
      </w:pPr>
      <w:rPr>
        <w:rFonts w:hint="default"/>
      </w:rPr>
    </w:lvl>
    <w:lvl w:ilvl="8" w:tplc="6B180482">
      <w:start w:val="1"/>
      <w:numFmt w:val="bullet"/>
      <w:lvlText w:val="•"/>
      <w:lvlJc w:val="left"/>
      <w:pPr>
        <w:ind w:left="7659" w:hanging="360"/>
      </w:pPr>
      <w:rPr>
        <w:rFonts w:hint="default"/>
      </w:rPr>
    </w:lvl>
  </w:abstractNum>
  <w:abstractNum w:abstractNumId="1" w15:restartNumberingAfterBreak="0">
    <w:nsid w:val="052F7AAD"/>
    <w:multiLevelType w:val="hybridMultilevel"/>
    <w:tmpl w:val="4732CED4"/>
    <w:lvl w:ilvl="0" w:tplc="38E27ECA">
      <w:start w:val="1"/>
      <w:numFmt w:val="decimal"/>
      <w:lvlText w:val="%1."/>
      <w:lvlJc w:val="left"/>
      <w:pPr>
        <w:ind w:left="856" w:hanging="360"/>
      </w:pPr>
      <w:rPr>
        <w:rFonts w:ascii="Calibri" w:eastAsia="Calibri" w:hAnsi="Calibri" w:hint="default"/>
        <w:sz w:val="22"/>
        <w:szCs w:val="22"/>
      </w:rPr>
    </w:lvl>
    <w:lvl w:ilvl="1" w:tplc="73585AF8">
      <w:start w:val="1"/>
      <w:numFmt w:val="lowerLetter"/>
      <w:lvlText w:val="(%2)"/>
      <w:lvlJc w:val="left"/>
      <w:pPr>
        <w:ind w:left="1576" w:hanging="360"/>
      </w:pPr>
      <w:rPr>
        <w:rFonts w:ascii="Calibri" w:eastAsia="Calibri" w:hAnsi="Calibri" w:hint="default"/>
        <w:spacing w:val="-1"/>
        <w:sz w:val="22"/>
        <w:szCs w:val="22"/>
      </w:rPr>
    </w:lvl>
    <w:lvl w:ilvl="2" w:tplc="6AA85090">
      <w:start w:val="1"/>
      <w:numFmt w:val="bullet"/>
      <w:lvlText w:val="•"/>
      <w:lvlJc w:val="left"/>
      <w:pPr>
        <w:ind w:left="2441" w:hanging="360"/>
      </w:pPr>
      <w:rPr>
        <w:rFonts w:hint="default"/>
      </w:rPr>
    </w:lvl>
    <w:lvl w:ilvl="3" w:tplc="F74498E0">
      <w:start w:val="1"/>
      <w:numFmt w:val="bullet"/>
      <w:lvlText w:val="•"/>
      <w:lvlJc w:val="left"/>
      <w:pPr>
        <w:ind w:left="3306" w:hanging="360"/>
      </w:pPr>
      <w:rPr>
        <w:rFonts w:hint="default"/>
      </w:rPr>
    </w:lvl>
    <w:lvl w:ilvl="4" w:tplc="5C302A74">
      <w:start w:val="1"/>
      <w:numFmt w:val="bullet"/>
      <w:lvlText w:val="•"/>
      <w:lvlJc w:val="left"/>
      <w:pPr>
        <w:ind w:left="4171" w:hanging="360"/>
      </w:pPr>
      <w:rPr>
        <w:rFonts w:hint="default"/>
      </w:rPr>
    </w:lvl>
    <w:lvl w:ilvl="5" w:tplc="EF0C27B2">
      <w:start w:val="1"/>
      <w:numFmt w:val="bullet"/>
      <w:lvlText w:val="•"/>
      <w:lvlJc w:val="left"/>
      <w:pPr>
        <w:ind w:left="5036" w:hanging="360"/>
      </w:pPr>
      <w:rPr>
        <w:rFonts w:hint="default"/>
      </w:rPr>
    </w:lvl>
    <w:lvl w:ilvl="6" w:tplc="1C240772">
      <w:start w:val="1"/>
      <w:numFmt w:val="bullet"/>
      <w:lvlText w:val="•"/>
      <w:lvlJc w:val="left"/>
      <w:pPr>
        <w:ind w:left="5901" w:hanging="360"/>
      </w:pPr>
      <w:rPr>
        <w:rFonts w:hint="default"/>
      </w:rPr>
    </w:lvl>
    <w:lvl w:ilvl="7" w:tplc="16A28EBE">
      <w:start w:val="1"/>
      <w:numFmt w:val="bullet"/>
      <w:lvlText w:val="•"/>
      <w:lvlJc w:val="left"/>
      <w:pPr>
        <w:ind w:left="6766" w:hanging="360"/>
      </w:pPr>
      <w:rPr>
        <w:rFonts w:hint="default"/>
      </w:rPr>
    </w:lvl>
    <w:lvl w:ilvl="8" w:tplc="9F309ED0">
      <w:start w:val="1"/>
      <w:numFmt w:val="bullet"/>
      <w:lvlText w:val="•"/>
      <w:lvlJc w:val="left"/>
      <w:pPr>
        <w:ind w:left="7630" w:hanging="360"/>
      </w:pPr>
      <w:rPr>
        <w:rFonts w:hint="default"/>
      </w:rPr>
    </w:lvl>
  </w:abstractNum>
  <w:abstractNum w:abstractNumId="2" w15:restartNumberingAfterBreak="0">
    <w:nsid w:val="08A02221"/>
    <w:multiLevelType w:val="hybridMultilevel"/>
    <w:tmpl w:val="26CA6288"/>
    <w:lvl w:ilvl="0" w:tplc="879E6252">
      <w:start w:val="1"/>
      <w:numFmt w:val="decimal"/>
      <w:lvlText w:val="%1."/>
      <w:lvlJc w:val="left"/>
      <w:pPr>
        <w:ind w:left="856" w:hanging="360"/>
      </w:pPr>
      <w:rPr>
        <w:rFonts w:ascii="Calibri" w:eastAsia="Calibri" w:hAnsi="Calibri" w:hint="default"/>
        <w:sz w:val="22"/>
        <w:szCs w:val="22"/>
      </w:rPr>
    </w:lvl>
    <w:lvl w:ilvl="1" w:tplc="46EC429A">
      <w:start w:val="1"/>
      <w:numFmt w:val="bullet"/>
      <w:lvlText w:val="•"/>
      <w:lvlJc w:val="left"/>
      <w:pPr>
        <w:ind w:left="1706" w:hanging="360"/>
      </w:pPr>
      <w:rPr>
        <w:rFonts w:hint="default"/>
      </w:rPr>
    </w:lvl>
    <w:lvl w:ilvl="2" w:tplc="7F08BE9E">
      <w:start w:val="1"/>
      <w:numFmt w:val="bullet"/>
      <w:lvlText w:val="•"/>
      <w:lvlJc w:val="left"/>
      <w:pPr>
        <w:ind w:left="2557" w:hanging="360"/>
      </w:pPr>
      <w:rPr>
        <w:rFonts w:hint="default"/>
      </w:rPr>
    </w:lvl>
    <w:lvl w:ilvl="3" w:tplc="464C6022">
      <w:start w:val="1"/>
      <w:numFmt w:val="bullet"/>
      <w:lvlText w:val="•"/>
      <w:lvlJc w:val="left"/>
      <w:pPr>
        <w:ind w:left="3407" w:hanging="360"/>
      </w:pPr>
      <w:rPr>
        <w:rFonts w:hint="default"/>
      </w:rPr>
    </w:lvl>
    <w:lvl w:ilvl="4" w:tplc="7B4484A6">
      <w:start w:val="1"/>
      <w:numFmt w:val="bullet"/>
      <w:lvlText w:val="•"/>
      <w:lvlJc w:val="left"/>
      <w:pPr>
        <w:ind w:left="4258" w:hanging="360"/>
      </w:pPr>
      <w:rPr>
        <w:rFonts w:hint="default"/>
      </w:rPr>
    </w:lvl>
    <w:lvl w:ilvl="5" w:tplc="3AFEB638">
      <w:start w:val="1"/>
      <w:numFmt w:val="bullet"/>
      <w:lvlText w:val="•"/>
      <w:lvlJc w:val="left"/>
      <w:pPr>
        <w:ind w:left="5108" w:hanging="360"/>
      </w:pPr>
      <w:rPr>
        <w:rFonts w:hint="default"/>
      </w:rPr>
    </w:lvl>
    <w:lvl w:ilvl="6" w:tplc="F4CE2A08">
      <w:start w:val="1"/>
      <w:numFmt w:val="bullet"/>
      <w:lvlText w:val="•"/>
      <w:lvlJc w:val="left"/>
      <w:pPr>
        <w:ind w:left="5959" w:hanging="360"/>
      </w:pPr>
      <w:rPr>
        <w:rFonts w:hint="default"/>
      </w:rPr>
    </w:lvl>
    <w:lvl w:ilvl="7" w:tplc="F9EEEB84">
      <w:start w:val="1"/>
      <w:numFmt w:val="bullet"/>
      <w:lvlText w:val="•"/>
      <w:lvlJc w:val="left"/>
      <w:pPr>
        <w:ind w:left="6809" w:hanging="360"/>
      </w:pPr>
      <w:rPr>
        <w:rFonts w:hint="default"/>
      </w:rPr>
    </w:lvl>
    <w:lvl w:ilvl="8" w:tplc="E224012A">
      <w:start w:val="1"/>
      <w:numFmt w:val="bullet"/>
      <w:lvlText w:val="•"/>
      <w:lvlJc w:val="left"/>
      <w:pPr>
        <w:ind w:left="7659" w:hanging="360"/>
      </w:pPr>
      <w:rPr>
        <w:rFonts w:hint="default"/>
      </w:rPr>
    </w:lvl>
  </w:abstractNum>
  <w:abstractNum w:abstractNumId="3" w15:restartNumberingAfterBreak="0">
    <w:nsid w:val="09C61178"/>
    <w:multiLevelType w:val="hybridMultilevel"/>
    <w:tmpl w:val="9352495C"/>
    <w:lvl w:ilvl="0" w:tplc="B4E64C7E">
      <w:start w:val="1"/>
      <w:numFmt w:val="decimal"/>
      <w:lvlText w:val="%1."/>
      <w:lvlJc w:val="left"/>
      <w:pPr>
        <w:ind w:left="836" w:hanging="360"/>
      </w:pPr>
      <w:rPr>
        <w:rFonts w:ascii="Calibri" w:eastAsia="Calibri" w:hAnsi="Calibri" w:hint="default"/>
        <w:sz w:val="22"/>
        <w:szCs w:val="22"/>
      </w:rPr>
    </w:lvl>
    <w:lvl w:ilvl="1" w:tplc="0486EB1C">
      <w:start w:val="1"/>
      <w:numFmt w:val="lowerLetter"/>
      <w:lvlText w:val="(%2)"/>
      <w:lvlJc w:val="left"/>
      <w:pPr>
        <w:ind w:left="1556" w:hanging="360"/>
      </w:pPr>
      <w:rPr>
        <w:rFonts w:ascii="Calibri" w:eastAsia="Calibri" w:hAnsi="Calibri" w:hint="default"/>
        <w:spacing w:val="-1"/>
        <w:sz w:val="22"/>
        <w:szCs w:val="22"/>
      </w:rPr>
    </w:lvl>
    <w:lvl w:ilvl="2" w:tplc="1722D142">
      <w:start w:val="1"/>
      <w:numFmt w:val="bullet"/>
      <w:lvlText w:val="•"/>
      <w:lvlJc w:val="left"/>
      <w:pPr>
        <w:ind w:left="1556" w:hanging="360"/>
      </w:pPr>
      <w:rPr>
        <w:rFonts w:hint="default"/>
      </w:rPr>
    </w:lvl>
    <w:lvl w:ilvl="3" w:tplc="6B74A9C6">
      <w:start w:val="1"/>
      <w:numFmt w:val="bullet"/>
      <w:lvlText w:val="•"/>
      <w:lvlJc w:val="left"/>
      <w:pPr>
        <w:ind w:left="2529" w:hanging="360"/>
      </w:pPr>
      <w:rPr>
        <w:rFonts w:hint="default"/>
      </w:rPr>
    </w:lvl>
    <w:lvl w:ilvl="4" w:tplc="8196B864">
      <w:start w:val="1"/>
      <w:numFmt w:val="bullet"/>
      <w:lvlText w:val="•"/>
      <w:lvlJc w:val="left"/>
      <w:pPr>
        <w:ind w:left="3502" w:hanging="360"/>
      </w:pPr>
      <w:rPr>
        <w:rFonts w:hint="default"/>
      </w:rPr>
    </w:lvl>
    <w:lvl w:ilvl="5" w:tplc="528E804C">
      <w:start w:val="1"/>
      <w:numFmt w:val="bullet"/>
      <w:lvlText w:val="•"/>
      <w:lvlJc w:val="left"/>
      <w:pPr>
        <w:ind w:left="4475" w:hanging="360"/>
      </w:pPr>
      <w:rPr>
        <w:rFonts w:hint="default"/>
      </w:rPr>
    </w:lvl>
    <w:lvl w:ilvl="6" w:tplc="7F660310">
      <w:start w:val="1"/>
      <w:numFmt w:val="bullet"/>
      <w:lvlText w:val="•"/>
      <w:lvlJc w:val="left"/>
      <w:pPr>
        <w:ind w:left="5448" w:hanging="360"/>
      </w:pPr>
      <w:rPr>
        <w:rFonts w:hint="default"/>
      </w:rPr>
    </w:lvl>
    <w:lvl w:ilvl="7" w:tplc="FFD67B90">
      <w:start w:val="1"/>
      <w:numFmt w:val="bullet"/>
      <w:lvlText w:val="•"/>
      <w:lvlJc w:val="left"/>
      <w:pPr>
        <w:ind w:left="6421" w:hanging="360"/>
      </w:pPr>
      <w:rPr>
        <w:rFonts w:hint="default"/>
      </w:rPr>
    </w:lvl>
    <w:lvl w:ilvl="8" w:tplc="CC72D6FC">
      <w:start w:val="1"/>
      <w:numFmt w:val="bullet"/>
      <w:lvlText w:val="•"/>
      <w:lvlJc w:val="left"/>
      <w:pPr>
        <w:ind w:left="7394" w:hanging="360"/>
      </w:pPr>
      <w:rPr>
        <w:rFonts w:hint="default"/>
      </w:rPr>
    </w:lvl>
  </w:abstractNum>
  <w:abstractNum w:abstractNumId="4" w15:restartNumberingAfterBreak="0">
    <w:nsid w:val="0A1904CA"/>
    <w:multiLevelType w:val="hybridMultilevel"/>
    <w:tmpl w:val="C4323A28"/>
    <w:lvl w:ilvl="0" w:tplc="58F8A07E">
      <w:start w:val="1"/>
      <w:numFmt w:val="decimal"/>
      <w:lvlText w:val="%1."/>
      <w:lvlJc w:val="left"/>
      <w:pPr>
        <w:ind w:left="856" w:hanging="360"/>
      </w:pPr>
      <w:rPr>
        <w:rFonts w:ascii="Calibri" w:eastAsia="Calibri" w:hAnsi="Calibri" w:hint="default"/>
        <w:sz w:val="22"/>
        <w:szCs w:val="22"/>
      </w:rPr>
    </w:lvl>
    <w:lvl w:ilvl="1" w:tplc="77324B88">
      <w:start w:val="1"/>
      <w:numFmt w:val="lowerLetter"/>
      <w:lvlText w:val="(%2)"/>
      <w:lvlJc w:val="left"/>
      <w:pPr>
        <w:ind w:left="1576" w:hanging="360"/>
      </w:pPr>
      <w:rPr>
        <w:rFonts w:ascii="Calibri" w:eastAsia="Calibri" w:hAnsi="Calibri" w:hint="default"/>
        <w:spacing w:val="-1"/>
        <w:sz w:val="22"/>
        <w:szCs w:val="22"/>
      </w:rPr>
    </w:lvl>
    <w:lvl w:ilvl="2" w:tplc="175A22DA">
      <w:start w:val="1"/>
      <w:numFmt w:val="bullet"/>
      <w:lvlText w:val="•"/>
      <w:lvlJc w:val="left"/>
      <w:pPr>
        <w:ind w:left="2441" w:hanging="360"/>
      </w:pPr>
      <w:rPr>
        <w:rFonts w:hint="default"/>
      </w:rPr>
    </w:lvl>
    <w:lvl w:ilvl="3" w:tplc="6B7A9E5E">
      <w:start w:val="1"/>
      <w:numFmt w:val="bullet"/>
      <w:lvlText w:val="•"/>
      <w:lvlJc w:val="left"/>
      <w:pPr>
        <w:ind w:left="3306" w:hanging="360"/>
      </w:pPr>
      <w:rPr>
        <w:rFonts w:hint="default"/>
      </w:rPr>
    </w:lvl>
    <w:lvl w:ilvl="4" w:tplc="FA4258EE">
      <w:start w:val="1"/>
      <w:numFmt w:val="bullet"/>
      <w:lvlText w:val="•"/>
      <w:lvlJc w:val="left"/>
      <w:pPr>
        <w:ind w:left="4171" w:hanging="360"/>
      </w:pPr>
      <w:rPr>
        <w:rFonts w:hint="default"/>
      </w:rPr>
    </w:lvl>
    <w:lvl w:ilvl="5" w:tplc="F86CC864">
      <w:start w:val="1"/>
      <w:numFmt w:val="bullet"/>
      <w:lvlText w:val="•"/>
      <w:lvlJc w:val="left"/>
      <w:pPr>
        <w:ind w:left="5036" w:hanging="360"/>
      </w:pPr>
      <w:rPr>
        <w:rFonts w:hint="default"/>
      </w:rPr>
    </w:lvl>
    <w:lvl w:ilvl="6" w:tplc="18FE339E">
      <w:start w:val="1"/>
      <w:numFmt w:val="bullet"/>
      <w:lvlText w:val="•"/>
      <w:lvlJc w:val="left"/>
      <w:pPr>
        <w:ind w:left="5901" w:hanging="360"/>
      </w:pPr>
      <w:rPr>
        <w:rFonts w:hint="default"/>
      </w:rPr>
    </w:lvl>
    <w:lvl w:ilvl="7" w:tplc="9BF23996">
      <w:start w:val="1"/>
      <w:numFmt w:val="bullet"/>
      <w:lvlText w:val="•"/>
      <w:lvlJc w:val="left"/>
      <w:pPr>
        <w:ind w:left="6766" w:hanging="360"/>
      </w:pPr>
      <w:rPr>
        <w:rFonts w:hint="default"/>
      </w:rPr>
    </w:lvl>
    <w:lvl w:ilvl="8" w:tplc="B2C6F648">
      <w:start w:val="1"/>
      <w:numFmt w:val="bullet"/>
      <w:lvlText w:val="•"/>
      <w:lvlJc w:val="left"/>
      <w:pPr>
        <w:ind w:left="7630" w:hanging="360"/>
      </w:pPr>
      <w:rPr>
        <w:rFonts w:hint="default"/>
      </w:rPr>
    </w:lvl>
  </w:abstractNum>
  <w:abstractNum w:abstractNumId="5" w15:restartNumberingAfterBreak="0">
    <w:nsid w:val="0ADC510A"/>
    <w:multiLevelType w:val="hybridMultilevel"/>
    <w:tmpl w:val="56208C08"/>
    <w:lvl w:ilvl="0" w:tplc="B2D65918">
      <w:start w:val="1"/>
      <w:numFmt w:val="decimal"/>
      <w:lvlText w:val="%1."/>
      <w:lvlJc w:val="left"/>
      <w:pPr>
        <w:ind w:left="856" w:hanging="360"/>
      </w:pPr>
      <w:rPr>
        <w:rFonts w:ascii="Calibri" w:eastAsia="Calibri" w:hAnsi="Calibri" w:hint="default"/>
        <w:sz w:val="22"/>
        <w:szCs w:val="22"/>
      </w:rPr>
    </w:lvl>
    <w:lvl w:ilvl="1" w:tplc="66CADE08">
      <w:start w:val="1"/>
      <w:numFmt w:val="lowerLetter"/>
      <w:lvlText w:val="(%2)"/>
      <w:lvlJc w:val="left"/>
      <w:pPr>
        <w:ind w:left="1576" w:hanging="360"/>
      </w:pPr>
      <w:rPr>
        <w:rFonts w:ascii="Calibri" w:eastAsia="Calibri" w:hAnsi="Calibri" w:hint="default"/>
        <w:spacing w:val="-1"/>
        <w:sz w:val="22"/>
        <w:szCs w:val="22"/>
      </w:rPr>
    </w:lvl>
    <w:lvl w:ilvl="2" w:tplc="9D3C9858">
      <w:start w:val="1"/>
      <w:numFmt w:val="bullet"/>
      <w:lvlText w:val="•"/>
      <w:lvlJc w:val="left"/>
      <w:pPr>
        <w:ind w:left="1576" w:hanging="360"/>
      </w:pPr>
      <w:rPr>
        <w:rFonts w:hint="default"/>
      </w:rPr>
    </w:lvl>
    <w:lvl w:ilvl="3" w:tplc="E5EAD5D0">
      <w:start w:val="1"/>
      <w:numFmt w:val="bullet"/>
      <w:lvlText w:val="•"/>
      <w:lvlJc w:val="left"/>
      <w:pPr>
        <w:ind w:left="1869" w:hanging="360"/>
      </w:pPr>
      <w:rPr>
        <w:rFonts w:hint="default"/>
      </w:rPr>
    </w:lvl>
    <w:lvl w:ilvl="4" w:tplc="05F25F18">
      <w:start w:val="1"/>
      <w:numFmt w:val="bullet"/>
      <w:lvlText w:val="•"/>
      <w:lvlJc w:val="left"/>
      <w:pPr>
        <w:ind w:left="2939" w:hanging="360"/>
      </w:pPr>
      <w:rPr>
        <w:rFonts w:hint="default"/>
      </w:rPr>
    </w:lvl>
    <w:lvl w:ilvl="5" w:tplc="A940AC2E">
      <w:start w:val="1"/>
      <w:numFmt w:val="bullet"/>
      <w:lvlText w:val="•"/>
      <w:lvlJc w:val="left"/>
      <w:pPr>
        <w:ind w:left="4009" w:hanging="360"/>
      </w:pPr>
      <w:rPr>
        <w:rFonts w:hint="default"/>
      </w:rPr>
    </w:lvl>
    <w:lvl w:ilvl="6" w:tplc="CE506E4C">
      <w:start w:val="1"/>
      <w:numFmt w:val="bullet"/>
      <w:lvlText w:val="•"/>
      <w:lvlJc w:val="left"/>
      <w:pPr>
        <w:ind w:left="5079" w:hanging="360"/>
      </w:pPr>
      <w:rPr>
        <w:rFonts w:hint="default"/>
      </w:rPr>
    </w:lvl>
    <w:lvl w:ilvl="7" w:tplc="E5662722">
      <w:start w:val="1"/>
      <w:numFmt w:val="bullet"/>
      <w:lvlText w:val="•"/>
      <w:lvlJc w:val="left"/>
      <w:pPr>
        <w:ind w:left="6150" w:hanging="360"/>
      </w:pPr>
      <w:rPr>
        <w:rFonts w:hint="default"/>
      </w:rPr>
    </w:lvl>
    <w:lvl w:ilvl="8" w:tplc="8A50890E">
      <w:start w:val="1"/>
      <w:numFmt w:val="bullet"/>
      <w:lvlText w:val="•"/>
      <w:lvlJc w:val="left"/>
      <w:pPr>
        <w:ind w:left="7220" w:hanging="360"/>
      </w:pPr>
      <w:rPr>
        <w:rFonts w:hint="default"/>
      </w:rPr>
    </w:lvl>
  </w:abstractNum>
  <w:abstractNum w:abstractNumId="6" w15:restartNumberingAfterBreak="0">
    <w:nsid w:val="0D1340AF"/>
    <w:multiLevelType w:val="hybridMultilevel"/>
    <w:tmpl w:val="8BA24A60"/>
    <w:lvl w:ilvl="0" w:tplc="D2663AB6">
      <w:start w:val="1"/>
      <w:numFmt w:val="decimal"/>
      <w:lvlText w:val="%1."/>
      <w:lvlJc w:val="left"/>
      <w:pPr>
        <w:ind w:left="856" w:hanging="360"/>
      </w:pPr>
      <w:rPr>
        <w:rFonts w:ascii="Calibri" w:eastAsia="Calibri" w:hAnsi="Calibri" w:hint="default"/>
        <w:sz w:val="22"/>
        <w:szCs w:val="22"/>
      </w:rPr>
    </w:lvl>
    <w:lvl w:ilvl="1" w:tplc="C1AC7896">
      <w:start w:val="1"/>
      <w:numFmt w:val="lowerLetter"/>
      <w:lvlText w:val="(%2)"/>
      <w:lvlJc w:val="left"/>
      <w:pPr>
        <w:ind w:left="1576" w:hanging="360"/>
      </w:pPr>
      <w:rPr>
        <w:rFonts w:ascii="Calibri" w:eastAsia="Calibri" w:hAnsi="Calibri" w:hint="default"/>
        <w:spacing w:val="-1"/>
        <w:sz w:val="22"/>
        <w:szCs w:val="22"/>
      </w:rPr>
    </w:lvl>
    <w:lvl w:ilvl="2" w:tplc="ADE6DB7C">
      <w:start w:val="1"/>
      <w:numFmt w:val="bullet"/>
      <w:lvlText w:val="•"/>
      <w:lvlJc w:val="left"/>
      <w:pPr>
        <w:ind w:left="1576" w:hanging="360"/>
      </w:pPr>
      <w:rPr>
        <w:rFonts w:hint="default"/>
      </w:rPr>
    </w:lvl>
    <w:lvl w:ilvl="3" w:tplc="DE5877FE">
      <w:start w:val="1"/>
      <w:numFmt w:val="bullet"/>
      <w:lvlText w:val="•"/>
      <w:lvlJc w:val="left"/>
      <w:pPr>
        <w:ind w:left="1576" w:hanging="360"/>
      </w:pPr>
      <w:rPr>
        <w:rFonts w:hint="default"/>
      </w:rPr>
    </w:lvl>
    <w:lvl w:ilvl="4" w:tplc="EA5C7C6E">
      <w:start w:val="1"/>
      <w:numFmt w:val="bullet"/>
      <w:lvlText w:val="•"/>
      <w:lvlJc w:val="left"/>
      <w:pPr>
        <w:ind w:left="2688" w:hanging="360"/>
      </w:pPr>
      <w:rPr>
        <w:rFonts w:hint="default"/>
      </w:rPr>
    </w:lvl>
    <w:lvl w:ilvl="5" w:tplc="F1AE46F4">
      <w:start w:val="1"/>
      <w:numFmt w:val="bullet"/>
      <w:lvlText w:val="•"/>
      <w:lvlJc w:val="left"/>
      <w:pPr>
        <w:ind w:left="3800" w:hanging="360"/>
      </w:pPr>
      <w:rPr>
        <w:rFonts w:hint="default"/>
      </w:rPr>
    </w:lvl>
    <w:lvl w:ilvl="6" w:tplc="7BEC7B5A">
      <w:start w:val="1"/>
      <w:numFmt w:val="bullet"/>
      <w:lvlText w:val="•"/>
      <w:lvlJc w:val="left"/>
      <w:pPr>
        <w:ind w:left="4912" w:hanging="360"/>
      </w:pPr>
      <w:rPr>
        <w:rFonts w:hint="default"/>
      </w:rPr>
    </w:lvl>
    <w:lvl w:ilvl="7" w:tplc="9F062CCA">
      <w:start w:val="1"/>
      <w:numFmt w:val="bullet"/>
      <w:lvlText w:val="•"/>
      <w:lvlJc w:val="left"/>
      <w:pPr>
        <w:ind w:left="6024" w:hanging="360"/>
      </w:pPr>
      <w:rPr>
        <w:rFonts w:hint="default"/>
      </w:rPr>
    </w:lvl>
    <w:lvl w:ilvl="8" w:tplc="C3BA6D06">
      <w:start w:val="1"/>
      <w:numFmt w:val="bullet"/>
      <w:lvlText w:val="•"/>
      <w:lvlJc w:val="left"/>
      <w:pPr>
        <w:ind w:left="7136" w:hanging="360"/>
      </w:pPr>
      <w:rPr>
        <w:rFonts w:hint="default"/>
      </w:rPr>
    </w:lvl>
  </w:abstractNum>
  <w:abstractNum w:abstractNumId="7" w15:restartNumberingAfterBreak="0">
    <w:nsid w:val="0D511766"/>
    <w:multiLevelType w:val="hybridMultilevel"/>
    <w:tmpl w:val="AFAAAF88"/>
    <w:lvl w:ilvl="0" w:tplc="76AC1850">
      <w:start w:val="1"/>
      <w:numFmt w:val="decimal"/>
      <w:lvlText w:val="%1."/>
      <w:lvlJc w:val="left"/>
      <w:pPr>
        <w:ind w:left="856" w:hanging="360"/>
      </w:pPr>
      <w:rPr>
        <w:rFonts w:ascii="Calibri" w:eastAsia="Calibri" w:hAnsi="Calibri" w:hint="default"/>
        <w:sz w:val="22"/>
        <w:szCs w:val="22"/>
      </w:rPr>
    </w:lvl>
    <w:lvl w:ilvl="1" w:tplc="1ACC7016">
      <w:start w:val="1"/>
      <w:numFmt w:val="lowerLetter"/>
      <w:lvlText w:val="(%2)"/>
      <w:lvlJc w:val="left"/>
      <w:pPr>
        <w:ind w:left="1576" w:hanging="360"/>
      </w:pPr>
      <w:rPr>
        <w:rFonts w:ascii="Calibri" w:eastAsia="Calibri" w:hAnsi="Calibri" w:hint="default"/>
        <w:spacing w:val="-1"/>
        <w:sz w:val="22"/>
        <w:szCs w:val="22"/>
      </w:rPr>
    </w:lvl>
    <w:lvl w:ilvl="2" w:tplc="75CA2C88">
      <w:start w:val="1"/>
      <w:numFmt w:val="bullet"/>
      <w:lvlText w:val="•"/>
      <w:lvlJc w:val="left"/>
      <w:pPr>
        <w:ind w:left="1576" w:hanging="360"/>
      </w:pPr>
      <w:rPr>
        <w:rFonts w:hint="default"/>
      </w:rPr>
    </w:lvl>
    <w:lvl w:ilvl="3" w:tplc="B2C6C880">
      <w:start w:val="1"/>
      <w:numFmt w:val="bullet"/>
      <w:lvlText w:val="•"/>
      <w:lvlJc w:val="left"/>
      <w:pPr>
        <w:ind w:left="2549" w:hanging="360"/>
      </w:pPr>
      <w:rPr>
        <w:rFonts w:hint="default"/>
      </w:rPr>
    </w:lvl>
    <w:lvl w:ilvl="4" w:tplc="6838A380">
      <w:start w:val="1"/>
      <w:numFmt w:val="bullet"/>
      <w:lvlText w:val="•"/>
      <w:lvlJc w:val="left"/>
      <w:pPr>
        <w:ind w:left="3522" w:hanging="360"/>
      </w:pPr>
      <w:rPr>
        <w:rFonts w:hint="default"/>
      </w:rPr>
    </w:lvl>
    <w:lvl w:ilvl="5" w:tplc="10C4A798">
      <w:start w:val="1"/>
      <w:numFmt w:val="bullet"/>
      <w:lvlText w:val="•"/>
      <w:lvlJc w:val="left"/>
      <w:pPr>
        <w:ind w:left="4495" w:hanging="360"/>
      </w:pPr>
      <w:rPr>
        <w:rFonts w:hint="default"/>
      </w:rPr>
    </w:lvl>
    <w:lvl w:ilvl="6" w:tplc="07D257A2">
      <w:start w:val="1"/>
      <w:numFmt w:val="bullet"/>
      <w:lvlText w:val="•"/>
      <w:lvlJc w:val="left"/>
      <w:pPr>
        <w:ind w:left="5468" w:hanging="360"/>
      </w:pPr>
      <w:rPr>
        <w:rFonts w:hint="default"/>
      </w:rPr>
    </w:lvl>
    <w:lvl w:ilvl="7" w:tplc="63F4236A">
      <w:start w:val="1"/>
      <w:numFmt w:val="bullet"/>
      <w:lvlText w:val="•"/>
      <w:lvlJc w:val="left"/>
      <w:pPr>
        <w:ind w:left="6441" w:hanging="360"/>
      </w:pPr>
      <w:rPr>
        <w:rFonts w:hint="default"/>
      </w:rPr>
    </w:lvl>
    <w:lvl w:ilvl="8" w:tplc="E058435E">
      <w:start w:val="1"/>
      <w:numFmt w:val="bullet"/>
      <w:lvlText w:val="•"/>
      <w:lvlJc w:val="left"/>
      <w:pPr>
        <w:ind w:left="7414" w:hanging="360"/>
      </w:pPr>
      <w:rPr>
        <w:rFonts w:hint="default"/>
      </w:rPr>
    </w:lvl>
  </w:abstractNum>
  <w:abstractNum w:abstractNumId="8" w15:restartNumberingAfterBreak="0">
    <w:nsid w:val="0DE544D8"/>
    <w:multiLevelType w:val="hybridMultilevel"/>
    <w:tmpl w:val="89C8545C"/>
    <w:lvl w:ilvl="0" w:tplc="A4E08FAC">
      <w:start w:val="1"/>
      <w:numFmt w:val="decimal"/>
      <w:lvlText w:val="%1."/>
      <w:lvlJc w:val="left"/>
      <w:pPr>
        <w:ind w:left="856" w:hanging="360"/>
      </w:pPr>
      <w:rPr>
        <w:rFonts w:ascii="Calibri" w:eastAsia="Calibri" w:hAnsi="Calibri" w:hint="default"/>
        <w:sz w:val="22"/>
        <w:szCs w:val="22"/>
      </w:rPr>
    </w:lvl>
    <w:lvl w:ilvl="1" w:tplc="65B2E6B4">
      <w:start w:val="1"/>
      <w:numFmt w:val="lowerLetter"/>
      <w:lvlText w:val="(%2)"/>
      <w:lvlJc w:val="left"/>
      <w:pPr>
        <w:ind w:left="1576" w:hanging="360"/>
      </w:pPr>
      <w:rPr>
        <w:rFonts w:ascii="Calibri" w:eastAsia="Calibri" w:hAnsi="Calibri" w:hint="default"/>
        <w:spacing w:val="-1"/>
        <w:sz w:val="22"/>
        <w:szCs w:val="22"/>
      </w:rPr>
    </w:lvl>
    <w:lvl w:ilvl="2" w:tplc="1F4C02CA">
      <w:start w:val="1"/>
      <w:numFmt w:val="bullet"/>
      <w:lvlText w:val="•"/>
      <w:lvlJc w:val="left"/>
      <w:pPr>
        <w:ind w:left="2441" w:hanging="360"/>
      </w:pPr>
      <w:rPr>
        <w:rFonts w:hint="default"/>
      </w:rPr>
    </w:lvl>
    <w:lvl w:ilvl="3" w:tplc="7A36CB1A">
      <w:start w:val="1"/>
      <w:numFmt w:val="bullet"/>
      <w:lvlText w:val="•"/>
      <w:lvlJc w:val="left"/>
      <w:pPr>
        <w:ind w:left="3306" w:hanging="360"/>
      </w:pPr>
      <w:rPr>
        <w:rFonts w:hint="default"/>
      </w:rPr>
    </w:lvl>
    <w:lvl w:ilvl="4" w:tplc="5B82113A">
      <w:start w:val="1"/>
      <w:numFmt w:val="bullet"/>
      <w:lvlText w:val="•"/>
      <w:lvlJc w:val="left"/>
      <w:pPr>
        <w:ind w:left="4171" w:hanging="360"/>
      </w:pPr>
      <w:rPr>
        <w:rFonts w:hint="default"/>
      </w:rPr>
    </w:lvl>
    <w:lvl w:ilvl="5" w:tplc="63D2F338">
      <w:start w:val="1"/>
      <w:numFmt w:val="bullet"/>
      <w:lvlText w:val="•"/>
      <w:lvlJc w:val="left"/>
      <w:pPr>
        <w:ind w:left="5036" w:hanging="360"/>
      </w:pPr>
      <w:rPr>
        <w:rFonts w:hint="default"/>
      </w:rPr>
    </w:lvl>
    <w:lvl w:ilvl="6" w:tplc="483A3A28">
      <w:start w:val="1"/>
      <w:numFmt w:val="bullet"/>
      <w:lvlText w:val="•"/>
      <w:lvlJc w:val="left"/>
      <w:pPr>
        <w:ind w:left="5901" w:hanging="360"/>
      </w:pPr>
      <w:rPr>
        <w:rFonts w:hint="default"/>
      </w:rPr>
    </w:lvl>
    <w:lvl w:ilvl="7" w:tplc="A2D2F0EE">
      <w:start w:val="1"/>
      <w:numFmt w:val="bullet"/>
      <w:lvlText w:val="•"/>
      <w:lvlJc w:val="left"/>
      <w:pPr>
        <w:ind w:left="6766" w:hanging="360"/>
      </w:pPr>
      <w:rPr>
        <w:rFonts w:hint="default"/>
      </w:rPr>
    </w:lvl>
    <w:lvl w:ilvl="8" w:tplc="7B4EC8B4">
      <w:start w:val="1"/>
      <w:numFmt w:val="bullet"/>
      <w:lvlText w:val="•"/>
      <w:lvlJc w:val="left"/>
      <w:pPr>
        <w:ind w:left="7630" w:hanging="360"/>
      </w:pPr>
      <w:rPr>
        <w:rFonts w:hint="default"/>
      </w:rPr>
    </w:lvl>
  </w:abstractNum>
  <w:abstractNum w:abstractNumId="9" w15:restartNumberingAfterBreak="0">
    <w:nsid w:val="0F740F30"/>
    <w:multiLevelType w:val="hybridMultilevel"/>
    <w:tmpl w:val="A3F44B16"/>
    <w:lvl w:ilvl="0" w:tplc="DCDED0F2">
      <w:start w:val="1"/>
      <w:numFmt w:val="decimal"/>
      <w:lvlText w:val="%1."/>
      <w:lvlJc w:val="left"/>
      <w:pPr>
        <w:ind w:left="856" w:hanging="360"/>
      </w:pPr>
      <w:rPr>
        <w:rFonts w:ascii="Calibri" w:eastAsia="Calibri" w:hAnsi="Calibri" w:hint="default"/>
        <w:sz w:val="22"/>
        <w:szCs w:val="22"/>
      </w:rPr>
    </w:lvl>
    <w:lvl w:ilvl="1" w:tplc="8B52386E">
      <w:start w:val="1"/>
      <w:numFmt w:val="lowerLetter"/>
      <w:lvlText w:val="(%2)"/>
      <w:lvlJc w:val="left"/>
      <w:pPr>
        <w:ind w:left="1576" w:hanging="360"/>
      </w:pPr>
      <w:rPr>
        <w:rFonts w:ascii="Calibri" w:eastAsia="Calibri" w:hAnsi="Calibri" w:hint="default"/>
        <w:spacing w:val="-1"/>
        <w:sz w:val="22"/>
        <w:szCs w:val="22"/>
      </w:rPr>
    </w:lvl>
    <w:lvl w:ilvl="2" w:tplc="26724AE8">
      <w:start w:val="1"/>
      <w:numFmt w:val="bullet"/>
      <w:lvlText w:val="•"/>
      <w:lvlJc w:val="left"/>
      <w:pPr>
        <w:ind w:left="2445" w:hanging="360"/>
      </w:pPr>
      <w:rPr>
        <w:rFonts w:hint="default"/>
      </w:rPr>
    </w:lvl>
    <w:lvl w:ilvl="3" w:tplc="12E8D28A">
      <w:start w:val="1"/>
      <w:numFmt w:val="bullet"/>
      <w:lvlText w:val="•"/>
      <w:lvlJc w:val="left"/>
      <w:pPr>
        <w:ind w:left="3315" w:hanging="360"/>
      </w:pPr>
      <w:rPr>
        <w:rFonts w:hint="default"/>
      </w:rPr>
    </w:lvl>
    <w:lvl w:ilvl="4" w:tplc="AB8807FC">
      <w:start w:val="1"/>
      <w:numFmt w:val="bullet"/>
      <w:lvlText w:val="•"/>
      <w:lvlJc w:val="left"/>
      <w:pPr>
        <w:ind w:left="4184" w:hanging="360"/>
      </w:pPr>
      <w:rPr>
        <w:rFonts w:hint="default"/>
      </w:rPr>
    </w:lvl>
    <w:lvl w:ilvl="5" w:tplc="AC500A7C">
      <w:start w:val="1"/>
      <w:numFmt w:val="bullet"/>
      <w:lvlText w:val="•"/>
      <w:lvlJc w:val="left"/>
      <w:pPr>
        <w:ind w:left="5053" w:hanging="360"/>
      </w:pPr>
      <w:rPr>
        <w:rFonts w:hint="default"/>
      </w:rPr>
    </w:lvl>
    <w:lvl w:ilvl="6" w:tplc="A156DBBC">
      <w:start w:val="1"/>
      <w:numFmt w:val="bullet"/>
      <w:lvlText w:val="•"/>
      <w:lvlJc w:val="left"/>
      <w:pPr>
        <w:ind w:left="5923" w:hanging="360"/>
      </w:pPr>
      <w:rPr>
        <w:rFonts w:hint="default"/>
      </w:rPr>
    </w:lvl>
    <w:lvl w:ilvl="7" w:tplc="49DCE94A">
      <w:start w:val="1"/>
      <w:numFmt w:val="bullet"/>
      <w:lvlText w:val="•"/>
      <w:lvlJc w:val="left"/>
      <w:pPr>
        <w:ind w:left="6792" w:hanging="360"/>
      </w:pPr>
      <w:rPr>
        <w:rFonts w:hint="default"/>
      </w:rPr>
    </w:lvl>
    <w:lvl w:ilvl="8" w:tplc="6104743E">
      <w:start w:val="1"/>
      <w:numFmt w:val="bullet"/>
      <w:lvlText w:val="•"/>
      <w:lvlJc w:val="left"/>
      <w:pPr>
        <w:ind w:left="7662" w:hanging="360"/>
      </w:pPr>
      <w:rPr>
        <w:rFonts w:hint="default"/>
      </w:rPr>
    </w:lvl>
  </w:abstractNum>
  <w:abstractNum w:abstractNumId="10" w15:restartNumberingAfterBreak="0">
    <w:nsid w:val="0F921653"/>
    <w:multiLevelType w:val="hybridMultilevel"/>
    <w:tmpl w:val="46B2A084"/>
    <w:lvl w:ilvl="0" w:tplc="5FD00526">
      <w:start w:val="1"/>
      <w:numFmt w:val="decimal"/>
      <w:lvlText w:val="%1."/>
      <w:lvlJc w:val="left"/>
      <w:pPr>
        <w:ind w:left="856" w:hanging="360"/>
      </w:pPr>
      <w:rPr>
        <w:rFonts w:ascii="Calibri" w:eastAsia="Calibri" w:hAnsi="Calibri" w:hint="default"/>
        <w:sz w:val="22"/>
        <w:szCs w:val="22"/>
      </w:rPr>
    </w:lvl>
    <w:lvl w:ilvl="1" w:tplc="BD166AC8">
      <w:start w:val="1"/>
      <w:numFmt w:val="lowerLetter"/>
      <w:lvlText w:val="(%2)"/>
      <w:lvlJc w:val="left"/>
      <w:pPr>
        <w:ind w:left="1576" w:hanging="360"/>
      </w:pPr>
      <w:rPr>
        <w:rFonts w:ascii="Calibri" w:eastAsia="Calibri" w:hAnsi="Calibri" w:hint="default"/>
        <w:spacing w:val="-1"/>
        <w:sz w:val="22"/>
        <w:szCs w:val="22"/>
      </w:rPr>
    </w:lvl>
    <w:lvl w:ilvl="2" w:tplc="1BFAB3B0">
      <w:start w:val="1"/>
      <w:numFmt w:val="bullet"/>
      <w:lvlText w:val="•"/>
      <w:lvlJc w:val="left"/>
      <w:pPr>
        <w:ind w:left="2454" w:hanging="360"/>
      </w:pPr>
      <w:rPr>
        <w:rFonts w:hint="default"/>
      </w:rPr>
    </w:lvl>
    <w:lvl w:ilvl="3" w:tplc="DA4C4E86">
      <w:start w:val="1"/>
      <w:numFmt w:val="bullet"/>
      <w:lvlText w:val="•"/>
      <w:lvlJc w:val="left"/>
      <w:pPr>
        <w:ind w:left="3332" w:hanging="360"/>
      </w:pPr>
      <w:rPr>
        <w:rFonts w:hint="default"/>
      </w:rPr>
    </w:lvl>
    <w:lvl w:ilvl="4" w:tplc="E51E5040">
      <w:start w:val="1"/>
      <w:numFmt w:val="bullet"/>
      <w:lvlText w:val="•"/>
      <w:lvlJc w:val="left"/>
      <w:pPr>
        <w:ind w:left="4211" w:hanging="360"/>
      </w:pPr>
      <w:rPr>
        <w:rFonts w:hint="default"/>
      </w:rPr>
    </w:lvl>
    <w:lvl w:ilvl="5" w:tplc="FF3AF8A4">
      <w:start w:val="1"/>
      <w:numFmt w:val="bullet"/>
      <w:lvlText w:val="•"/>
      <w:lvlJc w:val="left"/>
      <w:pPr>
        <w:ind w:left="5089" w:hanging="360"/>
      </w:pPr>
      <w:rPr>
        <w:rFonts w:hint="default"/>
      </w:rPr>
    </w:lvl>
    <w:lvl w:ilvl="6" w:tplc="3EAA61CE">
      <w:start w:val="1"/>
      <w:numFmt w:val="bullet"/>
      <w:lvlText w:val="•"/>
      <w:lvlJc w:val="left"/>
      <w:pPr>
        <w:ind w:left="5967" w:hanging="360"/>
      </w:pPr>
      <w:rPr>
        <w:rFonts w:hint="default"/>
      </w:rPr>
    </w:lvl>
    <w:lvl w:ilvl="7" w:tplc="B7D4F0A2">
      <w:start w:val="1"/>
      <w:numFmt w:val="bullet"/>
      <w:lvlText w:val="•"/>
      <w:lvlJc w:val="left"/>
      <w:pPr>
        <w:ind w:left="6846" w:hanging="360"/>
      </w:pPr>
      <w:rPr>
        <w:rFonts w:hint="default"/>
      </w:rPr>
    </w:lvl>
    <w:lvl w:ilvl="8" w:tplc="FD9025CA">
      <w:start w:val="1"/>
      <w:numFmt w:val="bullet"/>
      <w:lvlText w:val="•"/>
      <w:lvlJc w:val="left"/>
      <w:pPr>
        <w:ind w:left="7724" w:hanging="360"/>
      </w:pPr>
      <w:rPr>
        <w:rFonts w:hint="default"/>
      </w:rPr>
    </w:lvl>
  </w:abstractNum>
  <w:abstractNum w:abstractNumId="11" w15:restartNumberingAfterBreak="0">
    <w:nsid w:val="1312608A"/>
    <w:multiLevelType w:val="hybridMultilevel"/>
    <w:tmpl w:val="128038D2"/>
    <w:lvl w:ilvl="0" w:tplc="0409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7B5E85"/>
    <w:multiLevelType w:val="hybridMultilevel"/>
    <w:tmpl w:val="AD201412"/>
    <w:lvl w:ilvl="0" w:tplc="6AD8490A">
      <w:start w:val="1"/>
      <w:numFmt w:val="decimal"/>
      <w:lvlText w:val="%1."/>
      <w:lvlJc w:val="left"/>
      <w:pPr>
        <w:ind w:left="836" w:hanging="360"/>
      </w:pPr>
      <w:rPr>
        <w:rFonts w:ascii="Calibri" w:eastAsia="Calibri" w:hAnsi="Calibri" w:hint="default"/>
        <w:sz w:val="22"/>
        <w:szCs w:val="22"/>
      </w:rPr>
    </w:lvl>
    <w:lvl w:ilvl="1" w:tplc="85BE4C82">
      <w:start w:val="1"/>
      <w:numFmt w:val="lowerLetter"/>
      <w:lvlText w:val="(%2)"/>
      <w:lvlJc w:val="left"/>
      <w:pPr>
        <w:ind w:left="1556" w:hanging="360"/>
      </w:pPr>
      <w:rPr>
        <w:rFonts w:ascii="Calibri" w:eastAsia="Calibri" w:hAnsi="Calibri" w:hint="default"/>
        <w:spacing w:val="-1"/>
        <w:sz w:val="22"/>
        <w:szCs w:val="22"/>
      </w:rPr>
    </w:lvl>
    <w:lvl w:ilvl="2" w:tplc="AC56EF0C">
      <w:start w:val="1"/>
      <w:numFmt w:val="bullet"/>
      <w:lvlText w:val="•"/>
      <w:lvlJc w:val="left"/>
      <w:pPr>
        <w:ind w:left="2421" w:hanging="360"/>
      </w:pPr>
      <w:rPr>
        <w:rFonts w:hint="default"/>
      </w:rPr>
    </w:lvl>
    <w:lvl w:ilvl="3" w:tplc="2CFC0A08">
      <w:start w:val="1"/>
      <w:numFmt w:val="bullet"/>
      <w:lvlText w:val="•"/>
      <w:lvlJc w:val="left"/>
      <w:pPr>
        <w:ind w:left="3286" w:hanging="360"/>
      </w:pPr>
      <w:rPr>
        <w:rFonts w:hint="default"/>
      </w:rPr>
    </w:lvl>
    <w:lvl w:ilvl="4" w:tplc="54385F34">
      <w:start w:val="1"/>
      <w:numFmt w:val="bullet"/>
      <w:lvlText w:val="•"/>
      <w:lvlJc w:val="left"/>
      <w:pPr>
        <w:ind w:left="4151" w:hanging="360"/>
      </w:pPr>
      <w:rPr>
        <w:rFonts w:hint="default"/>
      </w:rPr>
    </w:lvl>
    <w:lvl w:ilvl="5" w:tplc="A8BCA4C8">
      <w:start w:val="1"/>
      <w:numFmt w:val="bullet"/>
      <w:lvlText w:val="•"/>
      <w:lvlJc w:val="left"/>
      <w:pPr>
        <w:ind w:left="5016" w:hanging="360"/>
      </w:pPr>
      <w:rPr>
        <w:rFonts w:hint="default"/>
      </w:rPr>
    </w:lvl>
    <w:lvl w:ilvl="6" w:tplc="27E849C8">
      <w:start w:val="1"/>
      <w:numFmt w:val="bullet"/>
      <w:lvlText w:val="•"/>
      <w:lvlJc w:val="left"/>
      <w:pPr>
        <w:ind w:left="5881" w:hanging="360"/>
      </w:pPr>
      <w:rPr>
        <w:rFonts w:hint="default"/>
      </w:rPr>
    </w:lvl>
    <w:lvl w:ilvl="7" w:tplc="D6DC6B72">
      <w:start w:val="1"/>
      <w:numFmt w:val="bullet"/>
      <w:lvlText w:val="•"/>
      <w:lvlJc w:val="left"/>
      <w:pPr>
        <w:ind w:left="6746" w:hanging="360"/>
      </w:pPr>
      <w:rPr>
        <w:rFonts w:hint="default"/>
      </w:rPr>
    </w:lvl>
    <w:lvl w:ilvl="8" w:tplc="621685EA">
      <w:start w:val="1"/>
      <w:numFmt w:val="bullet"/>
      <w:lvlText w:val="•"/>
      <w:lvlJc w:val="left"/>
      <w:pPr>
        <w:ind w:left="7610" w:hanging="360"/>
      </w:pPr>
      <w:rPr>
        <w:rFonts w:hint="default"/>
      </w:rPr>
    </w:lvl>
  </w:abstractNum>
  <w:abstractNum w:abstractNumId="13" w15:restartNumberingAfterBreak="0">
    <w:nsid w:val="171F38C8"/>
    <w:multiLevelType w:val="hybridMultilevel"/>
    <w:tmpl w:val="01B606AE"/>
    <w:lvl w:ilvl="0" w:tplc="7B444276">
      <w:start w:val="1"/>
      <w:numFmt w:val="decimal"/>
      <w:lvlText w:val="%1."/>
      <w:lvlJc w:val="left"/>
      <w:pPr>
        <w:ind w:left="856" w:hanging="360"/>
      </w:pPr>
      <w:rPr>
        <w:rFonts w:ascii="Calibri" w:eastAsia="Calibri" w:hAnsi="Calibri" w:hint="default"/>
        <w:sz w:val="22"/>
        <w:szCs w:val="22"/>
      </w:rPr>
    </w:lvl>
    <w:lvl w:ilvl="1" w:tplc="2F7C0610">
      <w:start w:val="1"/>
      <w:numFmt w:val="bullet"/>
      <w:lvlText w:val="•"/>
      <w:lvlJc w:val="left"/>
      <w:pPr>
        <w:ind w:left="1706" w:hanging="360"/>
      </w:pPr>
      <w:rPr>
        <w:rFonts w:hint="default"/>
      </w:rPr>
    </w:lvl>
    <w:lvl w:ilvl="2" w:tplc="E550C4EE">
      <w:start w:val="1"/>
      <w:numFmt w:val="bullet"/>
      <w:lvlText w:val="•"/>
      <w:lvlJc w:val="left"/>
      <w:pPr>
        <w:ind w:left="2557" w:hanging="360"/>
      </w:pPr>
      <w:rPr>
        <w:rFonts w:hint="default"/>
      </w:rPr>
    </w:lvl>
    <w:lvl w:ilvl="3" w:tplc="57560C68">
      <w:start w:val="1"/>
      <w:numFmt w:val="bullet"/>
      <w:lvlText w:val="•"/>
      <w:lvlJc w:val="left"/>
      <w:pPr>
        <w:ind w:left="3407" w:hanging="360"/>
      </w:pPr>
      <w:rPr>
        <w:rFonts w:hint="default"/>
      </w:rPr>
    </w:lvl>
    <w:lvl w:ilvl="4" w:tplc="3EE2EAD8">
      <w:start w:val="1"/>
      <w:numFmt w:val="bullet"/>
      <w:lvlText w:val="•"/>
      <w:lvlJc w:val="left"/>
      <w:pPr>
        <w:ind w:left="4258" w:hanging="360"/>
      </w:pPr>
      <w:rPr>
        <w:rFonts w:hint="default"/>
      </w:rPr>
    </w:lvl>
    <w:lvl w:ilvl="5" w:tplc="E0DE41C4">
      <w:start w:val="1"/>
      <w:numFmt w:val="bullet"/>
      <w:lvlText w:val="•"/>
      <w:lvlJc w:val="left"/>
      <w:pPr>
        <w:ind w:left="5108" w:hanging="360"/>
      </w:pPr>
      <w:rPr>
        <w:rFonts w:hint="default"/>
      </w:rPr>
    </w:lvl>
    <w:lvl w:ilvl="6" w:tplc="4BA44780">
      <w:start w:val="1"/>
      <w:numFmt w:val="bullet"/>
      <w:lvlText w:val="•"/>
      <w:lvlJc w:val="left"/>
      <w:pPr>
        <w:ind w:left="5959" w:hanging="360"/>
      </w:pPr>
      <w:rPr>
        <w:rFonts w:hint="default"/>
      </w:rPr>
    </w:lvl>
    <w:lvl w:ilvl="7" w:tplc="7FE8667E">
      <w:start w:val="1"/>
      <w:numFmt w:val="bullet"/>
      <w:lvlText w:val="•"/>
      <w:lvlJc w:val="left"/>
      <w:pPr>
        <w:ind w:left="6809" w:hanging="360"/>
      </w:pPr>
      <w:rPr>
        <w:rFonts w:hint="default"/>
      </w:rPr>
    </w:lvl>
    <w:lvl w:ilvl="8" w:tplc="4958173E">
      <w:start w:val="1"/>
      <w:numFmt w:val="bullet"/>
      <w:lvlText w:val="•"/>
      <w:lvlJc w:val="left"/>
      <w:pPr>
        <w:ind w:left="7659" w:hanging="360"/>
      </w:pPr>
      <w:rPr>
        <w:rFonts w:hint="default"/>
      </w:rPr>
    </w:lvl>
  </w:abstractNum>
  <w:abstractNum w:abstractNumId="14" w15:restartNumberingAfterBreak="0">
    <w:nsid w:val="197131F4"/>
    <w:multiLevelType w:val="hybridMultilevel"/>
    <w:tmpl w:val="351267EA"/>
    <w:lvl w:ilvl="0" w:tplc="7E66AA14">
      <w:start w:val="2"/>
      <w:numFmt w:val="decimal"/>
      <w:lvlText w:val="%1."/>
      <w:lvlJc w:val="left"/>
      <w:pPr>
        <w:ind w:left="856" w:hanging="360"/>
      </w:pPr>
      <w:rPr>
        <w:rFonts w:ascii="Calibri" w:eastAsia="Calibri" w:hAnsi="Calibr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0151C"/>
    <w:multiLevelType w:val="hybridMultilevel"/>
    <w:tmpl w:val="0C8CBE3A"/>
    <w:lvl w:ilvl="0" w:tplc="6430DCD4">
      <w:start w:val="1"/>
      <w:numFmt w:val="decimal"/>
      <w:lvlText w:val="%1."/>
      <w:lvlJc w:val="left"/>
      <w:pPr>
        <w:ind w:left="836" w:hanging="360"/>
      </w:pPr>
      <w:rPr>
        <w:rFonts w:ascii="Calibri" w:eastAsia="Calibri" w:hAnsi="Calibri" w:hint="default"/>
        <w:sz w:val="22"/>
        <w:szCs w:val="22"/>
      </w:rPr>
    </w:lvl>
    <w:lvl w:ilvl="1" w:tplc="714C1322">
      <w:start w:val="1"/>
      <w:numFmt w:val="lowerLetter"/>
      <w:lvlText w:val="(%2)"/>
      <w:lvlJc w:val="left"/>
      <w:pPr>
        <w:ind w:left="1556" w:hanging="360"/>
      </w:pPr>
      <w:rPr>
        <w:rFonts w:ascii="Calibri" w:eastAsia="Calibri" w:hAnsi="Calibri" w:hint="default"/>
        <w:spacing w:val="-1"/>
        <w:sz w:val="22"/>
        <w:szCs w:val="22"/>
      </w:rPr>
    </w:lvl>
    <w:lvl w:ilvl="2" w:tplc="81C834A2">
      <w:start w:val="1"/>
      <w:numFmt w:val="bullet"/>
      <w:lvlText w:val="•"/>
      <w:lvlJc w:val="left"/>
      <w:pPr>
        <w:ind w:left="2423" w:hanging="360"/>
      </w:pPr>
      <w:rPr>
        <w:rFonts w:hint="default"/>
      </w:rPr>
    </w:lvl>
    <w:lvl w:ilvl="3" w:tplc="7B587D86">
      <w:start w:val="1"/>
      <w:numFmt w:val="bullet"/>
      <w:lvlText w:val="•"/>
      <w:lvlJc w:val="left"/>
      <w:pPr>
        <w:ind w:left="3290" w:hanging="360"/>
      </w:pPr>
      <w:rPr>
        <w:rFonts w:hint="default"/>
      </w:rPr>
    </w:lvl>
    <w:lvl w:ilvl="4" w:tplc="11D449DC">
      <w:start w:val="1"/>
      <w:numFmt w:val="bullet"/>
      <w:lvlText w:val="•"/>
      <w:lvlJc w:val="left"/>
      <w:pPr>
        <w:ind w:left="4157" w:hanging="360"/>
      </w:pPr>
      <w:rPr>
        <w:rFonts w:hint="default"/>
      </w:rPr>
    </w:lvl>
    <w:lvl w:ilvl="5" w:tplc="D552554E">
      <w:start w:val="1"/>
      <w:numFmt w:val="bullet"/>
      <w:lvlText w:val="•"/>
      <w:lvlJc w:val="left"/>
      <w:pPr>
        <w:ind w:left="5025" w:hanging="360"/>
      </w:pPr>
      <w:rPr>
        <w:rFonts w:hint="default"/>
      </w:rPr>
    </w:lvl>
    <w:lvl w:ilvl="6" w:tplc="00F28E30">
      <w:start w:val="1"/>
      <w:numFmt w:val="bullet"/>
      <w:lvlText w:val="•"/>
      <w:lvlJc w:val="left"/>
      <w:pPr>
        <w:ind w:left="5892" w:hanging="360"/>
      </w:pPr>
      <w:rPr>
        <w:rFonts w:hint="default"/>
      </w:rPr>
    </w:lvl>
    <w:lvl w:ilvl="7" w:tplc="35BCCFCC">
      <w:start w:val="1"/>
      <w:numFmt w:val="bullet"/>
      <w:lvlText w:val="•"/>
      <w:lvlJc w:val="left"/>
      <w:pPr>
        <w:ind w:left="6759" w:hanging="360"/>
      </w:pPr>
      <w:rPr>
        <w:rFonts w:hint="default"/>
      </w:rPr>
    </w:lvl>
    <w:lvl w:ilvl="8" w:tplc="440E2AE8">
      <w:start w:val="1"/>
      <w:numFmt w:val="bullet"/>
      <w:lvlText w:val="•"/>
      <w:lvlJc w:val="left"/>
      <w:pPr>
        <w:ind w:left="7626" w:hanging="360"/>
      </w:pPr>
      <w:rPr>
        <w:rFonts w:hint="default"/>
      </w:rPr>
    </w:lvl>
  </w:abstractNum>
  <w:abstractNum w:abstractNumId="16" w15:restartNumberingAfterBreak="0">
    <w:nsid w:val="1A66733E"/>
    <w:multiLevelType w:val="hybridMultilevel"/>
    <w:tmpl w:val="B17452BC"/>
    <w:lvl w:ilvl="0" w:tplc="6DA00838">
      <w:start w:val="1"/>
      <w:numFmt w:val="lowerLetter"/>
      <w:lvlText w:val="%1)"/>
      <w:lvlJc w:val="left"/>
      <w:pPr>
        <w:ind w:left="1564" w:hanging="356"/>
      </w:pPr>
      <w:rPr>
        <w:rFonts w:ascii="Calibri" w:eastAsia="Calibri" w:hAnsi="Calibri" w:hint="default"/>
        <w:spacing w:val="-1"/>
        <w:sz w:val="22"/>
        <w:szCs w:val="22"/>
      </w:rPr>
    </w:lvl>
    <w:lvl w:ilvl="1" w:tplc="CE122EC0">
      <w:start w:val="1"/>
      <w:numFmt w:val="bullet"/>
      <w:lvlText w:val="•"/>
      <w:lvlJc w:val="left"/>
      <w:pPr>
        <w:ind w:left="2344" w:hanging="356"/>
      </w:pPr>
      <w:rPr>
        <w:rFonts w:hint="default"/>
      </w:rPr>
    </w:lvl>
    <w:lvl w:ilvl="2" w:tplc="CB422672">
      <w:start w:val="1"/>
      <w:numFmt w:val="bullet"/>
      <w:lvlText w:val="•"/>
      <w:lvlJc w:val="left"/>
      <w:pPr>
        <w:ind w:left="3123" w:hanging="356"/>
      </w:pPr>
      <w:rPr>
        <w:rFonts w:hint="default"/>
      </w:rPr>
    </w:lvl>
    <w:lvl w:ilvl="3" w:tplc="4486410A">
      <w:start w:val="1"/>
      <w:numFmt w:val="bullet"/>
      <w:lvlText w:val="•"/>
      <w:lvlJc w:val="left"/>
      <w:pPr>
        <w:ind w:left="3903" w:hanging="356"/>
      </w:pPr>
      <w:rPr>
        <w:rFonts w:hint="default"/>
      </w:rPr>
    </w:lvl>
    <w:lvl w:ilvl="4" w:tplc="973EC770">
      <w:start w:val="1"/>
      <w:numFmt w:val="bullet"/>
      <w:lvlText w:val="•"/>
      <w:lvlJc w:val="left"/>
      <w:pPr>
        <w:ind w:left="4682" w:hanging="356"/>
      </w:pPr>
      <w:rPr>
        <w:rFonts w:hint="default"/>
      </w:rPr>
    </w:lvl>
    <w:lvl w:ilvl="5" w:tplc="9B129B4A">
      <w:start w:val="1"/>
      <w:numFmt w:val="bullet"/>
      <w:lvlText w:val="•"/>
      <w:lvlJc w:val="left"/>
      <w:pPr>
        <w:ind w:left="5462" w:hanging="356"/>
      </w:pPr>
      <w:rPr>
        <w:rFonts w:hint="default"/>
      </w:rPr>
    </w:lvl>
    <w:lvl w:ilvl="6" w:tplc="E7FEBDF8">
      <w:start w:val="1"/>
      <w:numFmt w:val="bullet"/>
      <w:lvlText w:val="•"/>
      <w:lvlJc w:val="left"/>
      <w:pPr>
        <w:ind w:left="6242" w:hanging="356"/>
      </w:pPr>
      <w:rPr>
        <w:rFonts w:hint="default"/>
      </w:rPr>
    </w:lvl>
    <w:lvl w:ilvl="7" w:tplc="4BAEC9F6">
      <w:start w:val="1"/>
      <w:numFmt w:val="bullet"/>
      <w:lvlText w:val="•"/>
      <w:lvlJc w:val="left"/>
      <w:pPr>
        <w:ind w:left="7021" w:hanging="356"/>
      </w:pPr>
      <w:rPr>
        <w:rFonts w:hint="default"/>
      </w:rPr>
    </w:lvl>
    <w:lvl w:ilvl="8" w:tplc="71E84F48">
      <w:start w:val="1"/>
      <w:numFmt w:val="bullet"/>
      <w:lvlText w:val="•"/>
      <w:lvlJc w:val="left"/>
      <w:pPr>
        <w:ind w:left="7801" w:hanging="356"/>
      </w:pPr>
      <w:rPr>
        <w:rFonts w:hint="default"/>
      </w:rPr>
    </w:lvl>
  </w:abstractNum>
  <w:abstractNum w:abstractNumId="17" w15:restartNumberingAfterBreak="0">
    <w:nsid w:val="1B820AD9"/>
    <w:multiLevelType w:val="hybridMultilevel"/>
    <w:tmpl w:val="C87CE1EC"/>
    <w:lvl w:ilvl="0" w:tplc="95321D2E">
      <w:start w:val="1"/>
      <w:numFmt w:val="decimal"/>
      <w:lvlText w:val="%1."/>
      <w:lvlJc w:val="left"/>
      <w:pPr>
        <w:ind w:left="856" w:hanging="360"/>
      </w:pPr>
      <w:rPr>
        <w:rFonts w:ascii="Calibri" w:eastAsia="Calibri" w:hAnsi="Calibri" w:hint="default"/>
        <w:sz w:val="22"/>
        <w:szCs w:val="22"/>
      </w:rPr>
    </w:lvl>
    <w:lvl w:ilvl="1" w:tplc="E9B20E50">
      <w:start w:val="1"/>
      <w:numFmt w:val="lowerLetter"/>
      <w:lvlText w:val="(%2)"/>
      <w:lvlJc w:val="left"/>
      <w:pPr>
        <w:ind w:left="1576" w:hanging="360"/>
      </w:pPr>
      <w:rPr>
        <w:rFonts w:ascii="Calibri" w:eastAsia="Calibri" w:hAnsi="Calibri" w:hint="default"/>
        <w:spacing w:val="-1"/>
        <w:sz w:val="22"/>
        <w:szCs w:val="22"/>
      </w:rPr>
    </w:lvl>
    <w:lvl w:ilvl="2" w:tplc="7D9060E8">
      <w:start w:val="1"/>
      <w:numFmt w:val="bullet"/>
      <w:lvlText w:val="•"/>
      <w:lvlJc w:val="left"/>
      <w:pPr>
        <w:ind w:left="2441" w:hanging="360"/>
      </w:pPr>
      <w:rPr>
        <w:rFonts w:hint="default"/>
      </w:rPr>
    </w:lvl>
    <w:lvl w:ilvl="3" w:tplc="2DEAD10C">
      <w:start w:val="1"/>
      <w:numFmt w:val="bullet"/>
      <w:lvlText w:val="•"/>
      <w:lvlJc w:val="left"/>
      <w:pPr>
        <w:ind w:left="3306" w:hanging="360"/>
      </w:pPr>
      <w:rPr>
        <w:rFonts w:hint="default"/>
      </w:rPr>
    </w:lvl>
    <w:lvl w:ilvl="4" w:tplc="6F92C7D4">
      <w:start w:val="1"/>
      <w:numFmt w:val="bullet"/>
      <w:lvlText w:val="•"/>
      <w:lvlJc w:val="left"/>
      <w:pPr>
        <w:ind w:left="4171" w:hanging="360"/>
      </w:pPr>
      <w:rPr>
        <w:rFonts w:hint="default"/>
      </w:rPr>
    </w:lvl>
    <w:lvl w:ilvl="5" w:tplc="89F031AE">
      <w:start w:val="1"/>
      <w:numFmt w:val="bullet"/>
      <w:lvlText w:val="•"/>
      <w:lvlJc w:val="left"/>
      <w:pPr>
        <w:ind w:left="5036" w:hanging="360"/>
      </w:pPr>
      <w:rPr>
        <w:rFonts w:hint="default"/>
      </w:rPr>
    </w:lvl>
    <w:lvl w:ilvl="6" w:tplc="55540190">
      <w:start w:val="1"/>
      <w:numFmt w:val="bullet"/>
      <w:lvlText w:val="•"/>
      <w:lvlJc w:val="left"/>
      <w:pPr>
        <w:ind w:left="5901" w:hanging="360"/>
      </w:pPr>
      <w:rPr>
        <w:rFonts w:hint="default"/>
      </w:rPr>
    </w:lvl>
    <w:lvl w:ilvl="7" w:tplc="55262050">
      <w:start w:val="1"/>
      <w:numFmt w:val="bullet"/>
      <w:lvlText w:val="•"/>
      <w:lvlJc w:val="left"/>
      <w:pPr>
        <w:ind w:left="6766" w:hanging="360"/>
      </w:pPr>
      <w:rPr>
        <w:rFonts w:hint="default"/>
      </w:rPr>
    </w:lvl>
    <w:lvl w:ilvl="8" w:tplc="E034B1D4">
      <w:start w:val="1"/>
      <w:numFmt w:val="bullet"/>
      <w:lvlText w:val="•"/>
      <w:lvlJc w:val="left"/>
      <w:pPr>
        <w:ind w:left="7630" w:hanging="360"/>
      </w:pPr>
      <w:rPr>
        <w:rFonts w:hint="default"/>
      </w:rPr>
    </w:lvl>
  </w:abstractNum>
  <w:abstractNum w:abstractNumId="18" w15:restartNumberingAfterBreak="0">
    <w:nsid w:val="1C825BA5"/>
    <w:multiLevelType w:val="hybridMultilevel"/>
    <w:tmpl w:val="14E60028"/>
    <w:lvl w:ilvl="0" w:tplc="4216C7E0">
      <w:start w:val="1"/>
      <w:numFmt w:val="decimal"/>
      <w:lvlText w:val="%1."/>
      <w:lvlJc w:val="left"/>
      <w:pPr>
        <w:ind w:left="856" w:hanging="360"/>
      </w:pPr>
      <w:rPr>
        <w:rFonts w:ascii="Calibri" w:eastAsia="Calibri" w:hAnsi="Calibri" w:hint="default"/>
        <w:sz w:val="22"/>
        <w:szCs w:val="22"/>
      </w:rPr>
    </w:lvl>
    <w:lvl w:ilvl="1" w:tplc="5EBE0898">
      <w:start w:val="1"/>
      <w:numFmt w:val="bullet"/>
      <w:lvlText w:val="•"/>
      <w:lvlJc w:val="left"/>
      <w:pPr>
        <w:ind w:left="1706" w:hanging="360"/>
      </w:pPr>
      <w:rPr>
        <w:rFonts w:hint="default"/>
      </w:rPr>
    </w:lvl>
    <w:lvl w:ilvl="2" w:tplc="0EA6622E">
      <w:start w:val="1"/>
      <w:numFmt w:val="bullet"/>
      <w:lvlText w:val="•"/>
      <w:lvlJc w:val="left"/>
      <w:pPr>
        <w:ind w:left="2557" w:hanging="360"/>
      </w:pPr>
      <w:rPr>
        <w:rFonts w:hint="default"/>
      </w:rPr>
    </w:lvl>
    <w:lvl w:ilvl="3" w:tplc="F8EC2CB6">
      <w:start w:val="1"/>
      <w:numFmt w:val="bullet"/>
      <w:lvlText w:val="•"/>
      <w:lvlJc w:val="left"/>
      <w:pPr>
        <w:ind w:left="3407" w:hanging="360"/>
      </w:pPr>
      <w:rPr>
        <w:rFonts w:hint="default"/>
      </w:rPr>
    </w:lvl>
    <w:lvl w:ilvl="4" w:tplc="8A5E9946">
      <w:start w:val="1"/>
      <w:numFmt w:val="bullet"/>
      <w:lvlText w:val="•"/>
      <w:lvlJc w:val="left"/>
      <w:pPr>
        <w:ind w:left="4258" w:hanging="360"/>
      </w:pPr>
      <w:rPr>
        <w:rFonts w:hint="default"/>
      </w:rPr>
    </w:lvl>
    <w:lvl w:ilvl="5" w:tplc="7B000F02">
      <w:start w:val="1"/>
      <w:numFmt w:val="bullet"/>
      <w:lvlText w:val="•"/>
      <w:lvlJc w:val="left"/>
      <w:pPr>
        <w:ind w:left="5108" w:hanging="360"/>
      </w:pPr>
      <w:rPr>
        <w:rFonts w:hint="default"/>
      </w:rPr>
    </w:lvl>
    <w:lvl w:ilvl="6" w:tplc="41CEDB58">
      <w:start w:val="1"/>
      <w:numFmt w:val="bullet"/>
      <w:lvlText w:val="•"/>
      <w:lvlJc w:val="left"/>
      <w:pPr>
        <w:ind w:left="5959" w:hanging="360"/>
      </w:pPr>
      <w:rPr>
        <w:rFonts w:hint="default"/>
      </w:rPr>
    </w:lvl>
    <w:lvl w:ilvl="7" w:tplc="5EB25C1E">
      <w:start w:val="1"/>
      <w:numFmt w:val="bullet"/>
      <w:lvlText w:val="•"/>
      <w:lvlJc w:val="left"/>
      <w:pPr>
        <w:ind w:left="6809" w:hanging="360"/>
      </w:pPr>
      <w:rPr>
        <w:rFonts w:hint="default"/>
      </w:rPr>
    </w:lvl>
    <w:lvl w:ilvl="8" w:tplc="7020D364">
      <w:start w:val="1"/>
      <w:numFmt w:val="bullet"/>
      <w:lvlText w:val="•"/>
      <w:lvlJc w:val="left"/>
      <w:pPr>
        <w:ind w:left="7659" w:hanging="360"/>
      </w:pPr>
      <w:rPr>
        <w:rFonts w:hint="default"/>
      </w:rPr>
    </w:lvl>
  </w:abstractNum>
  <w:abstractNum w:abstractNumId="19" w15:restartNumberingAfterBreak="0">
    <w:nsid w:val="1D562D67"/>
    <w:multiLevelType w:val="hybridMultilevel"/>
    <w:tmpl w:val="4BCAE982"/>
    <w:lvl w:ilvl="0" w:tplc="2562ABFC">
      <w:start w:val="1"/>
      <w:numFmt w:val="decimal"/>
      <w:lvlText w:val="%1."/>
      <w:lvlJc w:val="left"/>
      <w:pPr>
        <w:ind w:left="856" w:hanging="360"/>
      </w:pPr>
      <w:rPr>
        <w:rFonts w:ascii="Calibri" w:eastAsia="Calibri" w:hAnsi="Calibri" w:hint="default"/>
        <w:sz w:val="22"/>
        <w:szCs w:val="22"/>
      </w:rPr>
    </w:lvl>
    <w:lvl w:ilvl="1" w:tplc="4F8E76B6">
      <w:start w:val="1"/>
      <w:numFmt w:val="lowerLetter"/>
      <w:lvlText w:val="(%2)"/>
      <w:lvlJc w:val="left"/>
      <w:pPr>
        <w:ind w:left="1487" w:hanging="360"/>
      </w:pPr>
      <w:rPr>
        <w:rFonts w:ascii="Calibri" w:eastAsia="Calibri" w:hAnsi="Calibri" w:hint="default"/>
        <w:spacing w:val="-1"/>
        <w:sz w:val="22"/>
        <w:szCs w:val="22"/>
      </w:rPr>
    </w:lvl>
    <w:lvl w:ilvl="2" w:tplc="9CC4A2B6">
      <w:start w:val="1"/>
      <w:numFmt w:val="bullet"/>
      <w:lvlText w:val="•"/>
      <w:lvlJc w:val="left"/>
      <w:pPr>
        <w:ind w:left="2362" w:hanging="360"/>
      </w:pPr>
      <w:rPr>
        <w:rFonts w:hint="default"/>
      </w:rPr>
    </w:lvl>
    <w:lvl w:ilvl="3" w:tplc="B786494A">
      <w:start w:val="1"/>
      <w:numFmt w:val="bullet"/>
      <w:lvlText w:val="•"/>
      <w:lvlJc w:val="left"/>
      <w:pPr>
        <w:ind w:left="3237" w:hanging="360"/>
      </w:pPr>
      <w:rPr>
        <w:rFonts w:hint="default"/>
      </w:rPr>
    </w:lvl>
    <w:lvl w:ilvl="4" w:tplc="1F4C252A">
      <w:start w:val="1"/>
      <w:numFmt w:val="bullet"/>
      <w:lvlText w:val="•"/>
      <w:lvlJc w:val="left"/>
      <w:pPr>
        <w:ind w:left="4112" w:hanging="360"/>
      </w:pPr>
      <w:rPr>
        <w:rFonts w:hint="default"/>
      </w:rPr>
    </w:lvl>
    <w:lvl w:ilvl="5" w:tplc="380A40BC">
      <w:start w:val="1"/>
      <w:numFmt w:val="bullet"/>
      <w:lvlText w:val="•"/>
      <w:lvlJc w:val="left"/>
      <w:pPr>
        <w:ind w:left="4986" w:hanging="360"/>
      </w:pPr>
      <w:rPr>
        <w:rFonts w:hint="default"/>
      </w:rPr>
    </w:lvl>
    <w:lvl w:ilvl="6" w:tplc="C4068E56">
      <w:start w:val="1"/>
      <w:numFmt w:val="bullet"/>
      <w:lvlText w:val="•"/>
      <w:lvlJc w:val="left"/>
      <w:pPr>
        <w:ind w:left="5861" w:hanging="360"/>
      </w:pPr>
      <w:rPr>
        <w:rFonts w:hint="default"/>
      </w:rPr>
    </w:lvl>
    <w:lvl w:ilvl="7" w:tplc="1B5CFCB6">
      <w:start w:val="1"/>
      <w:numFmt w:val="bullet"/>
      <w:lvlText w:val="•"/>
      <w:lvlJc w:val="left"/>
      <w:pPr>
        <w:ind w:left="6736" w:hanging="360"/>
      </w:pPr>
      <w:rPr>
        <w:rFonts w:hint="default"/>
      </w:rPr>
    </w:lvl>
    <w:lvl w:ilvl="8" w:tplc="8202E628">
      <w:start w:val="1"/>
      <w:numFmt w:val="bullet"/>
      <w:lvlText w:val="•"/>
      <w:lvlJc w:val="left"/>
      <w:pPr>
        <w:ind w:left="7611" w:hanging="360"/>
      </w:pPr>
      <w:rPr>
        <w:rFonts w:hint="default"/>
      </w:rPr>
    </w:lvl>
  </w:abstractNum>
  <w:abstractNum w:abstractNumId="20" w15:restartNumberingAfterBreak="0">
    <w:nsid w:val="1E846215"/>
    <w:multiLevelType w:val="hybridMultilevel"/>
    <w:tmpl w:val="31E444AC"/>
    <w:lvl w:ilvl="0" w:tplc="0F660400">
      <w:start w:val="1"/>
      <w:numFmt w:val="decimal"/>
      <w:lvlText w:val="%1."/>
      <w:lvlJc w:val="left"/>
      <w:pPr>
        <w:ind w:left="856" w:hanging="360"/>
      </w:pPr>
      <w:rPr>
        <w:rFonts w:ascii="Calibri" w:eastAsia="Calibri" w:hAnsi="Calibri" w:hint="default"/>
        <w:sz w:val="22"/>
        <w:szCs w:val="22"/>
      </w:rPr>
    </w:lvl>
    <w:lvl w:ilvl="1" w:tplc="E61C4046">
      <w:start w:val="1"/>
      <w:numFmt w:val="lowerLetter"/>
      <w:lvlText w:val="(%2)"/>
      <w:lvlJc w:val="left"/>
      <w:pPr>
        <w:ind w:left="1576" w:hanging="360"/>
      </w:pPr>
      <w:rPr>
        <w:rFonts w:ascii="Calibri" w:eastAsia="Calibri" w:hAnsi="Calibri" w:hint="default"/>
        <w:spacing w:val="-1"/>
        <w:sz w:val="22"/>
        <w:szCs w:val="22"/>
      </w:rPr>
    </w:lvl>
    <w:lvl w:ilvl="2" w:tplc="1FE28D1A">
      <w:start w:val="1"/>
      <w:numFmt w:val="bullet"/>
      <w:lvlText w:val="•"/>
      <w:lvlJc w:val="left"/>
      <w:pPr>
        <w:ind w:left="2441" w:hanging="360"/>
      </w:pPr>
      <w:rPr>
        <w:rFonts w:hint="default"/>
      </w:rPr>
    </w:lvl>
    <w:lvl w:ilvl="3" w:tplc="AEAEBE1A">
      <w:start w:val="1"/>
      <w:numFmt w:val="bullet"/>
      <w:lvlText w:val="•"/>
      <w:lvlJc w:val="left"/>
      <w:pPr>
        <w:ind w:left="3306" w:hanging="360"/>
      </w:pPr>
      <w:rPr>
        <w:rFonts w:hint="default"/>
      </w:rPr>
    </w:lvl>
    <w:lvl w:ilvl="4" w:tplc="8C5C290E">
      <w:start w:val="1"/>
      <w:numFmt w:val="bullet"/>
      <w:lvlText w:val="•"/>
      <w:lvlJc w:val="left"/>
      <w:pPr>
        <w:ind w:left="4171" w:hanging="360"/>
      </w:pPr>
      <w:rPr>
        <w:rFonts w:hint="default"/>
      </w:rPr>
    </w:lvl>
    <w:lvl w:ilvl="5" w:tplc="72628DEE">
      <w:start w:val="1"/>
      <w:numFmt w:val="bullet"/>
      <w:lvlText w:val="•"/>
      <w:lvlJc w:val="left"/>
      <w:pPr>
        <w:ind w:left="5036" w:hanging="360"/>
      </w:pPr>
      <w:rPr>
        <w:rFonts w:hint="default"/>
      </w:rPr>
    </w:lvl>
    <w:lvl w:ilvl="6" w:tplc="6B344772">
      <w:start w:val="1"/>
      <w:numFmt w:val="bullet"/>
      <w:lvlText w:val="•"/>
      <w:lvlJc w:val="left"/>
      <w:pPr>
        <w:ind w:left="5901" w:hanging="360"/>
      </w:pPr>
      <w:rPr>
        <w:rFonts w:hint="default"/>
      </w:rPr>
    </w:lvl>
    <w:lvl w:ilvl="7" w:tplc="5A5E6464">
      <w:start w:val="1"/>
      <w:numFmt w:val="bullet"/>
      <w:lvlText w:val="•"/>
      <w:lvlJc w:val="left"/>
      <w:pPr>
        <w:ind w:left="6766" w:hanging="360"/>
      </w:pPr>
      <w:rPr>
        <w:rFonts w:hint="default"/>
      </w:rPr>
    </w:lvl>
    <w:lvl w:ilvl="8" w:tplc="D6A65C3A">
      <w:start w:val="1"/>
      <w:numFmt w:val="bullet"/>
      <w:lvlText w:val="•"/>
      <w:lvlJc w:val="left"/>
      <w:pPr>
        <w:ind w:left="7630" w:hanging="360"/>
      </w:pPr>
      <w:rPr>
        <w:rFonts w:hint="default"/>
      </w:rPr>
    </w:lvl>
  </w:abstractNum>
  <w:abstractNum w:abstractNumId="21" w15:restartNumberingAfterBreak="0">
    <w:nsid w:val="201E6210"/>
    <w:multiLevelType w:val="hybridMultilevel"/>
    <w:tmpl w:val="717E7350"/>
    <w:lvl w:ilvl="0" w:tplc="28E64E18">
      <w:start w:val="1"/>
      <w:numFmt w:val="decimal"/>
      <w:lvlText w:val="%1."/>
      <w:lvlJc w:val="left"/>
      <w:pPr>
        <w:ind w:left="856" w:hanging="360"/>
      </w:pPr>
      <w:rPr>
        <w:rFonts w:ascii="Calibri" w:eastAsia="Calibri" w:hAnsi="Calibri" w:hint="default"/>
        <w:sz w:val="22"/>
        <w:szCs w:val="22"/>
      </w:rPr>
    </w:lvl>
    <w:lvl w:ilvl="1" w:tplc="4DCAD682">
      <w:start w:val="1"/>
      <w:numFmt w:val="bullet"/>
      <w:lvlText w:val="•"/>
      <w:lvlJc w:val="left"/>
      <w:pPr>
        <w:ind w:left="1706" w:hanging="360"/>
      </w:pPr>
      <w:rPr>
        <w:rFonts w:hint="default"/>
      </w:rPr>
    </w:lvl>
    <w:lvl w:ilvl="2" w:tplc="DBBEA682">
      <w:start w:val="1"/>
      <w:numFmt w:val="bullet"/>
      <w:lvlText w:val="•"/>
      <w:lvlJc w:val="left"/>
      <w:pPr>
        <w:ind w:left="2557" w:hanging="360"/>
      </w:pPr>
      <w:rPr>
        <w:rFonts w:hint="default"/>
      </w:rPr>
    </w:lvl>
    <w:lvl w:ilvl="3" w:tplc="729A0080">
      <w:start w:val="1"/>
      <w:numFmt w:val="bullet"/>
      <w:lvlText w:val="•"/>
      <w:lvlJc w:val="left"/>
      <w:pPr>
        <w:ind w:left="3407" w:hanging="360"/>
      </w:pPr>
      <w:rPr>
        <w:rFonts w:hint="default"/>
      </w:rPr>
    </w:lvl>
    <w:lvl w:ilvl="4" w:tplc="7E142772">
      <w:start w:val="1"/>
      <w:numFmt w:val="bullet"/>
      <w:lvlText w:val="•"/>
      <w:lvlJc w:val="left"/>
      <w:pPr>
        <w:ind w:left="4258" w:hanging="360"/>
      </w:pPr>
      <w:rPr>
        <w:rFonts w:hint="default"/>
      </w:rPr>
    </w:lvl>
    <w:lvl w:ilvl="5" w:tplc="953EDE04">
      <w:start w:val="1"/>
      <w:numFmt w:val="bullet"/>
      <w:lvlText w:val="•"/>
      <w:lvlJc w:val="left"/>
      <w:pPr>
        <w:ind w:left="5108" w:hanging="360"/>
      </w:pPr>
      <w:rPr>
        <w:rFonts w:hint="default"/>
      </w:rPr>
    </w:lvl>
    <w:lvl w:ilvl="6" w:tplc="BBB83B90">
      <w:start w:val="1"/>
      <w:numFmt w:val="bullet"/>
      <w:lvlText w:val="•"/>
      <w:lvlJc w:val="left"/>
      <w:pPr>
        <w:ind w:left="5959" w:hanging="360"/>
      </w:pPr>
      <w:rPr>
        <w:rFonts w:hint="default"/>
      </w:rPr>
    </w:lvl>
    <w:lvl w:ilvl="7" w:tplc="4BB49D28">
      <w:start w:val="1"/>
      <w:numFmt w:val="bullet"/>
      <w:lvlText w:val="•"/>
      <w:lvlJc w:val="left"/>
      <w:pPr>
        <w:ind w:left="6809" w:hanging="360"/>
      </w:pPr>
      <w:rPr>
        <w:rFonts w:hint="default"/>
      </w:rPr>
    </w:lvl>
    <w:lvl w:ilvl="8" w:tplc="8160AD20">
      <w:start w:val="1"/>
      <w:numFmt w:val="bullet"/>
      <w:lvlText w:val="•"/>
      <w:lvlJc w:val="left"/>
      <w:pPr>
        <w:ind w:left="7659" w:hanging="360"/>
      </w:pPr>
      <w:rPr>
        <w:rFonts w:hint="default"/>
      </w:rPr>
    </w:lvl>
  </w:abstractNum>
  <w:abstractNum w:abstractNumId="22" w15:restartNumberingAfterBreak="0">
    <w:nsid w:val="266941E1"/>
    <w:multiLevelType w:val="hybridMultilevel"/>
    <w:tmpl w:val="175EB0C6"/>
    <w:lvl w:ilvl="0" w:tplc="4094D4C8">
      <w:start w:val="1"/>
      <w:numFmt w:val="decimal"/>
      <w:lvlText w:val="%1."/>
      <w:lvlJc w:val="left"/>
      <w:pPr>
        <w:ind w:left="856" w:hanging="360"/>
      </w:pPr>
      <w:rPr>
        <w:rFonts w:ascii="Calibri" w:eastAsia="Calibri" w:hAnsi="Calibri" w:hint="default"/>
        <w:sz w:val="22"/>
        <w:szCs w:val="22"/>
      </w:rPr>
    </w:lvl>
    <w:lvl w:ilvl="1" w:tplc="BD200DF6">
      <w:start w:val="1"/>
      <w:numFmt w:val="bullet"/>
      <w:lvlText w:val="•"/>
      <w:lvlJc w:val="left"/>
      <w:pPr>
        <w:ind w:left="1708" w:hanging="360"/>
      </w:pPr>
      <w:rPr>
        <w:rFonts w:hint="default"/>
      </w:rPr>
    </w:lvl>
    <w:lvl w:ilvl="2" w:tplc="D8283372">
      <w:start w:val="1"/>
      <w:numFmt w:val="bullet"/>
      <w:lvlText w:val="•"/>
      <w:lvlJc w:val="left"/>
      <w:pPr>
        <w:ind w:left="2561" w:hanging="360"/>
      </w:pPr>
      <w:rPr>
        <w:rFonts w:hint="default"/>
      </w:rPr>
    </w:lvl>
    <w:lvl w:ilvl="3" w:tplc="282455F2">
      <w:start w:val="1"/>
      <w:numFmt w:val="bullet"/>
      <w:lvlText w:val="•"/>
      <w:lvlJc w:val="left"/>
      <w:pPr>
        <w:ind w:left="3413" w:hanging="360"/>
      </w:pPr>
      <w:rPr>
        <w:rFonts w:hint="default"/>
      </w:rPr>
    </w:lvl>
    <w:lvl w:ilvl="4" w:tplc="99504084">
      <w:start w:val="1"/>
      <w:numFmt w:val="bullet"/>
      <w:lvlText w:val="•"/>
      <w:lvlJc w:val="left"/>
      <w:pPr>
        <w:ind w:left="4266" w:hanging="360"/>
      </w:pPr>
      <w:rPr>
        <w:rFonts w:hint="default"/>
      </w:rPr>
    </w:lvl>
    <w:lvl w:ilvl="5" w:tplc="7CDEC942">
      <w:start w:val="1"/>
      <w:numFmt w:val="bullet"/>
      <w:lvlText w:val="•"/>
      <w:lvlJc w:val="left"/>
      <w:pPr>
        <w:ind w:left="5118" w:hanging="360"/>
      </w:pPr>
      <w:rPr>
        <w:rFonts w:hint="default"/>
      </w:rPr>
    </w:lvl>
    <w:lvl w:ilvl="6" w:tplc="616276F2">
      <w:start w:val="1"/>
      <w:numFmt w:val="bullet"/>
      <w:lvlText w:val="•"/>
      <w:lvlJc w:val="left"/>
      <w:pPr>
        <w:ind w:left="5971" w:hanging="360"/>
      </w:pPr>
      <w:rPr>
        <w:rFonts w:hint="default"/>
      </w:rPr>
    </w:lvl>
    <w:lvl w:ilvl="7" w:tplc="8D5EDBF2">
      <w:start w:val="1"/>
      <w:numFmt w:val="bullet"/>
      <w:lvlText w:val="•"/>
      <w:lvlJc w:val="left"/>
      <w:pPr>
        <w:ind w:left="6823" w:hanging="360"/>
      </w:pPr>
      <w:rPr>
        <w:rFonts w:hint="default"/>
      </w:rPr>
    </w:lvl>
    <w:lvl w:ilvl="8" w:tplc="5CACC764">
      <w:start w:val="1"/>
      <w:numFmt w:val="bullet"/>
      <w:lvlText w:val="•"/>
      <w:lvlJc w:val="left"/>
      <w:pPr>
        <w:ind w:left="7675" w:hanging="360"/>
      </w:pPr>
      <w:rPr>
        <w:rFonts w:hint="default"/>
      </w:rPr>
    </w:lvl>
  </w:abstractNum>
  <w:abstractNum w:abstractNumId="23" w15:restartNumberingAfterBreak="0">
    <w:nsid w:val="27286C88"/>
    <w:multiLevelType w:val="hybridMultilevel"/>
    <w:tmpl w:val="DD2A4ABE"/>
    <w:lvl w:ilvl="0" w:tplc="EDD80D2E">
      <w:start w:val="1"/>
      <w:numFmt w:val="decimal"/>
      <w:lvlText w:val="%1."/>
      <w:lvlJc w:val="left"/>
      <w:pPr>
        <w:ind w:left="996" w:hanging="360"/>
      </w:pPr>
      <w:rPr>
        <w:rFonts w:ascii="Calibri" w:eastAsia="Calibri" w:hAnsi="Calibri" w:hint="default"/>
        <w:sz w:val="22"/>
        <w:szCs w:val="22"/>
      </w:rPr>
    </w:lvl>
    <w:lvl w:ilvl="1" w:tplc="14FEB3E8">
      <w:start w:val="1"/>
      <w:numFmt w:val="bullet"/>
      <w:lvlText w:val="•"/>
      <w:lvlJc w:val="left"/>
      <w:pPr>
        <w:ind w:left="1870" w:hanging="360"/>
      </w:pPr>
      <w:rPr>
        <w:rFonts w:hint="default"/>
      </w:rPr>
    </w:lvl>
    <w:lvl w:ilvl="2" w:tplc="83C47266">
      <w:start w:val="1"/>
      <w:numFmt w:val="bullet"/>
      <w:lvlText w:val="•"/>
      <w:lvlJc w:val="left"/>
      <w:pPr>
        <w:ind w:left="2745" w:hanging="360"/>
      </w:pPr>
      <w:rPr>
        <w:rFonts w:hint="default"/>
      </w:rPr>
    </w:lvl>
    <w:lvl w:ilvl="3" w:tplc="1B0A96D0">
      <w:start w:val="1"/>
      <w:numFmt w:val="bullet"/>
      <w:lvlText w:val="•"/>
      <w:lvlJc w:val="left"/>
      <w:pPr>
        <w:ind w:left="3619" w:hanging="360"/>
      </w:pPr>
      <w:rPr>
        <w:rFonts w:hint="default"/>
      </w:rPr>
    </w:lvl>
    <w:lvl w:ilvl="4" w:tplc="3DB82542">
      <w:start w:val="1"/>
      <w:numFmt w:val="bullet"/>
      <w:lvlText w:val="•"/>
      <w:lvlJc w:val="left"/>
      <w:pPr>
        <w:ind w:left="4494" w:hanging="360"/>
      </w:pPr>
      <w:rPr>
        <w:rFonts w:hint="default"/>
      </w:rPr>
    </w:lvl>
    <w:lvl w:ilvl="5" w:tplc="ADAAF226">
      <w:start w:val="1"/>
      <w:numFmt w:val="bullet"/>
      <w:lvlText w:val="•"/>
      <w:lvlJc w:val="left"/>
      <w:pPr>
        <w:ind w:left="5368" w:hanging="360"/>
      </w:pPr>
      <w:rPr>
        <w:rFonts w:hint="default"/>
      </w:rPr>
    </w:lvl>
    <w:lvl w:ilvl="6" w:tplc="32CC3110">
      <w:start w:val="1"/>
      <w:numFmt w:val="bullet"/>
      <w:lvlText w:val="•"/>
      <w:lvlJc w:val="left"/>
      <w:pPr>
        <w:ind w:left="6243" w:hanging="360"/>
      </w:pPr>
      <w:rPr>
        <w:rFonts w:hint="default"/>
      </w:rPr>
    </w:lvl>
    <w:lvl w:ilvl="7" w:tplc="C18A601E">
      <w:start w:val="1"/>
      <w:numFmt w:val="bullet"/>
      <w:lvlText w:val="•"/>
      <w:lvlJc w:val="left"/>
      <w:pPr>
        <w:ind w:left="7117" w:hanging="360"/>
      </w:pPr>
      <w:rPr>
        <w:rFonts w:hint="default"/>
      </w:rPr>
    </w:lvl>
    <w:lvl w:ilvl="8" w:tplc="C7D259C8">
      <w:start w:val="1"/>
      <w:numFmt w:val="bullet"/>
      <w:lvlText w:val="•"/>
      <w:lvlJc w:val="left"/>
      <w:pPr>
        <w:ind w:left="7991" w:hanging="360"/>
      </w:pPr>
      <w:rPr>
        <w:rFonts w:hint="default"/>
      </w:rPr>
    </w:lvl>
  </w:abstractNum>
  <w:abstractNum w:abstractNumId="24" w15:restartNumberingAfterBreak="0">
    <w:nsid w:val="285460CD"/>
    <w:multiLevelType w:val="hybridMultilevel"/>
    <w:tmpl w:val="B04A8558"/>
    <w:lvl w:ilvl="0" w:tplc="F2D21CBA">
      <w:start w:val="1"/>
      <w:numFmt w:val="decimal"/>
      <w:lvlText w:val="%1."/>
      <w:lvlJc w:val="left"/>
      <w:pPr>
        <w:ind w:left="836" w:hanging="360"/>
      </w:pPr>
      <w:rPr>
        <w:rFonts w:ascii="Calibri" w:eastAsia="Calibri" w:hAnsi="Calibri" w:hint="default"/>
        <w:sz w:val="22"/>
        <w:szCs w:val="22"/>
      </w:rPr>
    </w:lvl>
    <w:lvl w:ilvl="1" w:tplc="8C5E5BDE">
      <w:start w:val="1"/>
      <w:numFmt w:val="bullet"/>
      <w:lvlText w:val="•"/>
      <w:lvlJc w:val="left"/>
      <w:pPr>
        <w:ind w:left="1686" w:hanging="360"/>
      </w:pPr>
      <w:rPr>
        <w:rFonts w:hint="default"/>
      </w:rPr>
    </w:lvl>
    <w:lvl w:ilvl="2" w:tplc="C040CF62">
      <w:start w:val="1"/>
      <w:numFmt w:val="bullet"/>
      <w:lvlText w:val="•"/>
      <w:lvlJc w:val="left"/>
      <w:pPr>
        <w:ind w:left="2537" w:hanging="360"/>
      </w:pPr>
      <w:rPr>
        <w:rFonts w:hint="default"/>
      </w:rPr>
    </w:lvl>
    <w:lvl w:ilvl="3" w:tplc="58B0D5D8">
      <w:start w:val="1"/>
      <w:numFmt w:val="bullet"/>
      <w:lvlText w:val="•"/>
      <w:lvlJc w:val="left"/>
      <w:pPr>
        <w:ind w:left="3387" w:hanging="360"/>
      </w:pPr>
      <w:rPr>
        <w:rFonts w:hint="default"/>
      </w:rPr>
    </w:lvl>
    <w:lvl w:ilvl="4" w:tplc="49A48632">
      <w:start w:val="1"/>
      <w:numFmt w:val="bullet"/>
      <w:lvlText w:val="•"/>
      <w:lvlJc w:val="left"/>
      <w:pPr>
        <w:ind w:left="4238" w:hanging="360"/>
      </w:pPr>
      <w:rPr>
        <w:rFonts w:hint="default"/>
      </w:rPr>
    </w:lvl>
    <w:lvl w:ilvl="5" w:tplc="9654859A">
      <w:start w:val="1"/>
      <w:numFmt w:val="bullet"/>
      <w:lvlText w:val="•"/>
      <w:lvlJc w:val="left"/>
      <w:pPr>
        <w:ind w:left="5088" w:hanging="360"/>
      </w:pPr>
      <w:rPr>
        <w:rFonts w:hint="default"/>
      </w:rPr>
    </w:lvl>
    <w:lvl w:ilvl="6" w:tplc="F196A91A">
      <w:start w:val="1"/>
      <w:numFmt w:val="bullet"/>
      <w:lvlText w:val="•"/>
      <w:lvlJc w:val="left"/>
      <w:pPr>
        <w:ind w:left="5939" w:hanging="360"/>
      </w:pPr>
      <w:rPr>
        <w:rFonts w:hint="default"/>
      </w:rPr>
    </w:lvl>
    <w:lvl w:ilvl="7" w:tplc="CAE67100">
      <w:start w:val="1"/>
      <w:numFmt w:val="bullet"/>
      <w:lvlText w:val="•"/>
      <w:lvlJc w:val="left"/>
      <w:pPr>
        <w:ind w:left="6789" w:hanging="360"/>
      </w:pPr>
      <w:rPr>
        <w:rFonts w:hint="default"/>
      </w:rPr>
    </w:lvl>
    <w:lvl w:ilvl="8" w:tplc="ACA0093C">
      <w:start w:val="1"/>
      <w:numFmt w:val="bullet"/>
      <w:lvlText w:val="•"/>
      <w:lvlJc w:val="left"/>
      <w:pPr>
        <w:ind w:left="7639" w:hanging="360"/>
      </w:pPr>
      <w:rPr>
        <w:rFonts w:hint="default"/>
      </w:rPr>
    </w:lvl>
  </w:abstractNum>
  <w:abstractNum w:abstractNumId="25" w15:restartNumberingAfterBreak="0">
    <w:nsid w:val="2B5C3145"/>
    <w:multiLevelType w:val="hybridMultilevel"/>
    <w:tmpl w:val="BA20D2BE"/>
    <w:lvl w:ilvl="0" w:tplc="432A20C8">
      <w:start w:val="1"/>
      <w:numFmt w:val="decimal"/>
      <w:lvlText w:val="%1."/>
      <w:lvlJc w:val="left"/>
      <w:pPr>
        <w:ind w:left="856" w:hanging="360"/>
      </w:pPr>
      <w:rPr>
        <w:rFonts w:ascii="Calibri" w:eastAsia="Calibri" w:hAnsi="Calibri" w:hint="default"/>
        <w:sz w:val="22"/>
        <w:szCs w:val="22"/>
      </w:rPr>
    </w:lvl>
    <w:lvl w:ilvl="1" w:tplc="06741398">
      <w:start w:val="1"/>
      <w:numFmt w:val="lowerLetter"/>
      <w:lvlText w:val="(%2)"/>
      <w:lvlJc w:val="left"/>
      <w:pPr>
        <w:ind w:left="1576" w:hanging="360"/>
      </w:pPr>
      <w:rPr>
        <w:rFonts w:ascii="Calibri" w:eastAsia="Calibri" w:hAnsi="Calibri" w:hint="default"/>
        <w:spacing w:val="-1"/>
        <w:sz w:val="22"/>
        <w:szCs w:val="22"/>
      </w:rPr>
    </w:lvl>
    <w:lvl w:ilvl="2" w:tplc="3132DBB2">
      <w:start w:val="1"/>
      <w:numFmt w:val="bullet"/>
      <w:lvlText w:val="•"/>
      <w:lvlJc w:val="left"/>
      <w:pPr>
        <w:ind w:left="2441" w:hanging="360"/>
      </w:pPr>
      <w:rPr>
        <w:rFonts w:hint="default"/>
      </w:rPr>
    </w:lvl>
    <w:lvl w:ilvl="3" w:tplc="DB34EECA">
      <w:start w:val="1"/>
      <w:numFmt w:val="bullet"/>
      <w:lvlText w:val="•"/>
      <w:lvlJc w:val="left"/>
      <w:pPr>
        <w:ind w:left="3306" w:hanging="360"/>
      </w:pPr>
      <w:rPr>
        <w:rFonts w:hint="default"/>
      </w:rPr>
    </w:lvl>
    <w:lvl w:ilvl="4" w:tplc="788896EA">
      <w:start w:val="1"/>
      <w:numFmt w:val="bullet"/>
      <w:lvlText w:val="•"/>
      <w:lvlJc w:val="left"/>
      <w:pPr>
        <w:ind w:left="4171" w:hanging="360"/>
      </w:pPr>
      <w:rPr>
        <w:rFonts w:hint="default"/>
      </w:rPr>
    </w:lvl>
    <w:lvl w:ilvl="5" w:tplc="239EAAD2">
      <w:start w:val="1"/>
      <w:numFmt w:val="bullet"/>
      <w:lvlText w:val="•"/>
      <w:lvlJc w:val="left"/>
      <w:pPr>
        <w:ind w:left="5036" w:hanging="360"/>
      </w:pPr>
      <w:rPr>
        <w:rFonts w:hint="default"/>
      </w:rPr>
    </w:lvl>
    <w:lvl w:ilvl="6" w:tplc="E3DE4ACE">
      <w:start w:val="1"/>
      <w:numFmt w:val="bullet"/>
      <w:lvlText w:val="•"/>
      <w:lvlJc w:val="left"/>
      <w:pPr>
        <w:ind w:left="5901" w:hanging="360"/>
      </w:pPr>
      <w:rPr>
        <w:rFonts w:hint="default"/>
      </w:rPr>
    </w:lvl>
    <w:lvl w:ilvl="7" w:tplc="475032AC">
      <w:start w:val="1"/>
      <w:numFmt w:val="bullet"/>
      <w:lvlText w:val="•"/>
      <w:lvlJc w:val="left"/>
      <w:pPr>
        <w:ind w:left="6766" w:hanging="360"/>
      </w:pPr>
      <w:rPr>
        <w:rFonts w:hint="default"/>
      </w:rPr>
    </w:lvl>
    <w:lvl w:ilvl="8" w:tplc="44A4D5AE">
      <w:start w:val="1"/>
      <w:numFmt w:val="bullet"/>
      <w:lvlText w:val="•"/>
      <w:lvlJc w:val="left"/>
      <w:pPr>
        <w:ind w:left="7630" w:hanging="360"/>
      </w:pPr>
      <w:rPr>
        <w:rFonts w:hint="default"/>
      </w:rPr>
    </w:lvl>
  </w:abstractNum>
  <w:abstractNum w:abstractNumId="26" w15:restartNumberingAfterBreak="0">
    <w:nsid w:val="2CCB32BE"/>
    <w:multiLevelType w:val="hybridMultilevel"/>
    <w:tmpl w:val="B3E040FC"/>
    <w:lvl w:ilvl="0" w:tplc="90E42300">
      <w:start w:val="1"/>
      <w:numFmt w:val="decimal"/>
      <w:lvlText w:val="%1."/>
      <w:lvlJc w:val="left"/>
      <w:pPr>
        <w:ind w:left="856" w:hanging="360"/>
      </w:pPr>
      <w:rPr>
        <w:rFonts w:ascii="Calibri" w:eastAsia="Calibri" w:hAnsi="Calibri" w:hint="default"/>
        <w:sz w:val="22"/>
        <w:szCs w:val="22"/>
      </w:rPr>
    </w:lvl>
    <w:lvl w:ilvl="1" w:tplc="FEE66344">
      <w:start w:val="1"/>
      <w:numFmt w:val="lowerLetter"/>
      <w:lvlText w:val="(%2)"/>
      <w:lvlJc w:val="left"/>
      <w:pPr>
        <w:ind w:left="1576" w:hanging="360"/>
      </w:pPr>
      <w:rPr>
        <w:rFonts w:ascii="Calibri" w:eastAsia="Calibri" w:hAnsi="Calibri" w:hint="default"/>
        <w:spacing w:val="-1"/>
        <w:sz w:val="22"/>
        <w:szCs w:val="22"/>
      </w:rPr>
    </w:lvl>
    <w:lvl w:ilvl="2" w:tplc="7D3E16A4">
      <w:start w:val="1"/>
      <w:numFmt w:val="bullet"/>
      <w:lvlText w:val="•"/>
      <w:lvlJc w:val="left"/>
      <w:pPr>
        <w:ind w:left="1576" w:hanging="360"/>
      </w:pPr>
      <w:rPr>
        <w:rFonts w:hint="default"/>
      </w:rPr>
    </w:lvl>
    <w:lvl w:ilvl="3" w:tplc="102EF7FE">
      <w:start w:val="1"/>
      <w:numFmt w:val="bullet"/>
      <w:lvlText w:val="•"/>
      <w:lvlJc w:val="left"/>
      <w:pPr>
        <w:ind w:left="1576" w:hanging="360"/>
      </w:pPr>
      <w:rPr>
        <w:rFonts w:hint="default"/>
      </w:rPr>
    </w:lvl>
    <w:lvl w:ilvl="4" w:tplc="7A907CE2">
      <w:start w:val="1"/>
      <w:numFmt w:val="bullet"/>
      <w:lvlText w:val="•"/>
      <w:lvlJc w:val="left"/>
      <w:pPr>
        <w:ind w:left="1576" w:hanging="360"/>
      </w:pPr>
      <w:rPr>
        <w:rFonts w:hint="default"/>
      </w:rPr>
    </w:lvl>
    <w:lvl w:ilvl="5" w:tplc="7108BF38">
      <w:start w:val="1"/>
      <w:numFmt w:val="bullet"/>
      <w:lvlText w:val="•"/>
      <w:lvlJc w:val="left"/>
      <w:pPr>
        <w:ind w:left="1576" w:hanging="360"/>
      </w:pPr>
      <w:rPr>
        <w:rFonts w:hint="default"/>
      </w:rPr>
    </w:lvl>
    <w:lvl w:ilvl="6" w:tplc="58FE7802">
      <w:start w:val="1"/>
      <w:numFmt w:val="bullet"/>
      <w:lvlText w:val="•"/>
      <w:lvlJc w:val="left"/>
      <w:pPr>
        <w:ind w:left="3133" w:hanging="360"/>
      </w:pPr>
      <w:rPr>
        <w:rFonts w:hint="default"/>
      </w:rPr>
    </w:lvl>
    <w:lvl w:ilvl="7" w:tplc="790C49FE">
      <w:start w:val="1"/>
      <w:numFmt w:val="bullet"/>
      <w:lvlText w:val="•"/>
      <w:lvlJc w:val="left"/>
      <w:pPr>
        <w:ind w:left="4690" w:hanging="360"/>
      </w:pPr>
      <w:rPr>
        <w:rFonts w:hint="default"/>
      </w:rPr>
    </w:lvl>
    <w:lvl w:ilvl="8" w:tplc="21E47144">
      <w:start w:val="1"/>
      <w:numFmt w:val="bullet"/>
      <w:lvlText w:val="•"/>
      <w:lvlJc w:val="left"/>
      <w:pPr>
        <w:ind w:left="6247" w:hanging="360"/>
      </w:pPr>
      <w:rPr>
        <w:rFonts w:hint="default"/>
      </w:rPr>
    </w:lvl>
  </w:abstractNum>
  <w:abstractNum w:abstractNumId="27" w15:restartNumberingAfterBreak="0">
    <w:nsid w:val="2E8F5BEB"/>
    <w:multiLevelType w:val="hybridMultilevel"/>
    <w:tmpl w:val="0A085546"/>
    <w:lvl w:ilvl="0" w:tplc="D1BCA980">
      <w:start w:val="1"/>
      <w:numFmt w:val="decimal"/>
      <w:lvlText w:val="%1."/>
      <w:lvlJc w:val="left"/>
      <w:pPr>
        <w:ind w:left="856" w:hanging="360"/>
      </w:pPr>
      <w:rPr>
        <w:rFonts w:ascii="Calibri" w:eastAsia="Calibri" w:hAnsi="Calibri" w:hint="default"/>
        <w:sz w:val="22"/>
        <w:szCs w:val="22"/>
      </w:rPr>
    </w:lvl>
    <w:lvl w:ilvl="1" w:tplc="175CA424">
      <w:start w:val="1"/>
      <w:numFmt w:val="lowerLetter"/>
      <w:lvlText w:val="(%2)"/>
      <w:lvlJc w:val="left"/>
      <w:pPr>
        <w:ind w:left="1576" w:hanging="360"/>
      </w:pPr>
      <w:rPr>
        <w:rFonts w:ascii="Calibri" w:eastAsia="Calibri" w:hAnsi="Calibri" w:hint="default"/>
        <w:spacing w:val="-1"/>
        <w:sz w:val="22"/>
        <w:szCs w:val="22"/>
      </w:rPr>
    </w:lvl>
    <w:lvl w:ilvl="2" w:tplc="68BEC4EA">
      <w:start w:val="1"/>
      <w:numFmt w:val="bullet"/>
      <w:lvlText w:val="•"/>
      <w:lvlJc w:val="left"/>
      <w:pPr>
        <w:ind w:left="1576" w:hanging="360"/>
      </w:pPr>
      <w:rPr>
        <w:rFonts w:hint="default"/>
      </w:rPr>
    </w:lvl>
    <w:lvl w:ilvl="3" w:tplc="CFD49F02">
      <w:start w:val="1"/>
      <w:numFmt w:val="bullet"/>
      <w:lvlText w:val="•"/>
      <w:lvlJc w:val="left"/>
      <w:pPr>
        <w:ind w:left="2549" w:hanging="360"/>
      </w:pPr>
      <w:rPr>
        <w:rFonts w:hint="default"/>
      </w:rPr>
    </w:lvl>
    <w:lvl w:ilvl="4" w:tplc="B948B28E">
      <w:start w:val="1"/>
      <w:numFmt w:val="bullet"/>
      <w:lvlText w:val="•"/>
      <w:lvlJc w:val="left"/>
      <w:pPr>
        <w:ind w:left="3522" w:hanging="360"/>
      </w:pPr>
      <w:rPr>
        <w:rFonts w:hint="default"/>
      </w:rPr>
    </w:lvl>
    <w:lvl w:ilvl="5" w:tplc="6D885912">
      <w:start w:val="1"/>
      <w:numFmt w:val="bullet"/>
      <w:lvlText w:val="•"/>
      <w:lvlJc w:val="left"/>
      <w:pPr>
        <w:ind w:left="4495" w:hanging="360"/>
      </w:pPr>
      <w:rPr>
        <w:rFonts w:hint="default"/>
      </w:rPr>
    </w:lvl>
    <w:lvl w:ilvl="6" w:tplc="84C4F454">
      <w:start w:val="1"/>
      <w:numFmt w:val="bullet"/>
      <w:lvlText w:val="•"/>
      <w:lvlJc w:val="left"/>
      <w:pPr>
        <w:ind w:left="5468" w:hanging="360"/>
      </w:pPr>
      <w:rPr>
        <w:rFonts w:hint="default"/>
      </w:rPr>
    </w:lvl>
    <w:lvl w:ilvl="7" w:tplc="C672C178">
      <w:start w:val="1"/>
      <w:numFmt w:val="bullet"/>
      <w:lvlText w:val="•"/>
      <w:lvlJc w:val="left"/>
      <w:pPr>
        <w:ind w:left="6441" w:hanging="360"/>
      </w:pPr>
      <w:rPr>
        <w:rFonts w:hint="default"/>
      </w:rPr>
    </w:lvl>
    <w:lvl w:ilvl="8" w:tplc="9364FCEC">
      <w:start w:val="1"/>
      <w:numFmt w:val="bullet"/>
      <w:lvlText w:val="•"/>
      <w:lvlJc w:val="left"/>
      <w:pPr>
        <w:ind w:left="7414" w:hanging="360"/>
      </w:pPr>
      <w:rPr>
        <w:rFonts w:hint="default"/>
      </w:rPr>
    </w:lvl>
  </w:abstractNum>
  <w:abstractNum w:abstractNumId="28" w15:restartNumberingAfterBreak="0">
    <w:nsid w:val="2EED734B"/>
    <w:multiLevelType w:val="hybridMultilevel"/>
    <w:tmpl w:val="93ACA258"/>
    <w:lvl w:ilvl="0" w:tplc="82384404">
      <w:start w:val="1"/>
      <w:numFmt w:val="decimal"/>
      <w:lvlText w:val="%1."/>
      <w:lvlJc w:val="left"/>
      <w:pPr>
        <w:ind w:left="836" w:hanging="360"/>
      </w:pPr>
      <w:rPr>
        <w:rFonts w:ascii="Calibri" w:eastAsia="Calibri" w:hAnsi="Calibri" w:hint="default"/>
        <w:sz w:val="22"/>
        <w:szCs w:val="22"/>
      </w:rPr>
    </w:lvl>
    <w:lvl w:ilvl="1" w:tplc="CE66A11A">
      <w:start w:val="1"/>
      <w:numFmt w:val="bullet"/>
      <w:lvlText w:val="•"/>
      <w:lvlJc w:val="left"/>
      <w:pPr>
        <w:ind w:left="1686" w:hanging="360"/>
      </w:pPr>
      <w:rPr>
        <w:rFonts w:hint="default"/>
      </w:rPr>
    </w:lvl>
    <w:lvl w:ilvl="2" w:tplc="0B2E373E">
      <w:start w:val="1"/>
      <w:numFmt w:val="bullet"/>
      <w:lvlText w:val="•"/>
      <w:lvlJc w:val="left"/>
      <w:pPr>
        <w:ind w:left="2537" w:hanging="360"/>
      </w:pPr>
      <w:rPr>
        <w:rFonts w:hint="default"/>
      </w:rPr>
    </w:lvl>
    <w:lvl w:ilvl="3" w:tplc="B8BA33C8">
      <w:start w:val="1"/>
      <w:numFmt w:val="bullet"/>
      <w:lvlText w:val="•"/>
      <w:lvlJc w:val="left"/>
      <w:pPr>
        <w:ind w:left="3387" w:hanging="360"/>
      </w:pPr>
      <w:rPr>
        <w:rFonts w:hint="default"/>
      </w:rPr>
    </w:lvl>
    <w:lvl w:ilvl="4" w:tplc="0E148848">
      <w:start w:val="1"/>
      <w:numFmt w:val="bullet"/>
      <w:lvlText w:val="•"/>
      <w:lvlJc w:val="left"/>
      <w:pPr>
        <w:ind w:left="4238" w:hanging="360"/>
      </w:pPr>
      <w:rPr>
        <w:rFonts w:hint="default"/>
      </w:rPr>
    </w:lvl>
    <w:lvl w:ilvl="5" w:tplc="A1105268">
      <w:start w:val="1"/>
      <w:numFmt w:val="bullet"/>
      <w:lvlText w:val="•"/>
      <w:lvlJc w:val="left"/>
      <w:pPr>
        <w:ind w:left="5088" w:hanging="360"/>
      </w:pPr>
      <w:rPr>
        <w:rFonts w:hint="default"/>
      </w:rPr>
    </w:lvl>
    <w:lvl w:ilvl="6" w:tplc="F46ED398">
      <w:start w:val="1"/>
      <w:numFmt w:val="bullet"/>
      <w:lvlText w:val="•"/>
      <w:lvlJc w:val="left"/>
      <w:pPr>
        <w:ind w:left="5939" w:hanging="360"/>
      </w:pPr>
      <w:rPr>
        <w:rFonts w:hint="default"/>
      </w:rPr>
    </w:lvl>
    <w:lvl w:ilvl="7" w:tplc="FDF686D8">
      <w:start w:val="1"/>
      <w:numFmt w:val="bullet"/>
      <w:lvlText w:val="•"/>
      <w:lvlJc w:val="left"/>
      <w:pPr>
        <w:ind w:left="6789" w:hanging="360"/>
      </w:pPr>
      <w:rPr>
        <w:rFonts w:hint="default"/>
      </w:rPr>
    </w:lvl>
    <w:lvl w:ilvl="8" w:tplc="B04005A0">
      <w:start w:val="1"/>
      <w:numFmt w:val="bullet"/>
      <w:lvlText w:val="•"/>
      <w:lvlJc w:val="left"/>
      <w:pPr>
        <w:ind w:left="7639" w:hanging="360"/>
      </w:pPr>
      <w:rPr>
        <w:rFonts w:hint="default"/>
      </w:rPr>
    </w:lvl>
  </w:abstractNum>
  <w:abstractNum w:abstractNumId="29" w15:restartNumberingAfterBreak="0">
    <w:nsid w:val="31FF4AED"/>
    <w:multiLevelType w:val="hybridMultilevel"/>
    <w:tmpl w:val="64DE2E86"/>
    <w:lvl w:ilvl="0" w:tplc="5ED0A9AE">
      <w:start w:val="1"/>
      <w:numFmt w:val="decimal"/>
      <w:lvlText w:val="%1."/>
      <w:lvlJc w:val="left"/>
      <w:pPr>
        <w:ind w:left="856" w:hanging="360"/>
      </w:pPr>
      <w:rPr>
        <w:rFonts w:ascii="Calibri" w:eastAsia="Calibri" w:hAnsi="Calibri" w:hint="default"/>
        <w:sz w:val="22"/>
        <w:szCs w:val="22"/>
      </w:rPr>
    </w:lvl>
    <w:lvl w:ilvl="1" w:tplc="FFAE598A">
      <w:start w:val="1"/>
      <w:numFmt w:val="bullet"/>
      <w:lvlText w:val="•"/>
      <w:lvlJc w:val="left"/>
      <w:pPr>
        <w:ind w:left="1706" w:hanging="360"/>
      </w:pPr>
      <w:rPr>
        <w:rFonts w:hint="default"/>
      </w:rPr>
    </w:lvl>
    <w:lvl w:ilvl="2" w:tplc="6C36BF76">
      <w:start w:val="1"/>
      <w:numFmt w:val="bullet"/>
      <w:lvlText w:val="•"/>
      <w:lvlJc w:val="left"/>
      <w:pPr>
        <w:ind w:left="2557" w:hanging="360"/>
      </w:pPr>
      <w:rPr>
        <w:rFonts w:hint="default"/>
      </w:rPr>
    </w:lvl>
    <w:lvl w:ilvl="3" w:tplc="8424F006">
      <w:start w:val="1"/>
      <w:numFmt w:val="bullet"/>
      <w:lvlText w:val="•"/>
      <w:lvlJc w:val="left"/>
      <w:pPr>
        <w:ind w:left="3407" w:hanging="360"/>
      </w:pPr>
      <w:rPr>
        <w:rFonts w:hint="default"/>
      </w:rPr>
    </w:lvl>
    <w:lvl w:ilvl="4" w:tplc="9E3CF66E">
      <w:start w:val="1"/>
      <w:numFmt w:val="bullet"/>
      <w:lvlText w:val="•"/>
      <w:lvlJc w:val="left"/>
      <w:pPr>
        <w:ind w:left="4258" w:hanging="360"/>
      </w:pPr>
      <w:rPr>
        <w:rFonts w:hint="default"/>
      </w:rPr>
    </w:lvl>
    <w:lvl w:ilvl="5" w:tplc="9D44CF88">
      <w:start w:val="1"/>
      <w:numFmt w:val="bullet"/>
      <w:lvlText w:val="•"/>
      <w:lvlJc w:val="left"/>
      <w:pPr>
        <w:ind w:left="5108" w:hanging="360"/>
      </w:pPr>
      <w:rPr>
        <w:rFonts w:hint="default"/>
      </w:rPr>
    </w:lvl>
    <w:lvl w:ilvl="6" w:tplc="130E51D2">
      <w:start w:val="1"/>
      <w:numFmt w:val="bullet"/>
      <w:lvlText w:val="•"/>
      <w:lvlJc w:val="left"/>
      <w:pPr>
        <w:ind w:left="5959" w:hanging="360"/>
      </w:pPr>
      <w:rPr>
        <w:rFonts w:hint="default"/>
      </w:rPr>
    </w:lvl>
    <w:lvl w:ilvl="7" w:tplc="69ECF26E">
      <w:start w:val="1"/>
      <w:numFmt w:val="bullet"/>
      <w:lvlText w:val="•"/>
      <w:lvlJc w:val="left"/>
      <w:pPr>
        <w:ind w:left="6809" w:hanging="360"/>
      </w:pPr>
      <w:rPr>
        <w:rFonts w:hint="default"/>
      </w:rPr>
    </w:lvl>
    <w:lvl w:ilvl="8" w:tplc="E7CC1C70">
      <w:start w:val="1"/>
      <w:numFmt w:val="bullet"/>
      <w:lvlText w:val="•"/>
      <w:lvlJc w:val="left"/>
      <w:pPr>
        <w:ind w:left="7659" w:hanging="360"/>
      </w:pPr>
      <w:rPr>
        <w:rFonts w:hint="default"/>
      </w:rPr>
    </w:lvl>
  </w:abstractNum>
  <w:abstractNum w:abstractNumId="30" w15:restartNumberingAfterBreak="0">
    <w:nsid w:val="39B50A18"/>
    <w:multiLevelType w:val="hybridMultilevel"/>
    <w:tmpl w:val="EE14FB56"/>
    <w:lvl w:ilvl="0" w:tplc="BC50E614">
      <w:start w:val="1"/>
      <w:numFmt w:val="decimal"/>
      <w:lvlText w:val="%1."/>
      <w:lvlJc w:val="left"/>
      <w:pPr>
        <w:ind w:left="856" w:hanging="360"/>
      </w:pPr>
      <w:rPr>
        <w:rFonts w:ascii="Calibri" w:eastAsia="Calibri" w:hAnsi="Calibri" w:hint="default"/>
        <w:sz w:val="22"/>
        <w:szCs w:val="22"/>
      </w:rPr>
    </w:lvl>
    <w:lvl w:ilvl="1" w:tplc="1990E9F6">
      <w:start w:val="1"/>
      <w:numFmt w:val="bullet"/>
      <w:lvlText w:val="•"/>
      <w:lvlJc w:val="left"/>
      <w:pPr>
        <w:ind w:left="1706" w:hanging="360"/>
      </w:pPr>
      <w:rPr>
        <w:rFonts w:hint="default"/>
      </w:rPr>
    </w:lvl>
    <w:lvl w:ilvl="2" w:tplc="0C764AEC">
      <w:start w:val="1"/>
      <w:numFmt w:val="bullet"/>
      <w:lvlText w:val="•"/>
      <w:lvlJc w:val="left"/>
      <w:pPr>
        <w:ind w:left="2557" w:hanging="360"/>
      </w:pPr>
      <w:rPr>
        <w:rFonts w:hint="default"/>
      </w:rPr>
    </w:lvl>
    <w:lvl w:ilvl="3" w:tplc="8FD44346">
      <w:start w:val="1"/>
      <w:numFmt w:val="bullet"/>
      <w:lvlText w:val="•"/>
      <w:lvlJc w:val="left"/>
      <w:pPr>
        <w:ind w:left="3407" w:hanging="360"/>
      </w:pPr>
      <w:rPr>
        <w:rFonts w:hint="default"/>
      </w:rPr>
    </w:lvl>
    <w:lvl w:ilvl="4" w:tplc="5252687E">
      <w:start w:val="1"/>
      <w:numFmt w:val="bullet"/>
      <w:lvlText w:val="•"/>
      <w:lvlJc w:val="left"/>
      <w:pPr>
        <w:ind w:left="4258" w:hanging="360"/>
      </w:pPr>
      <w:rPr>
        <w:rFonts w:hint="default"/>
      </w:rPr>
    </w:lvl>
    <w:lvl w:ilvl="5" w:tplc="36720B68">
      <w:start w:val="1"/>
      <w:numFmt w:val="bullet"/>
      <w:lvlText w:val="•"/>
      <w:lvlJc w:val="left"/>
      <w:pPr>
        <w:ind w:left="5108" w:hanging="360"/>
      </w:pPr>
      <w:rPr>
        <w:rFonts w:hint="default"/>
      </w:rPr>
    </w:lvl>
    <w:lvl w:ilvl="6" w:tplc="DBDC126C">
      <w:start w:val="1"/>
      <w:numFmt w:val="bullet"/>
      <w:lvlText w:val="•"/>
      <w:lvlJc w:val="left"/>
      <w:pPr>
        <w:ind w:left="5959" w:hanging="360"/>
      </w:pPr>
      <w:rPr>
        <w:rFonts w:hint="default"/>
      </w:rPr>
    </w:lvl>
    <w:lvl w:ilvl="7" w:tplc="3A6E1612">
      <w:start w:val="1"/>
      <w:numFmt w:val="bullet"/>
      <w:lvlText w:val="•"/>
      <w:lvlJc w:val="left"/>
      <w:pPr>
        <w:ind w:left="6809" w:hanging="360"/>
      </w:pPr>
      <w:rPr>
        <w:rFonts w:hint="default"/>
      </w:rPr>
    </w:lvl>
    <w:lvl w:ilvl="8" w:tplc="33709800">
      <w:start w:val="1"/>
      <w:numFmt w:val="bullet"/>
      <w:lvlText w:val="•"/>
      <w:lvlJc w:val="left"/>
      <w:pPr>
        <w:ind w:left="7659" w:hanging="360"/>
      </w:pPr>
      <w:rPr>
        <w:rFonts w:hint="default"/>
      </w:rPr>
    </w:lvl>
  </w:abstractNum>
  <w:abstractNum w:abstractNumId="31" w15:restartNumberingAfterBreak="0">
    <w:nsid w:val="39F34E6C"/>
    <w:multiLevelType w:val="hybridMultilevel"/>
    <w:tmpl w:val="7D30FEE4"/>
    <w:lvl w:ilvl="0" w:tplc="1F901C4A">
      <w:start w:val="1"/>
      <w:numFmt w:val="decimal"/>
      <w:lvlText w:val="%1."/>
      <w:lvlJc w:val="left"/>
      <w:pPr>
        <w:ind w:left="856" w:hanging="360"/>
      </w:pPr>
      <w:rPr>
        <w:rFonts w:ascii="Calibri" w:eastAsia="Calibri" w:hAnsi="Calibri" w:hint="default"/>
        <w:sz w:val="22"/>
        <w:szCs w:val="22"/>
      </w:rPr>
    </w:lvl>
    <w:lvl w:ilvl="1" w:tplc="C0B2EBFE">
      <w:start w:val="1"/>
      <w:numFmt w:val="lowerLetter"/>
      <w:lvlText w:val="(%2)"/>
      <w:lvlJc w:val="left"/>
      <w:pPr>
        <w:ind w:left="1576" w:hanging="360"/>
      </w:pPr>
      <w:rPr>
        <w:rFonts w:ascii="Calibri" w:eastAsia="Calibri" w:hAnsi="Calibri" w:hint="default"/>
        <w:spacing w:val="-1"/>
        <w:sz w:val="22"/>
        <w:szCs w:val="22"/>
      </w:rPr>
    </w:lvl>
    <w:lvl w:ilvl="2" w:tplc="ECAE6590">
      <w:start w:val="1"/>
      <w:numFmt w:val="bullet"/>
      <w:lvlText w:val="•"/>
      <w:lvlJc w:val="left"/>
      <w:pPr>
        <w:ind w:left="2441" w:hanging="360"/>
      </w:pPr>
      <w:rPr>
        <w:rFonts w:hint="default"/>
      </w:rPr>
    </w:lvl>
    <w:lvl w:ilvl="3" w:tplc="C186C97C">
      <w:start w:val="1"/>
      <w:numFmt w:val="bullet"/>
      <w:lvlText w:val="•"/>
      <w:lvlJc w:val="left"/>
      <w:pPr>
        <w:ind w:left="3306" w:hanging="360"/>
      </w:pPr>
      <w:rPr>
        <w:rFonts w:hint="default"/>
      </w:rPr>
    </w:lvl>
    <w:lvl w:ilvl="4" w:tplc="36689AFC">
      <w:start w:val="1"/>
      <w:numFmt w:val="bullet"/>
      <w:lvlText w:val="•"/>
      <w:lvlJc w:val="left"/>
      <w:pPr>
        <w:ind w:left="4171" w:hanging="360"/>
      </w:pPr>
      <w:rPr>
        <w:rFonts w:hint="default"/>
      </w:rPr>
    </w:lvl>
    <w:lvl w:ilvl="5" w:tplc="21C62348">
      <w:start w:val="1"/>
      <w:numFmt w:val="bullet"/>
      <w:lvlText w:val="•"/>
      <w:lvlJc w:val="left"/>
      <w:pPr>
        <w:ind w:left="5036" w:hanging="360"/>
      </w:pPr>
      <w:rPr>
        <w:rFonts w:hint="default"/>
      </w:rPr>
    </w:lvl>
    <w:lvl w:ilvl="6" w:tplc="FAE85FBE">
      <w:start w:val="1"/>
      <w:numFmt w:val="bullet"/>
      <w:lvlText w:val="•"/>
      <w:lvlJc w:val="left"/>
      <w:pPr>
        <w:ind w:left="5901" w:hanging="360"/>
      </w:pPr>
      <w:rPr>
        <w:rFonts w:hint="default"/>
      </w:rPr>
    </w:lvl>
    <w:lvl w:ilvl="7" w:tplc="8AB0F340">
      <w:start w:val="1"/>
      <w:numFmt w:val="bullet"/>
      <w:lvlText w:val="•"/>
      <w:lvlJc w:val="left"/>
      <w:pPr>
        <w:ind w:left="6766" w:hanging="360"/>
      </w:pPr>
      <w:rPr>
        <w:rFonts w:hint="default"/>
      </w:rPr>
    </w:lvl>
    <w:lvl w:ilvl="8" w:tplc="7F984734">
      <w:start w:val="1"/>
      <w:numFmt w:val="bullet"/>
      <w:lvlText w:val="•"/>
      <w:lvlJc w:val="left"/>
      <w:pPr>
        <w:ind w:left="7630" w:hanging="360"/>
      </w:pPr>
      <w:rPr>
        <w:rFonts w:hint="default"/>
      </w:rPr>
    </w:lvl>
  </w:abstractNum>
  <w:abstractNum w:abstractNumId="32" w15:restartNumberingAfterBreak="0">
    <w:nsid w:val="3DAE6E1F"/>
    <w:multiLevelType w:val="hybridMultilevel"/>
    <w:tmpl w:val="A7D2C74A"/>
    <w:lvl w:ilvl="0" w:tplc="EAF09D5E">
      <w:start w:val="1"/>
      <w:numFmt w:val="decimal"/>
      <w:lvlText w:val="%1."/>
      <w:lvlJc w:val="left"/>
      <w:pPr>
        <w:ind w:left="856" w:hanging="360"/>
      </w:pPr>
      <w:rPr>
        <w:rFonts w:ascii="Calibri" w:eastAsia="Calibri" w:hAnsi="Calibri" w:hint="default"/>
        <w:sz w:val="22"/>
        <w:szCs w:val="22"/>
      </w:rPr>
    </w:lvl>
    <w:lvl w:ilvl="1" w:tplc="92BA55D8">
      <w:start w:val="1"/>
      <w:numFmt w:val="lowerLetter"/>
      <w:lvlText w:val="(%2)"/>
      <w:lvlJc w:val="left"/>
      <w:pPr>
        <w:ind w:left="1576" w:hanging="360"/>
      </w:pPr>
      <w:rPr>
        <w:rFonts w:ascii="Calibri" w:eastAsia="Calibri" w:hAnsi="Calibri" w:hint="default"/>
        <w:spacing w:val="-1"/>
        <w:sz w:val="22"/>
        <w:szCs w:val="22"/>
      </w:rPr>
    </w:lvl>
    <w:lvl w:ilvl="2" w:tplc="B1F219BA">
      <w:start w:val="1"/>
      <w:numFmt w:val="bullet"/>
      <w:lvlText w:val="•"/>
      <w:lvlJc w:val="left"/>
      <w:pPr>
        <w:ind w:left="2441" w:hanging="360"/>
      </w:pPr>
      <w:rPr>
        <w:rFonts w:hint="default"/>
      </w:rPr>
    </w:lvl>
    <w:lvl w:ilvl="3" w:tplc="3EA6D044">
      <w:start w:val="1"/>
      <w:numFmt w:val="bullet"/>
      <w:lvlText w:val="•"/>
      <w:lvlJc w:val="left"/>
      <w:pPr>
        <w:ind w:left="3306" w:hanging="360"/>
      </w:pPr>
      <w:rPr>
        <w:rFonts w:hint="default"/>
      </w:rPr>
    </w:lvl>
    <w:lvl w:ilvl="4" w:tplc="3630249E">
      <w:start w:val="1"/>
      <w:numFmt w:val="bullet"/>
      <w:lvlText w:val="•"/>
      <w:lvlJc w:val="left"/>
      <w:pPr>
        <w:ind w:left="4171" w:hanging="360"/>
      </w:pPr>
      <w:rPr>
        <w:rFonts w:hint="default"/>
      </w:rPr>
    </w:lvl>
    <w:lvl w:ilvl="5" w:tplc="173CDCBA">
      <w:start w:val="1"/>
      <w:numFmt w:val="bullet"/>
      <w:lvlText w:val="•"/>
      <w:lvlJc w:val="left"/>
      <w:pPr>
        <w:ind w:left="5036" w:hanging="360"/>
      </w:pPr>
      <w:rPr>
        <w:rFonts w:hint="default"/>
      </w:rPr>
    </w:lvl>
    <w:lvl w:ilvl="6" w:tplc="5784F472">
      <w:start w:val="1"/>
      <w:numFmt w:val="bullet"/>
      <w:lvlText w:val="•"/>
      <w:lvlJc w:val="left"/>
      <w:pPr>
        <w:ind w:left="5901" w:hanging="360"/>
      </w:pPr>
      <w:rPr>
        <w:rFonts w:hint="default"/>
      </w:rPr>
    </w:lvl>
    <w:lvl w:ilvl="7" w:tplc="54D4D69C">
      <w:start w:val="1"/>
      <w:numFmt w:val="bullet"/>
      <w:lvlText w:val="•"/>
      <w:lvlJc w:val="left"/>
      <w:pPr>
        <w:ind w:left="6766" w:hanging="360"/>
      </w:pPr>
      <w:rPr>
        <w:rFonts w:hint="default"/>
      </w:rPr>
    </w:lvl>
    <w:lvl w:ilvl="8" w:tplc="A650E942">
      <w:start w:val="1"/>
      <w:numFmt w:val="bullet"/>
      <w:lvlText w:val="•"/>
      <w:lvlJc w:val="left"/>
      <w:pPr>
        <w:ind w:left="7630" w:hanging="360"/>
      </w:pPr>
      <w:rPr>
        <w:rFonts w:hint="default"/>
      </w:rPr>
    </w:lvl>
  </w:abstractNum>
  <w:abstractNum w:abstractNumId="33" w15:restartNumberingAfterBreak="0">
    <w:nsid w:val="40676FA3"/>
    <w:multiLevelType w:val="hybridMultilevel"/>
    <w:tmpl w:val="03F88C52"/>
    <w:lvl w:ilvl="0" w:tplc="A48ABC4C">
      <w:start w:val="1"/>
      <w:numFmt w:val="decimal"/>
      <w:lvlText w:val="%1."/>
      <w:lvlJc w:val="left"/>
      <w:pPr>
        <w:ind w:left="996" w:hanging="360"/>
      </w:pPr>
      <w:rPr>
        <w:rFonts w:ascii="Calibri" w:eastAsia="Calibri" w:hAnsi="Calibri" w:hint="default"/>
        <w:sz w:val="22"/>
        <w:szCs w:val="22"/>
      </w:rPr>
    </w:lvl>
    <w:lvl w:ilvl="1" w:tplc="207CA818">
      <w:start w:val="1"/>
      <w:numFmt w:val="bullet"/>
      <w:lvlText w:val="•"/>
      <w:lvlJc w:val="left"/>
      <w:pPr>
        <w:ind w:left="1860" w:hanging="360"/>
      </w:pPr>
      <w:rPr>
        <w:rFonts w:hint="default"/>
      </w:rPr>
    </w:lvl>
    <w:lvl w:ilvl="2" w:tplc="299A4CAC">
      <w:start w:val="1"/>
      <w:numFmt w:val="bullet"/>
      <w:lvlText w:val="•"/>
      <w:lvlJc w:val="left"/>
      <w:pPr>
        <w:ind w:left="2725" w:hanging="360"/>
      </w:pPr>
      <w:rPr>
        <w:rFonts w:hint="default"/>
      </w:rPr>
    </w:lvl>
    <w:lvl w:ilvl="3" w:tplc="C2C6D40C">
      <w:start w:val="1"/>
      <w:numFmt w:val="bullet"/>
      <w:lvlText w:val="•"/>
      <w:lvlJc w:val="left"/>
      <w:pPr>
        <w:ind w:left="3589" w:hanging="360"/>
      </w:pPr>
      <w:rPr>
        <w:rFonts w:hint="default"/>
      </w:rPr>
    </w:lvl>
    <w:lvl w:ilvl="4" w:tplc="7C787E60">
      <w:start w:val="1"/>
      <w:numFmt w:val="bullet"/>
      <w:lvlText w:val="•"/>
      <w:lvlJc w:val="left"/>
      <w:pPr>
        <w:ind w:left="4454" w:hanging="360"/>
      </w:pPr>
      <w:rPr>
        <w:rFonts w:hint="default"/>
      </w:rPr>
    </w:lvl>
    <w:lvl w:ilvl="5" w:tplc="986611BE">
      <w:start w:val="1"/>
      <w:numFmt w:val="bullet"/>
      <w:lvlText w:val="•"/>
      <w:lvlJc w:val="left"/>
      <w:pPr>
        <w:ind w:left="5318" w:hanging="360"/>
      </w:pPr>
      <w:rPr>
        <w:rFonts w:hint="default"/>
      </w:rPr>
    </w:lvl>
    <w:lvl w:ilvl="6" w:tplc="29900246">
      <w:start w:val="1"/>
      <w:numFmt w:val="bullet"/>
      <w:lvlText w:val="•"/>
      <w:lvlJc w:val="left"/>
      <w:pPr>
        <w:ind w:left="6183" w:hanging="360"/>
      </w:pPr>
      <w:rPr>
        <w:rFonts w:hint="default"/>
      </w:rPr>
    </w:lvl>
    <w:lvl w:ilvl="7" w:tplc="B5200D36">
      <w:start w:val="1"/>
      <w:numFmt w:val="bullet"/>
      <w:lvlText w:val="•"/>
      <w:lvlJc w:val="left"/>
      <w:pPr>
        <w:ind w:left="7047" w:hanging="360"/>
      </w:pPr>
      <w:rPr>
        <w:rFonts w:hint="default"/>
      </w:rPr>
    </w:lvl>
    <w:lvl w:ilvl="8" w:tplc="4D008096">
      <w:start w:val="1"/>
      <w:numFmt w:val="bullet"/>
      <w:lvlText w:val="•"/>
      <w:lvlJc w:val="left"/>
      <w:pPr>
        <w:ind w:left="7911" w:hanging="360"/>
      </w:pPr>
      <w:rPr>
        <w:rFonts w:hint="default"/>
      </w:rPr>
    </w:lvl>
  </w:abstractNum>
  <w:abstractNum w:abstractNumId="34" w15:restartNumberingAfterBreak="0">
    <w:nsid w:val="40AE219F"/>
    <w:multiLevelType w:val="hybridMultilevel"/>
    <w:tmpl w:val="0F929ADA"/>
    <w:lvl w:ilvl="0" w:tplc="33EAF72C">
      <w:start w:val="1"/>
      <w:numFmt w:val="decimal"/>
      <w:lvlText w:val="%1."/>
      <w:lvlJc w:val="left"/>
      <w:pPr>
        <w:ind w:left="836" w:hanging="360"/>
      </w:pPr>
      <w:rPr>
        <w:rFonts w:ascii="Calibri" w:eastAsia="Calibri" w:hAnsi="Calibri" w:hint="default"/>
        <w:sz w:val="22"/>
        <w:szCs w:val="22"/>
      </w:rPr>
    </w:lvl>
    <w:lvl w:ilvl="1" w:tplc="1D26804E">
      <w:start w:val="1"/>
      <w:numFmt w:val="lowerLetter"/>
      <w:lvlText w:val="(%2)"/>
      <w:lvlJc w:val="left"/>
      <w:pPr>
        <w:ind w:left="1614" w:hanging="372"/>
      </w:pPr>
      <w:rPr>
        <w:rFonts w:ascii="Calibri" w:eastAsia="Calibri" w:hAnsi="Calibri" w:hint="default"/>
        <w:spacing w:val="-1"/>
        <w:sz w:val="22"/>
        <w:szCs w:val="22"/>
      </w:rPr>
    </w:lvl>
    <w:lvl w:ilvl="2" w:tplc="92CADFE0">
      <w:start w:val="1"/>
      <w:numFmt w:val="bullet"/>
      <w:lvlText w:val="•"/>
      <w:lvlJc w:val="left"/>
      <w:pPr>
        <w:ind w:left="2472" w:hanging="372"/>
      </w:pPr>
      <w:rPr>
        <w:rFonts w:hint="default"/>
      </w:rPr>
    </w:lvl>
    <w:lvl w:ilvl="3" w:tplc="28C21B76">
      <w:start w:val="1"/>
      <w:numFmt w:val="bullet"/>
      <w:lvlText w:val="•"/>
      <w:lvlJc w:val="left"/>
      <w:pPr>
        <w:ind w:left="3331" w:hanging="372"/>
      </w:pPr>
      <w:rPr>
        <w:rFonts w:hint="default"/>
      </w:rPr>
    </w:lvl>
    <w:lvl w:ilvl="4" w:tplc="D9B20C14">
      <w:start w:val="1"/>
      <w:numFmt w:val="bullet"/>
      <w:lvlText w:val="•"/>
      <w:lvlJc w:val="left"/>
      <w:pPr>
        <w:ind w:left="4189" w:hanging="372"/>
      </w:pPr>
      <w:rPr>
        <w:rFonts w:hint="default"/>
      </w:rPr>
    </w:lvl>
    <w:lvl w:ilvl="5" w:tplc="B8787FFE">
      <w:start w:val="1"/>
      <w:numFmt w:val="bullet"/>
      <w:lvlText w:val="•"/>
      <w:lvlJc w:val="left"/>
      <w:pPr>
        <w:ind w:left="5048" w:hanging="372"/>
      </w:pPr>
      <w:rPr>
        <w:rFonts w:hint="default"/>
      </w:rPr>
    </w:lvl>
    <w:lvl w:ilvl="6" w:tplc="970665BC">
      <w:start w:val="1"/>
      <w:numFmt w:val="bullet"/>
      <w:lvlText w:val="•"/>
      <w:lvlJc w:val="left"/>
      <w:pPr>
        <w:ind w:left="5906" w:hanging="372"/>
      </w:pPr>
      <w:rPr>
        <w:rFonts w:hint="default"/>
      </w:rPr>
    </w:lvl>
    <w:lvl w:ilvl="7" w:tplc="6AA83D98">
      <w:start w:val="1"/>
      <w:numFmt w:val="bullet"/>
      <w:lvlText w:val="•"/>
      <w:lvlJc w:val="left"/>
      <w:pPr>
        <w:ind w:left="6765" w:hanging="372"/>
      </w:pPr>
      <w:rPr>
        <w:rFonts w:hint="default"/>
      </w:rPr>
    </w:lvl>
    <w:lvl w:ilvl="8" w:tplc="5E68542A">
      <w:start w:val="1"/>
      <w:numFmt w:val="bullet"/>
      <w:lvlText w:val="•"/>
      <w:lvlJc w:val="left"/>
      <w:pPr>
        <w:ind w:left="7623" w:hanging="372"/>
      </w:pPr>
      <w:rPr>
        <w:rFonts w:hint="default"/>
      </w:rPr>
    </w:lvl>
  </w:abstractNum>
  <w:abstractNum w:abstractNumId="35" w15:restartNumberingAfterBreak="0">
    <w:nsid w:val="42A97CC1"/>
    <w:multiLevelType w:val="hybridMultilevel"/>
    <w:tmpl w:val="915626B2"/>
    <w:lvl w:ilvl="0" w:tplc="DFCA0CC6">
      <w:start w:val="1"/>
      <w:numFmt w:val="decimal"/>
      <w:lvlText w:val="%1."/>
      <w:lvlJc w:val="left"/>
      <w:pPr>
        <w:ind w:left="856" w:hanging="360"/>
      </w:pPr>
      <w:rPr>
        <w:rFonts w:ascii="Calibri" w:eastAsia="Calibri" w:hAnsi="Calibri" w:hint="default"/>
        <w:sz w:val="22"/>
        <w:szCs w:val="22"/>
      </w:rPr>
    </w:lvl>
    <w:lvl w:ilvl="1" w:tplc="52D62C1C">
      <w:start w:val="1"/>
      <w:numFmt w:val="lowerLetter"/>
      <w:lvlText w:val="(%2)"/>
      <w:lvlJc w:val="left"/>
      <w:pPr>
        <w:ind w:left="1576" w:hanging="360"/>
      </w:pPr>
      <w:rPr>
        <w:rFonts w:ascii="Calibri" w:eastAsia="Calibri" w:hAnsi="Calibri" w:hint="default"/>
        <w:spacing w:val="-1"/>
        <w:sz w:val="22"/>
        <w:szCs w:val="22"/>
      </w:rPr>
    </w:lvl>
    <w:lvl w:ilvl="2" w:tplc="ACE094AA">
      <w:start w:val="1"/>
      <w:numFmt w:val="bullet"/>
      <w:lvlText w:val="•"/>
      <w:lvlJc w:val="left"/>
      <w:pPr>
        <w:ind w:left="1576" w:hanging="360"/>
      </w:pPr>
      <w:rPr>
        <w:rFonts w:hint="default"/>
      </w:rPr>
    </w:lvl>
    <w:lvl w:ilvl="3" w:tplc="C928C1DA">
      <w:start w:val="1"/>
      <w:numFmt w:val="bullet"/>
      <w:lvlText w:val="•"/>
      <w:lvlJc w:val="left"/>
      <w:pPr>
        <w:ind w:left="2549" w:hanging="360"/>
      </w:pPr>
      <w:rPr>
        <w:rFonts w:hint="default"/>
      </w:rPr>
    </w:lvl>
    <w:lvl w:ilvl="4" w:tplc="41EECB32">
      <w:start w:val="1"/>
      <w:numFmt w:val="bullet"/>
      <w:lvlText w:val="•"/>
      <w:lvlJc w:val="left"/>
      <w:pPr>
        <w:ind w:left="3522" w:hanging="360"/>
      </w:pPr>
      <w:rPr>
        <w:rFonts w:hint="default"/>
      </w:rPr>
    </w:lvl>
    <w:lvl w:ilvl="5" w:tplc="E0941570">
      <w:start w:val="1"/>
      <w:numFmt w:val="bullet"/>
      <w:lvlText w:val="•"/>
      <w:lvlJc w:val="left"/>
      <w:pPr>
        <w:ind w:left="4495" w:hanging="360"/>
      </w:pPr>
      <w:rPr>
        <w:rFonts w:hint="default"/>
      </w:rPr>
    </w:lvl>
    <w:lvl w:ilvl="6" w:tplc="E4EE3FD4">
      <w:start w:val="1"/>
      <w:numFmt w:val="bullet"/>
      <w:lvlText w:val="•"/>
      <w:lvlJc w:val="left"/>
      <w:pPr>
        <w:ind w:left="5468" w:hanging="360"/>
      </w:pPr>
      <w:rPr>
        <w:rFonts w:hint="default"/>
      </w:rPr>
    </w:lvl>
    <w:lvl w:ilvl="7" w:tplc="FE70D7FC">
      <w:start w:val="1"/>
      <w:numFmt w:val="bullet"/>
      <w:lvlText w:val="•"/>
      <w:lvlJc w:val="left"/>
      <w:pPr>
        <w:ind w:left="6441" w:hanging="360"/>
      </w:pPr>
      <w:rPr>
        <w:rFonts w:hint="default"/>
      </w:rPr>
    </w:lvl>
    <w:lvl w:ilvl="8" w:tplc="7CE6FFE2">
      <w:start w:val="1"/>
      <w:numFmt w:val="bullet"/>
      <w:lvlText w:val="•"/>
      <w:lvlJc w:val="left"/>
      <w:pPr>
        <w:ind w:left="7414" w:hanging="360"/>
      </w:pPr>
      <w:rPr>
        <w:rFonts w:hint="default"/>
      </w:rPr>
    </w:lvl>
  </w:abstractNum>
  <w:abstractNum w:abstractNumId="36" w15:restartNumberingAfterBreak="0">
    <w:nsid w:val="460B54D0"/>
    <w:multiLevelType w:val="hybridMultilevel"/>
    <w:tmpl w:val="0CDCCD10"/>
    <w:lvl w:ilvl="0" w:tplc="5CE8A7C8">
      <w:start w:val="1"/>
      <w:numFmt w:val="decimal"/>
      <w:lvlText w:val="%1."/>
      <w:lvlJc w:val="left"/>
      <w:pPr>
        <w:ind w:left="976" w:hanging="360"/>
      </w:pPr>
      <w:rPr>
        <w:rFonts w:ascii="Calibri" w:eastAsia="Calibri" w:hAnsi="Calibri" w:hint="default"/>
        <w:sz w:val="22"/>
        <w:szCs w:val="22"/>
      </w:rPr>
    </w:lvl>
    <w:lvl w:ilvl="1" w:tplc="1A929A40">
      <w:start w:val="1"/>
      <w:numFmt w:val="bullet"/>
      <w:lvlText w:val="•"/>
      <w:lvlJc w:val="left"/>
      <w:pPr>
        <w:ind w:left="1266" w:hanging="360"/>
      </w:pPr>
      <w:rPr>
        <w:rFonts w:hint="default"/>
      </w:rPr>
    </w:lvl>
    <w:lvl w:ilvl="2" w:tplc="0228060E">
      <w:start w:val="1"/>
      <w:numFmt w:val="bullet"/>
      <w:lvlText w:val="•"/>
      <w:lvlJc w:val="left"/>
      <w:pPr>
        <w:ind w:left="2179" w:hanging="360"/>
      </w:pPr>
      <w:rPr>
        <w:rFonts w:hint="default"/>
      </w:rPr>
    </w:lvl>
    <w:lvl w:ilvl="3" w:tplc="98080892">
      <w:start w:val="1"/>
      <w:numFmt w:val="bullet"/>
      <w:lvlText w:val="•"/>
      <w:lvlJc w:val="left"/>
      <w:pPr>
        <w:ind w:left="3092" w:hanging="360"/>
      </w:pPr>
      <w:rPr>
        <w:rFonts w:hint="default"/>
      </w:rPr>
    </w:lvl>
    <w:lvl w:ilvl="4" w:tplc="3D24D90A">
      <w:start w:val="1"/>
      <w:numFmt w:val="bullet"/>
      <w:lvlText w:val="•"/>
      <w:lvlJc w:val="left"/>
      <w:pPr>
        <w:ind w:left="4004" w:hanging="360"/>
      </w:pPr>
      <w:rPr>
        <w:rFonts w:hint="default"/>
      </w:rPr>
    </w:lvl>
    <w:lvl w:ilvl="5" w:tplc="EC2291CC">
      <w:start w:val="1"/>
      <w:numFmt w:val="bullet"/>
      <w:lvlText w:val="•"/>
      <w:lvlJc w:val="left"/>
      <w:pPr>
        <w:ind w:left="4917" w:hanging="360"/>
      </w:pPr>
      <w:rPr>
        <w:rFonts w:hint="default"/>
      </w:rPr>
    </w:lvl>
    <w:lvl w:ilvl="6" w:tplc="BED21938">
      <w:start w:val="1"/>
      <w:numFmt w:val="bullet"/>
      <w:lvlText w:val="•"/>
      <w:lvlJc w:val="left"/>
      <w:pPr>
        <w:ind w:left="5830" w:hanging="360"/>
      </w:pPr>
      <w:rPr>
        <w:rFonts w:hint="default"/>
      </w:rPr>
    </w:lvl>
    <w:lvl w:ilvl="7" w:tplc="FD7070F0">
      <w:start w:val="1"/>
      <w:numFmt w:val="bullet"/>
      <w:lvlText w:val="•"/>
      <w:lvlJc w:val="left"/>
      <w:pPr>
        <w:ind w:left="6742" w:hanging="360"/>
      </w:pPr>
      <w:rPr>
        <w:rFonts w:hint="default"/>
      </w:rPr>
    </w:lvl>
    <w:lvl w:ilvl="8" w:tplc="1068E7D6">
      <w:start w:val="1"/>
      <w:numFmt w:val="bullet"/>
      <w:lvlText w:val="•"/>
      <w:lvlJc w:val="left"/>
      <w:pPr>
        <w:ind w:left="7655" w:hanging="360"/>
      </w:pPr>
      <w:rPr>
        <w:rFonts w:hint="default"/>
      </w:rPr>
    </w:lvl>
  </w:abstractNum>
  <w:abstractNum w:abstractNumId="37" w15:restartNumberingAfterBreak="0">
    <w:nsid w:val="47CB7FD4"/>
    <w:multiLevelType w:val="hybridMultilevel"/>
    <w:tmpl w:val="996C5DBC"/>
    <w:lvl w:ilvl="0" w:tplc="4CF49DC6">
      <w:start w:val="1"/>
      <w:numFmt w:val="decimal"/>
      <w:lvlText w:val="%1."/>
      <w:lvlJc w:val="left"/>
      <w:pPr>
        <w:ind w:left="856" w:hanging="360"/>
      </w:pPr>
      <w:rPr>
        <w:rFonts w:ascii="Calibri" w:eastAsia="Calibri" w:hAnsi="Calibri" w:hint="default"/>
        <w:sz w:val="22"/>
        <w:szCs w:val="22"/>
      </w:rPr>
    </w:lvl>
    <w:lvl w:ilvl="1" w:tplc="5EDEE4BE">
      <w:start w:val="1"/>
      <w:numFmt w:val="bullet"/>
      <w:lvlText w:val="•"/>
      <w:lvlJc w:val="left"/>
      <w:pPr>
        <w:ind w:left="1706" w:hanging="360"/>
      </w:pPr>
      <w:rPr>
        <w:rFonts w:hint="default"/>
      </w:rPr>
    </w:lvl>
    <w:lvl w:ilvl="2" w:tplc="1306196A">
      <w:start w:val="1"/>
      <w:numFmt w:val="bullet"/>
      <w:lvlText w:val="•"/>
      <w:lvlJc w:val="left"/>
      <w:pPr>
        <w:ind w:left="2557" w:hanging="360"/>
      </w:pPr>
      <w:rPr>
        <w:rFonts w:hint="default"/>
      </w:rPr>
    </w:lvl>
    <w:lvl w:ilvl="3" w:tplc="7148747E">
      <w:start w:val="1"/>
      <w:numFmt w:val="bullet"/>
      <w:lvlText w:val="•"/>
      <w:lvlJc w:val="left"/>
      <w:pPr>
        <w:ind w:left="3407" w:hanging="360"/>
      </w:pPr>
      <w:rPr>
        <w:rFonts w:hint="default"/>
      </w:rPr>
    </w:lvl>
    <w:lvl w:ilvl="4" w:tplc="A2FC0C82">
      <w:start w:val="1"/>
      <w:numFmt w:val="bullet"/>
      <w:lvlText w:val="•"/>
      <w:lvlJc w:val="left"/>
      <w:pPr>
        <w:ind w:left="4258" w:hanging="360"/>
      </w:pPr>
      <w:rPr>
        <w:rFonts w:hint="default"/>
      </w:rPr>
    </w:lvl>
    <w:lvl w:ilvl="5" w:tplc="5BC61B8C">
      <w:start w:val="1"/>
      <w:numFmt w:val="bullet"/>
      <w:lvlText w:val="•"/>
      <w:lvlJc w:val="left"/>
      <w:pPr>
        <w:ind w:left="5108" w:hanging="360"/>
      </w:pPr>
      <w:rPr>
        <w:rFonts w:hint="default"/>
      </w:rPr>
    </w:lvl>
    <w:lvl w:ilvl="6" w:tplc="5176AB2E">
      <w:start w:val="1"/>
      <w:numFmt w:val="bullet"/>
      <w:lvlText w:val="•"/>
      <w:lvlJc w:val="left"/>
      <w:pPr>
        <w:ind w:left="5959" w:hanging="360"/>
      </w:pPr>
      <w:rPr>
        <w:rFonts w:hint="default"/>
      </w:rPr>
    </w:lvl>
    <w:lvl w:ilvl="7" w:tplc="7EB0A2D6">
      <w:start w:val="1"/>
      <w:numFmt w:val="bullet"/>
      <w:lvlText w:val="•"/>
      <w:lvlJc w:val="left"/>
      <w:pPr>
        <w:ind w:left="6809" w:hanging="360"/>
      </w:pPr>
      <w:rPr>
        <w:rFonts w:hint="default"/>
      </w:rPr>
    </w:lvl>
    <w:lvl w:ilvl="8" w:tplc="834ED98E">
      <w:start w:val="1"/>
      <w:numFmt w:val="bullet"/>
      <w:lvlText w:val="•"/>
      <w:lvlJc w:val="left"/>
      <w:pPr>
        <w:ind w:left="7659" w:hanging="360"/>
      </w:pPr>
      <w:rPr>
        <w:rFonts w:hint="default"/>
      </w:rPr>
    </w:lvl>
  </w:abstractNum>
  <w:abstractNum w:abstractNumId="38" w15:restartNumberingAfterBreak="0">
    <w:nsid w:val="481815BF"/>
    <w:multiLevelType w:val="hybridMultilevel"/>
    <w:tmpl w:val="08667EAA"/>
    <w:lvl w:ilvl="0" w:tplc="AB64BBF6">
      <w:start w:val="1"/>
      <w:numFmt w:val="decimal"/>
      <w:lvlText w:val="%1."/>
      <w:lvlJc w:val="left"/>
      <w:pPr>
        <w:ind w:left="976" w:hanging="360"/>
      </w:pPr>
      <w:rPr>
        <w:rFonts w:ascii="Calibri" w:eastAsia="Calibri" w:hAnsi="Calibri" w:hint="default"/>
        <w:sz w:val="22"/>
        <w:szCs w:val="22"/>
      </w:rPr>
    </w:lvl>
    <w:lvl w:ilvl="1" w:tplc="417CA374">
      <w:start w:val="1"/>
      <w:numFmt w:val="lowerLetter"/>
      <w:lvlText w:val="(%2)"/>
      <w:lvlJc w:val="left"/>
      <w:pPr>
        <w:ind w:left="1696" w:hanging="360"/>
      </w:pPr>
      <w:rPr>
        <w:rFonts w:ascii="Calibri" w:eastAsia="Calibri" w:hAnsi="Calibri" w:hint="default"/>
        <w:spacing w:val="-1"/>
        <w:sz w:val="22"/>
        <w:szCs w:val="22"/>
      </w:rPr>
    </w:lvl>
    <w:lvl w:ilvl="2" w:tplc="3118B90E">
      <w:start w:val="1"/>
      <w:numFmt w:val="bullet"/>
      <w:lvlText w:val="•"/>
      <w:lvlJc w:val="left"/>
      <w:pPr>
        <w:ind w:left="1696" w:hanging="360"/>
      </w:pPr>
      <w:rPr>
        <w:rFonts w:hint="default"/>
      </w:rPr>
    </w:lvl>
    <w:lvl w:ilvl="3" w:tplc="F6663302">
      <w:start w:val="1"/>
      <w:numFmt w:val="bullet"/>
      <w:lvlText w:val="•"/>
      <w:lvlJc w:val="left"/>
      <w:pPr>
        <w:ind w:left="2669" w:hanging="360"/>
      </w:pPr>
      <w:rPr>
        <w:rFonts w:hint="default"/>
      </w:rPr>
    </w:lvl>
    <w:lvl w:ilvl="4" w:tplc="41E8DB96">
      <w:start w:val="1"/>
      <w:numFmt w:val="bullet"/>
      <w:lvlText w:val="•"/>
      <w:lvlJc w:val="left"/>
      <w:pPr>
        <w:ind w:left="3642" w:hanging="360"/>
      </w:pPr>
      <w:rPr>
        <w:rFonts w:hint="default"/>
      </w:rPr>
    </w:lvl>
    <w:lvl w:ilvl="5" w:tplc="836C37A0">
      <w:start w:val="1"/>
      <w:numFmt w:val="bullet"/>
      <w:lvlText w:val="•"/>
      <w:lvlJc w:val="left"/>
      <w:pPr>
        <w:ind w:left="4615" w:hanging="360"/>
      </w:pPr>
      <w:rPr>
        <w:rFonts w:hint="default"/>
      </w:rPr>
    </w:lvl>
    <w:lvl w:ilvl="6" w:tplc="73306198">
      <w:start w:val="1"/>
      <w:numFmt w:val="bullet"/>
      <w:lvlText w:val="•"/>
      <w:lvlJc w:val="left"/>
      <w:pPr>
        <w:ind w:left="5588" w:hanging="360"/>
      </w:pPr>
      <w:rPr>
        <w:rFonts w:hint="default"/>
      </w:rPr>
    </w:lvl>
    <w:lvl w:ilvl="7" w:tplc="961AF334">
      <w:start w:val="1"/>
      <w:numFmt w:val="bullet"/>
      <w:lvlText w:val="•"/>
      <w:lvlJc w:val="left"/>
      <w:pPr>
        <w:ind w:left="6561" w:hanging="360"/>
      </w:pPr>
      <w:rPr>
        <w:rFonts w:hint="default"/>
      </w:rPr>
    </w:lvl>
    <w:lvl w:ilvl="8" w:tplc="A632399C">
      <w:start w:val="1"/>
      <w:numFmt w:val="bullet"/>
      <w:lvlText w:val="•"/>
      <w:lvlJc w:val="left"/>
      <w:pPr>
        <w:ind w:left="7534" w:hanging="360"/>
      </w:pPr>
      <w:rPr>
        <w:rFonts w:hint="default"/>
      </w:rPr>
    </w:lvl>
  </w:abstractNum>
  <w:abstractNum w:abstractNumId="39" w15:restartNumberingAfterBreak="0">
    <w:nsid w:val="49A62DA2"/>
    <w:multiLevelType w:val="hybridMultilevel"/>
    <w:tmpl w:val="918E75A0"/>
    <w:lvl w:ilvl="0" w:tplc="EFE0F706">
      <w:start w:val="1"/>
      <w:numFmt w:val="decimal"/>
      <w:lvlText w:val="%1."/>
      <w:lvlJc w:val="left"/>
      <w:pPr>
        <w:ind w:left="856" w:hanging="360"/>
      </w:pPr>
      <w:rPr>
        <w:rFonts w:ascii="Calibri" w:eastAsia="Calibri" w:hAnsi="Calibri" w:hint="default"/>
        <w:sz w:val="22"/>
        <w:szCs w:val="22"/>
      </w:rPr>
    </w:lvl>
    <w:lvl w:ilvl="1" w:tplc="2F7643D6">
      <w:start w:val="1"/>
      <w:numFmt w:val="lowerLetter"/>
      <w:lvlText w:val="(%2)"/>
      <w:lvlJc w:val="left"/>
      <w:pPr>
        <w:ind w:left="1576" w:hanging="360"/>
      </w:pPr>
      <w:rPr>
        <w:rFonts w:ascii="Calibri" w:eastAsia="Calibri" w:hAnsi="Calibri" w:hint="default"/>
        <w:spacing w:val="-1"/>
        <w:sz w:val="22"/>
        <w:szCs w:val="22"/>
      </w:rPr>
    </w:lvl>
    <w:lvl w:ilvl="2" w:tplc="CCAA1418">
      <w:start w:val="1"/>
      <w:numFmt w:val="bullet"/>
      <w:lvlText w:val="•"/>
      <w:lvlJc w:val="left"/>
      <w:pPr>
        <w:ind w:left="2443" w:hanging="360"/>
      </w:pPr>
      <w:rPr>
        <w:rFonts w:hint="default"/>
      </w:rPr>
    </w:lvl>
    <w:lvl w:ilvl="3" w:tplc="1E5AE966">
      <w:start w:val="1"/>
      <w:numFmt w:val="bullet"/>
      <w:lvlText w:val="•"/>
      <w:lvlJc w:val="left"/>
      <w:pPr>
        <w:ind w:left="3310" w:hanging="360"/>
      </w:pPr>
      <w:rPr>
        <w:rFonts w:hint="default"/>
      </w:rPr>
    </w:lvl>
    <w:lvl w:ilvl="4" w:tplc="78F82716">
      <w:start w:val="1"/>
      <w:numFmt w:val="bullet"/>
      <w:lvlText w:val="•"/>
      <w:lvlJc w:val="left"/>
      <w:pPr>
        <w:ind w:left="4177" w:hanging="360"/>
      </w:pPr>
      <w:rPr>
        <w:rFonts w:hint="default"/>
      </w:rPr>
    </w:lvl>
    <w:lvl w:ilvl="5" w:tplc="E8CEC42A">
      <w:start w:val="1"/>
      <w:numFmt w:val="bullet"/>
      <w:lvlText w:val="•"/>
      <w:lvlJc w:val="left"/>
      <w:pPr>
        <w:ind w:left="5045" w:hanging="360"/>
      </w:pPr>
      <w:rPr>
        <w:rFonts w:hint="default"/>
      </w:rPr>
    </w:lvl>
    <w:lvl w:ilvl="6" w:tplc="32AC4A7E">
      <w:start w:val="1"/>
      <w:numFmt w:val="bullet"/>
      <w:lvlText w:val="•"/>
      <w:lvlJc w:val="left"/>
      <w:pPr>
        <w:ind w:left="5912" w:hanging="360"/>
      </w:pPr>
      <w:rPr>
        <w:rFonts w:hint="default"/>
      </w:rPr>
    </w:lvl>
    <w:lvl w:ilvl="7" w:tplc="2728763E">
      <w:start w:val="1"/>
      <w:numFmt w:val="bullet"/>
      <w:lvlText w:val="•"/>
      <w:lvlJc w:val="left"/>
      <w:pPr>
        <w:ind w:left="6779" w:hanging="360"/>
      </w:pPr>
      <w:rPr>
        <w:rFonts w:hint="default"/>
      </w:rPr>
    </w:lvl>
    <w:lvl w:ilvl="8" w:tplc="9708B25A">
      <w:start w:val="1"/>
      <w:numFmt w:val="bullet"/>
      <w:lvlText w:val="•"/>
      <w:lvlJc w:val="left"/>
      <w:pPr>
        <w:ind w:left="7646" w:hanging="360"/>
      </w:pPr>
      <w:rPr>
        <w:rFonts w:hint="default"/>
      </w:rPr>
    </w:lvl>
  </w:abstractNum>
  <w:abstractNum w:abstractNumId="40" w15:restartNumberingAfterBreak="0">
    <w:nsid w:val="4BD1690B"/>
    <w:multiLevelType w:val="hybridMultilevel"/>
    <w:tmpl w:val="6970660C"/>
    <w:lvl w:ilvl="0" w:tplc="08090001">
      <w:start w:val="1"/>
      <w:numFmt w:val="bullet"/>
      <w:lvlText w:val=""/>
      <w:lvlJc w:val="left"/>
      <w:pPr>
        <w:ind w:left="2296" w:hanging="360"/>
      </w:pPr>
      <w:rPr>
        <w:rFonts w:ascii="Symbol" w:hAnsi="Symbol" w:hint="default"/>
      </w:rPr>
    </w:lvl>
    <w:lvl w:ilvl="1" w:tplc="08090003" w:tentative="1">
      <w:start w:val="1"/>
      <w:numFmt w:val="bullet"/>
      <w:lvlText w:val="o"/>
      <w:lvlJc w:val="left"/>
      <w:pPr>
        <w:ind w:left="3016" w:hanging="360"/>
      </w:pPr>
      <w:rPr>
        <w:rFonts w:ascii="Courier New" w:hAnsi="Courier New" w:cs="Courier New" w:hint="default"/>
      </w:rPr>
    </w:lvl>
    <w:lvl w:ilvl="2" w:tplc="08090005" w:tentative="1">
      <w:start w:val="1"/>
      <w:numFmt w:val="bullet"/>
      <w:lvlText w:val=""/>
      <w:lvlJc w:val="left"/>
      <w:pPr>
        <w:ind w:left="3736" w:hanging="360"/>
      </w:pPr>
      <w:rPr>
        <w:rFonts w:ascii="Wingdings" w:hAnsi="Wingdings" w:hint="default"/>
      </w:rPr>
    </w:lvl>
    <w:lvl w:ilvl="3" w:tplc="08090001" w:tentative="1">
      <w:start w:val="1"/>
      <w:numFmt w:val="bullet"/>
      <w:lvlText w:val=""/>
      <w:lvlJc w:val="left"/>
      <w:pPr>
        <w:ind w:left="4456" w:hanging="360"/>
      </w:pPr>
      <w:rPr>
        <w:rFonts w:ascii="Symbol" w:hAnsi="Symbol" w:hint="default"/>
      </w:rPr>
    </w:lvl>
    <w:lvl w:ilvl="4" w:tplc="08090003" w:tentative="1">
      <w:start w:val="1"/>
      <w:numFmt w:val="bullet"/>
      <w:lvlText w:val="o"/>
      <w:lvlJc w:val="left"/>
      <w:pPr>
        <w:ind w:left="5176" w:hanging="360"/>
      </w:pPr>
      <w:rPr>
        <w:rFonts w:ascii="Courier New" w:hAnsi="Courier New" w:cs="Courier New" w:hint="default"/>
      </w:rPr>
    </w:lvl>
    <w:lvl w:ilvl="5" w:tplc="08090005" w:tentative="1">
      <w:start w:val="1"/>
      <w:numFmt w:val="bullet"/>
      <w:lvlText w:val=""/>
      <w:lvlJc w:val="left"/>
      <w:pPr>
        <w:ind w:left="5896" w:hanging="360"/>
      </w:pPr>
      <w:rPr>
        <w:rFonts w:ascii="Wingdings" w:hAnsi="Wingdings" w:hint="default"/>
      </w:rPr>
    </w:lvl>
    <w:lvl w:ilvl="6" w:tplc="08090001" w:tentative="1">
      <w:start w:val="1"/>
      <w:numFmt w:val="bullet"/>
      <w:lvlText w:val=""/>
      <w:lvlJc w:val="left"/>
      <w:pPr>
        <w:ind w:left="6616" w:hanging="360"/>
      </w:pPr>
      <w:rPr>
        <w:rFonts w:ascii="Symbol" w:hAnsi="Symbol" w:hint="default"/>
      </w:rPr>
    </w:lvl>
    <w:lvl w:ilvl="7" w:tplc="08090003" w:tentative="1">
      <w:start w:val="1"/>
      <w:numFmt w:val="bullet"/>
      <w:lvlText w:val="o"/>
      <w:lvlJc w:val="left"/>
      <w:pPr>
        <w:ind w:left="7336" w:hanging="360"/>
      </w:pPr>
      <w:rPr>
        <w:rFonts w:ascii="Courier New" w:hAnsi="Courier New" w:cs="Courier New" w:hint="default"/>
      </w:rPr>
    </w:lvl>
    <w:lvl w:ilvl="8" w:tplc="08090005" w:tentative="1">
      <w:start w:val="1"/>
      <w:numFmt w:val="bullet"/>
      <w:lvlText w:val=""/>
      <w:lvlJc w:val="left"/>
      <w:pPr>
        <w:ind w:left="8056" w:hanging="360"/>
      </w:pPr>
      <w:rPr>
        <w:rFonts w:ascii="Wingdings" w:hAnsi="Wingdings" w:hint="default"/>
      </w:rPr>
    </w:lvl>
  </w:abstractNum>
  <w:abstractNum w:abstractNumId="41" w15:restartNumberingAfterBreak="0">
    <w:nsid w:val="4C1D321F"/>
    <w:multiLevelType w:val="hybridMultilevel"/>
    <w:tmpl w:val="297CE440"/>
    <w:lvl w:ilvl="0" w:tplc="2BCA6DC8">
      <w:start w:val="1"/>
      <w:numFmt w:val="decimal"/>
      <w:lvlText w:val="%1."/>
      <w:lvlJc w:val="left"/>
      <w:pPr>
        <w:ind w:left="996" w:hanging="360"/>
      </w:pPr>
      <w:rPr>
        <w:rFonts w:ascii="Calibri" w:eastAsia="Calibri" w:hAnsi="Calibri" w:hint="default"/>
        <w:sz w:val="22"/>
        <w:szCs w:val="22"/>
      </w:rPr>
    </w:lvl>
    <w:lvl w:ilvl="1" w:tplc="12B62232">
      <w:start w:val="1"/>
      <w:numFmt w:val="bullet"/>
      <w:lvlText w:val="•"/>
      <w:lvlJc w:val="left"/>
      <w:pPr>
        <w:ind w:left="1860" w:hanging="360"/>
      </w:pPr>
      <w:rPr>
        <w:rFonts w:hint="default"/>
      </w:rPr>
    </w:lvl>
    <w:lvl w:ilvl="2" w:tplc="2DAC981A">
      <w:start w:val="1"/>
      <w:numFmt w:val="bullet"/>
      <w:lvlText w:val="•"/>
      <w:lvlJc w:val="left"/>
      <w:pPr>
        <w:ind w:left="2725" w:hanging="360"/>
      </w:pPr>
      <w:rPr>
        <w:rFonts w:hint="default"/>
      </w:rPr>
    </w:lvl>
    <w:lvl w:ilvl="3" w:tplc="9F84233A">
      <w:start w:val="1"/>
      <w:numFmt w:val="bullet"/>
      <w:lvlText w:val="•"/>
      <w:lvlJc w:val="left"/>
      <w:pPr>
        <w:ind w:left="3589" w:hanging="360"/>
      </w:pPr>
      <w:rPr>
        <w:rFonts w:hint="default"/>
      </w:rPr>
    </w:lvl>
    <w:lvl w:ilvl="4" w:tplc="E71E08B2">
      <w:start w:val="1"/>
      <w:numFmt w:val="bullet"/>
      <w:lvlText w:val="•"/>
      <w:lvlJc w:val="left"/>
      <w:pPr>
        <w:ind w:left="4454" w:hanging="360"/>
      </w:pPr>
      <w:rPr>
        <w:rFonts w:hint="default"/>
      </w:rPr>
    </w:lvl>
    <w:lvl w:ilvl="5" w:tplc="F23803F8">
      <w:start w:val="1"/>
      <w:numFmt w:val="bullet"/>
      <w:lvlText w:val="•"/>
      <w:lvlJc w:val="left"/>
      <w:pPr>
        <w:ind w:left="5318" w:hanging="360"/>
      </w:pPr>
      <w:rPr>
        <w:rFonts w:hint="default"/>
      </w:rPr>
    </w:lvl>
    <w:lvl w:ilvl="6" w:tplc="C16E4D68">
      <w:start w:val="1"/>
      <w:numFmt w:val="bullet"/>
      <w:lvlText w:val="•"/>
      <w:lvlJc w:val="left"/>
      <w:pPr>
        <w:ind w:left="6183" w:hanging="360"/>
      </w:pPr>
      <w:rPr>
        <w:rFonts w:hint="default"/>
      </w:rPr>
    </w:lvl>
    <w:lvl w:ilvl="7" w:tplc="E0BE5488">
      <w:start w:val="1"/>
      <w:numFmt w:val="bullet"/>
      <w:lvlText w:val="•"/>
      <w:lvlJc w:val="left"/>
      <w:pPr>
        <w:ind w:left="7047" w:hanging="360"/>
      </w:pPr>
      <w:rPr>
        <w:rFonts w:hint="default"/>
      </w:rPr>
    </w:lvl>
    <w:lvl w:ilvl="8" w:tplc="43F4411A">
      <w:start w:val="1"/>
      <w:numFmt w:val="bullet"/>
      <w:lvlText w:val="•"/>
      <w:lvlJc w:val="left"/>
      <w:pPr>
        <w:ind w:left="7911" w:hanging="360"/>
      </w:pPr>
      <w:rPr>
        <w:rFonts w:hint="default"/>
      </w:rPr>
    </w:lvl>
  </w:abstractNum>
  <w:abstractNum w:abstractNumId="42" w15:restartNumberingAfterBreak="0">
    <w:nsid w:val="4FB23053"/>
    <w:multiLevelType w:val="hybridMultilevel"/>
    <w:tmpl w:val="40F8D9CA"/>
    <w:lvl w:ilvl="0" w:tplc="96E6814C">
      <w:start w:val="1"/>
      <w:numFmt w:val="decimal"/>
      <w:lvlText w:val="%1."/>
      <w:lvlJc w:val="left"/>
      <w:pPr>
        <w:ind w:left="836" w:hanging="360"/>
      </w:pPr>
      <w:rPr>
        <w:rFonts w:ascii="Calibri" w:eastAsia="Calibri" w:hAnsi="Calibri" w:hint="default"/>
        <w:sz w:val="22"/>
        <w:szCs w:val="22"/>
      </w:rPr>
    </w:lvl>
    <w:lvl w:ilvl="1" w:tplc="A0322644">
      <w:start w:val="1"/>
      <w:numFmt w:val="bullet"/>
      <w:lvlText w:val="•"/>
      <w:lvlJc w:val="left"/>
      <w:pPr>
        <w:ind w:left="1686" w:hanging="360"/>
      </w:pPr>
      <w:rPr>
        <w:rFonts w:hint="default"/>
      </w:rPr>
    </w:lvl>
    <w:lvl w:ilvl="2" w:tplc="89CE3274">
      <w:start w:val="1"/>
      <w:numFmt w:val="bullet"/>
      <w:lvlText w:val="•"/>
      <w:lvlJc w:val="left"/>
      <w:pPr>
        <w:ind w:left="2537" w:hanging="360"/>
      </w:pPr>
      <w:rPr>
        <w:rFonts w:hint="default"/>
      </w:rPr>
    </w:lvl>
    <w:lvl w:ilvl="3" w:tplc="08A29EAC">
      <w:start w:val="1"/>
      <w:numFmt w:val="bullet"/>
      <w:lvlText w:val="•"/>
      <w:lvlJc w:val="left"/>
      <w:pPr>
        <w:ind w:left="3387" w:hanging="360"/>
      </w:pPr>
      <w:rPr>
        <w:rFonts w:hint="default"/>
      </w:rPr>
    </w:lvl>
    <w:lvl w:ilvl="4" w:tplc="AD1EF068">
      <w:start w:val="1"/>
      <w:numFmt w:val="bullet"/>
      <w:lvlText w:val="•"/>
      <w:lvlJc w:val="left"/>
      <w:pPr>
        <w:ind w:left="4238" w:hanging="360"/>
      </w:pPr>
      <w:rPr>
        <w:rFonts w:hint="default"/>
      </w:rPr>
    </w:lvl>
    <w:lvl w:ilvl="5" w:tplc="4ACE3FDA">
      <w:start w:val="1"/>
      <w:numFmt w:val="bullet"/>
      <w:lvlText w:val="•"/>
      <w:lvlJc w:val="left"/>
      <w:pPr>
        <w:ind w:left="5088" w:hanging="360"/>
      </w:pPr>
      <w:rPr>
        <w:rFonts w:hint="default"/>
      </w:rPr>
    </w:lvl>
    <w:lvl w:ilvl="6" w:tplc="DE982DF0">
      <w:start w:val="1"/>
      <w:numFmt w:val="bullet"/>
      <w:lvlText w:val="•"/>
      <w:lvlJc w:val="left"/>
      <w:pPr>
        <w:ind w:left="5939" w:hanging="360"/>
      </w:pPr>
      <w:rPr>
        <w:rFonts w:hint="default"/>
      </w:rPr>
    </w:lvl>
    <w:lvl w:ilvl="7" w:tplc="CCD0C5E8">
      <w:start w:val="1"/>
      <w:numFmt w:val="bullet"/>
      <w:lvlText w:val="•"/>
      <w:lvlJc w:val="left"/>
      <w:pPr>
        <w:ind w:left="6789" w:hanging="360"/>
      </w:pPr>
      <w:rPr>
        <w:rFonts w:hint="default"/>
      </w:rPr>
    </w:lvl>
    <w:lvl w:ilvl="8" w:tplc="E5BE60BA">
      <w:start w:val="1"/>
      <w:numFmt w:val="bullet"/>
      <w:lvlText w:val="•"/>
      <w:lvlJc w:val="left"/>
      <w:pPr>
        <w:ind w:left="7639" w:hanging="360"/>
      </w:pPr>
      <w:rPr>
        <w:rFonts w:hint="default"/>
      </w:rPr>
    </w:lvl>
  </w:abstractNum>
  <w:abstractNum w:abstractNumId="43" w15:restartNumberingAfterBreak="0">
    <w:nsid w:val="51D22AD8"/>
    <w:multiLevelType w:val="hybridMultilevel"/>
    <w:tmpl w:val="C7E2AB16"/>
    <w:lvl w:ilvl="0" w:tplc="85BE4C82">
      <w:start w:val="1"/>
      <w:numFmt w:val="lowerLetter"/>
      <w:lvlText w:val="(%1)"/>
      <w:lvlJc w:val="left"/>
      <w:pPr>
        <w:ind w:left="1556" w:hanging="360"/>
      </w:pPr>
      <w:rPr>
        <w:rFonts w:ascii="Calibri" w:eastAsia="Calibri" w:hAnsi="Calibri" w:hint="default"/>
        <w:spacing w:val="-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4754C77"/>
    <w:multiLevelType w:val="hybridMultilevel"/>
    <w:tmpl w:val="79CCE33C"/>
    <w:lvl w:ilvl="0" w:tplc="29122270">
      <w:start w:val="1"/>
      <w:numFmt w:val="decimal"/>
      <w:lvlText w:val="%1."/>
      <w:lvlJc w:val="left"/>
      <w:pPr>
        <w:ind w:left="856" w:hanging="360"/>
      </w:pPr>
      <w:rPr>
        <w:rFonts w:ascii="Calibri" w:eastAsia="Calibri" w:hAnsi="Calibri" w:hint="default"/>
        <w:sz w:val="22"/>
        <w:szCs w:val="22"/>
      </w:rPr>
    </w:lvl>
    <w:lvl w:ilvl="1" w:tplc="6C6CD86A">
      <w:start w:val="1"/>
      <w:numFmt w:val="lowerLetter"/>
      <w:lvlText w:val="(%2)"/>
      <w:lvlJc w:val="left"/>
      <w:pPr>
        <w:ind w:left="1576" w:hanging="360"/>
      </w:pPr>
      <w:rPr>
        <w:rFonts w:ascii="Calibri" w:eastAsia="Calibri" w:hAnsi="Calibri" w:hint="default"/>
        <w:spacing w:val="-1"/>
        <w:sz w:val="22"/>
        <w:szCs w:val="22"/>
      </w:rPr>
    </w:lvl>
    <w:lvl w:ilvl="2" w:tplc="E2E2B412">
      <w:start w:val="1"/>
      <w:numFmt w:val="bullet"/>
      <w:lvlText w:val="•"/>
      <w:lvlJc w:val="left"/>
      <w:pPr>
        <w:ind w:left="2441" w:hanging="360"/>
      </w:pPr>
      <w:rPr>
        <w:rFonts w:hint="default"/>
      </w:rPr>
    </w:lvl>
    <w:lvl w:ilvl="3" w:tplc="9ADEB39A">
      <w:start w:val="1"/>
      <w:numFmt w:val="bullet"/>
      <w:lvlText w:val="•"/>
      <w:lvlJc w:val="left"/>
      <w:pPr>
        <w:ind w:left="3306" w:hanging="360"/>
      </w:pPr>
      <w:rPr>
        <w:rFonts w:hint="default"/>
      </w:rPr>
    </w:lvl>
    <w:lvl w:ilvl="4" w:tplc="A792FAE6">
      <w:start w:val="1"/>
      <w:numFmt w:val="bullet"/>
      <w:lvlText w:val="•"/>
      <w:lvlJc w:val="left"/>
      <w:pPr>
        <w:ind w:left="4171" w:hanging="360"/>
      </w:pPr>
      <w:rPr>
        <w:rFonts w:hint="default"/>
      </w:rPr>
    </w:lvl>
    <w:lvl w:ilvl="5" w:tplc="DAC8B3C2">
      <w:start w:val="1"/>
      <w:numFmt w:val="bullet"/>
      <w:lvlText w:val="•"/>
      <w:lvlJc w:val="left"/>
      <w:pPr>
        <w:ind w:left="5036" w:hanging="360"/>
      </w:pPr>
      <w:rPr>
        <w:rFonts w:hint="default"/>
      </w:rPr>
    </w:lvl>
    <w:lvl w:ilvl="6" w:tplc="88162CA8">
      <w:start w:val="1"/>
      <w:numFmt w:val="bullet"/>
      <w:lvlText w:val="•"/>
      <w:lvlJc w:val="left"/>
      <w:pPr>
        <w:ind w:left="5901" w:hanging="360"/>
      </w:pPr>
      <w:rPr>
        <w:rFonts w:hint="default"/>
      </w:rPr>
    </w:lvl>
    <w:lvl w:ilvl="7" w:tplc="AB2E8A22">
      <w:start w:val="1"/>
      <w:numFmt w:val="bullet"/>
      <w:lvlText w:val="•"/>
      <w:lvlJc w:val="left"/>
      <w:pPr>
        <w:ind w:left="6766" w:hanging="360"/>
      </w:pPr>
      <w:rPr>
        <w:rFonts w:hint="default"/>
      </w:rPr>
    </w:lvl>
    <w:lvl w:ilvl="8" w:tplc="A7804C56">
      <w:start w:val="1"/>
      <w:numFmt w:val="bullet"/>
      <w:lvlText w:val="•"/>
      <w:lvlJc w:val="left"/>
      <w:pPr>
        <w:ind w:left="7630" w:hanging="360"/>
      </w:pPr>
      <w:rPr>
        <w:rFonts w:hint="default"/>
      </w:rPr>
    </w:lvl>
  </w:abstractNum>
  <w:abstractNum w:abstractNumId="45" w15:restartNumberingAfterBreak="0">
    <w:nsid w:val="577731DD"/>
    <w:multiLevelType w:val="hybridMultilevel"/>
    <w:tmpl w:val="620605D6"/>
    <w:lvl w:ilvl="0" w:tplc="96E2F92C">
      <w:start w:val="2"/>
      <w:numFmt w:val="decimal"/>
      <w:lvlText w:val="%1."/>
      <w:lvlJc w:val="left"/>
      <w:pPr>
        <w:ind w:left="856" w:hanging="360"/>
      </w:pPr>
      <w:rPr>
        <w:rFonts w:ascii="Calibri" w:eastAsia="Calibri" w:hAnsi="Calibri" w:hint="default"/>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5A4E3B03"/>
    <w:multiLevelType w:val="hybridMultilevel"/>
    <w:tmpl w:val="327ADBF0"/>
    <w:lvl w:ilvl="0" w:tplc="122EE572">
      <w:start w:val="1"/>
      <w:numFmt w:val="decimal"/>
      <w:lvlText w:val="%1."/>
      <w:lvlJc w:val="left"/>
      <w:pPr>
        <w:ind w:left="856" w:hanging="360"/>
      </w:pPr>
      <w:rPr>
        <w:rFonts w:ascii="Calibri" w:eastAsia="Calibri" w:hAnsi="Calibri" w:hint="default"/>
        <w:sz w:val="22"/>
        <w:szCs w:val="22"/>
      </w:rPr>
    </w:lvl>
    <w:lvl w:ilvl="1" w:tplc="CE566B14">
      <w:start w:val="1"/>
      <w:numFmt w:val="bullet"/>
      <w:lvlText w:val="•"/>
      <w:lvlJc w:val="left"/>
      <w:pPr>
        <w:ind w:left="1706" w:hanging="360"/>
      </w:pPr>
      <w:rPr>
        <w:rFonts w:hint="default"/>
      </w:rPr>
    </w:lvl>
    <w:lvl w:ilvl="2" w:tplc="6936B706">
      <w:start w:val="1"/>
      <w:numFmt w:val="bullet"/>
      <w:lvlText w:val="•"/>
      <w:lvlJc w:val="left"/>
      <w:pPr>
        <w:ind w:left="2557" w:hanging="360"/>
      </w:pPr>
      <w:rPr>
        <w:rFonts w:hint="default"/>
      </w:rPr>
    </w:lvl>
    <w:lvl w:ilvl="3" w:tplc="DBB8A088">
      <w:start w:val="1"/>
      <w:numFmt w:val="bullet"/>
      <w:lvlText w:val="•"/>
      <w:lvlJc w:val="left"/>
      <w:pPr>
        <w:ind w:left="3407" w:hanging="360"/>
      </w:pPr>
      <w:rPr>
        <w:rFonts w:hint="default"/>
      </w:rPr>
    </w:lvl>
    <w:lvl w:ilvl="4" w:tplc="0EA89A22">
      <w:start w:val="1"/>
      <w:numFmt w:val="bullet"/>
      <w:lvlText w:val="•"/>
      <w:lvlJc w:val="left"/>
      <w:pPr>
        <w:ind w:left="4258" w:hanging="360"/>
      </w:pPr>
      <w:rPr>
        <w:rFonts w:hint="default"/>
      </w:rPr>
    </w:lvl>
    <w:lvl w:ilvl="5" w:tplc="84F04EC8">
      <w:start w:val="1"/>
      <w:numFmt w:val="bullet"/>
      <w:lvlText w:val="•"/>
      <w:lvlJc w:val="left"/>
      <w:pPr>
        <w:ind w:left="5108" w:hanging="360"/>
      </w:pPr>
      <w:rPr>
        <w:rFonts w:hint="default"/>
      </w:rPr>
    </w:lvl>
    <w:lvl w:ilvl="6" w:tplc="BF666468">
      <w:start w:val="1"/>
      <w:numFmt w:val="bullet"/>
      <w:lvlText w:val="•"/>
      <w:lvlJc w:val="left"/>
      <w:pPr>
        <w:ind w:left="5959" w:hanging="360"/>
      </w:pPr>
      <w:rPr>
        <w:rFonts w:hint="default"/>
      </w:rPr>
    </w:lvl>
    <w:lvl w:ilvl="7" w:tplc="885CBB6C">
      <w:start w:val="1"/>
      <w:numFmt w:val="bullet"/>
      <w:lvlText w:val="•"/>
      <w:lvlJc w:val="left"/>
      <w:pPr>
        <w:ind w:left="6809" w:hanging="360"/>
      </w:pPr>
      <w:rPr>
        <w:rFonts w:hint="default"/>
      </w:rPr>
    </w:lvl>
    <w:lvl w:ilvl="8" w:tplc="8D1C00F0">
      <w:start w:val="1"/>
      <w:numFmt w:val="bullet"/>
      <w:lvlText w:val="•"/>
      <w:lvlJc w:val="left"/>
      <w:pPr>
        <w:ind w:left="7659" w:hanging="360"/>
      </w:pPr>
      <w:rPr>
        <w:rFonts w:hint="default"/>
      </w:rPr>
    </w:lvl>
  </w:abstractNum>
  <w:abstractNum w:abstractNumId="47" w15:restartNumberingAfterBreak="0">
    <w:nsid w:val="64247293"/>
    <w:multiLevelType w:val="hybridMultilevel"/>
    <w:tmpl w:val="8F08C92C"/>
    <w:lvl w:ilvl="0" w:tplc="281AE61E">
      <w:start w:val="1"/>
      <w:numFmt w:val="decimal"/>
      <w:lvlText w:val="%1."/>
      <w:lvlJc w:val="left"/>
      <w:pPr>
        <w:ind w:left="856" w:hanging="360"/>
      </w:pPr>
      <w:rPr>
        <w:rFonts w:ascii="Calibri" w:eastAsia="Calibri" w:hAnsi="Calibri" w:hint="default"/>
        <w:sz w:val="22"/>
        <w:szCs w:val="22"/>
      </w:rPr>
    </w:lvl>
    <w:lvl w:ilvl="1" w:tplc="8C96D968">
      <w:start w:val="1"/>
      <w:numFmt w:val="bullet"/>
      <w:lvlText w:val="•"/>
      <w:lvlJc w:val="left"/>
      <w:pPr>
        <w:ind w:left="1708" w:hanging="360"/>
      </w:pPr>
      <w:rPr>
        <w:rFonts w:hint="default"/>
      </w:rPr>
    </w:lvl>
    <w:lvl w:ilvl="2" w:tplc="1C649F84">
      <w:start w:val="1"/>
      <w:numFmt w:val="bullet"/>
      <w:lvlText w:val="•"/>
      <w:lvlJc w:val="left"/>
      <w:pPr>
        <w:ind w:left="2561" w:hanging="360"/>
      </w:pPr>
      <w:rPr>
        <w:rFonts w:hint="default"/>
      </w:rPr>
    </w:lvl>
    <w:lvl w:ilvl="3" w:tplc="353A3A02">
      <w:start w:val="1"/>
      <w:numFmt w:val="bullet"/>
      <w:lvlText w:val="•"/>
      <w:lvlJc w:val="left"/>
      <w:pPr>
        <w:ind w:left="3413" w:hanging="360"/>
      </w:pPr>
      <w:rPr>
        <w:rFonts w:hint="default"/>
      </w:rPr>
    </w:lvl>
    <w:lvl w:ilvl="4" w:tplc="D124D966">
      <w:start w:val="1"/>
      <w:numFmt w:val="bullet"/>
      <w:lvlText w:val="•"/>
      <w:lvlJc w:val="left"/>
      <w:pPr>
        <w:ind w:left="4266" w:hanging="360"/>
      </w:pPr>
      <w:rPr>
        <w:rFonts w:hint="default"/>
      </w:rPr>
    </w:lvl>
    <w:lvl w:ilvl="5" w:tplc="9F180356">
      <w:start w:val="1"/>
      <w:numFmt w:val="bullet"/>
      <w:lvlText w:val="•"/>
      <w:lvlJc w:val="left"/>
      <w:pPr>
        <w:ind w:left="5118" w:hanging="360"/>
      </w:pPr>
      <w:rPr>
        <w:rFonts w:hint="default"/>
      </w:rPr>
    </w:lvl>
    <w:lvl w:ilvl="6" w:tplc="7848D44A">
      <w:start w:val="1"/>
      <w:numFmt w:val="bullet"/>
      <w:lvlText w:val="•"/>
      <w:lvlJc w:val="left"/>
      <w:pPr>
        <w:ind w:left="5971" w:hanging="360"/>
      </w:pPr>
      <w:rPr>
        <w:rFonts w:hint="default"/>
      </w:rPr>
    </w:lvl>
    <w:lvl w:ilvl="7" w:tplc="BE1CB724">
      <w:start w:val="1"/>
      <w:numFmt w:val="bullet"/>
      <w:lvlText w:val="•"/>
      <w:lvlJc w:val="left"/>
      <w:pPr>
        <w:ind w:left="6823" w:hanging="360"/>
      </w:pPr>
      <w:rPr>
        <w:rFonts w:hint="default"/>
      </w:rPr>
    </w:lvl>
    <w:lvl w:ilvl="8" w:tplc="51548A16">
      <w:start w:val="1"/>
      <w:numFmt w:val="bullet"/>
      <w:lvlText w:val="•"/>
      <w:lvlJc w:val="left"/>
      <w:pPr>
        <w:ind w:left="7675" w:hanging="360"/>
      </w:pPr>
      <w:rPr>
        <w:rFonts w:hint="default"/>
      </w:rPr>
    </w:lvl>
  </w:abstractNum>
  <w:abstractNum w:abstractNumId="48" w15:restartNumberingAfterBreak="0">
    <w:nsid w:val="65455F76"/>
    <w:multiLevelType w:val="hybridMultilevel"/>
    <w:tmpl w:val="FB7A32F6"/>
    <w:lvl w:ilvl="0" w:tplc="5036AAB4">
      <w:start w:val="1"/>
      <w:numFmt w:val="decimal"/>
      <w:lvlText w:val="%1."/>
      <w:lvlJc w:val="left"/>
      <w:pPr>
        <w:ind w:left="856" w:hanging="360"/>
      </w:pPr>
      <w:rPr>
        <w:rFonts w:ascii="Calibri" w:eastAsia="Calibri" w:hAnsi="Calibri" w:hint="default"/>
        <w:sz w:val="22"/>
        <w:szCs w:val="22"/>
      </w:rPr>
    </w:lvl>
    <w:lvl w:ilvl="1" w:tplc="3BC66C92">
      <w:start w:val="1"/>
      <w:numFmt w:val="bullet"/>
      <w:lvlText w:val="•"/>
      <w:lvlJc w:val="left"/>
      <w:pPr>
        <w:ind w:left="1706" w:hanging="360"/>
      </w:pPr>
      <w:rPr>
        <w:rFonts w:hint="default"/>
      </w:rPr>
    </w:lvl>
    <w:lvl w:ilvl="2" w:tplc="8B20E7E6">
      <w:start w:val="1"/>
      <w:numFmt w:val="bullet"/>
      <w:lvlText w:val="•"/>
      <w:lvlJc w:val="left"/>
      <w:pPr>
        <w:ind w:left="2557" w:hanging="360"/>
      </w:pPr>
      <w:rPr>
        <w:rFonts w:hint="default"/>
      </w:rPr>
    </w:lvl>
    <w:lvl w:ilvl="3" w:tplc="E9EEDEF6">
      <w:start w:val="1"/>
      <w:numFmt w:val="bullet"/>
      <w:lvlText w:val="•"/>
      <w:lvlJc w:val="left"/>
      <w:pPr>
        <w:ind w:left="3407" w:hanging="360"/>
      </w:pPr>
      <w:rPr>
        <w:rFonts w:hint="default"/>
      </w:rPr>
    </w:lvl>
    <w:lvl w:ilvl="4" w:tplc="0BC4C9CC">
      <w:start w:val="1"/>
      <w:numFmt w:val="bullet"/>
      <w:lvlText w:val="•"/>
      <w:lvlJc w:val="left"/>
      <w:pPr>
        <w:ind w:left="4258" w:hanging="360"/>
      </w:pPr>
      <w:rPr>
        <w:rFonts w:hint="default"/>
      </w:rPr>
    </w:lvl>
    <w:lvl w:ilvl="5" w:tplc="55621FAA">
      <w:start w:val="1"/>
      <w:numFmt w:val="bullet"/>
      <w:lvlText w:val="•"/>
      <w:lvlJc w:val="left"/>
      <w:pPr>
        <w:ind w:left="5108" w:hanging="360"/>
      </w:pPr>
      <w:rPr>
        <w:rFonts w:hint="default"/>
      </w:rPr>
    </w:lvl>
    <w:lvl w:ilvl="6" w:tplc="23D2A6CE">
      <w:start w:val="1"/>
      <w:numFmt w:val="bullet"/>
      <w:lvlText w:val="•"/>
      <w:lvlJc w:val="left"/>
      <w:pPr>
        <w:ind w:left="5959" w:hanging="360"/>
      </w:pPr>
      <w:rPr>
        <w:rFonts w:hint="default"/>
      </w:rPr>
    </w:lvl>
    <w:lvl w:ilvl="7" w:tplc="BF465222">
      <w:start w:val="1"/>
      <w:numFmt w:val="bullet"/>
      <w:lvlText w:val="•"/>
      <w:lvlJc w:val="left"/>
      <w:pPr>
        <w:ind w:left="6809" w:hanging="360"/>
      </w:pPr>
      <w:rPr>
        <w:rFonts w:hint="default"/>
      </w:rPr>
    </w:lvl>
    <w:lvl w:ilvl="8" w:tplc="33F25766">
      <w:start w:val="1"/>
      <w:numFmt w:val="bullet"/>
      <w:lvlText w:val="•"/>
      <w:lvlJc w:val="left"/>
      <w:pPr>
        <w:ind w:left="7659" w:hanging="360"/>
      </w:pPr>
      <w:rPr>
        <w:rFonts w:hint="default"/>
      </w:rPr>
    </w:lvl>
  </w:abstractNum>
  <w:abstractNum w:abstractNumId="49" w15:restartNumberingAfterBreak="0">
    <w:nsid w:val="66D67FDC"/>
    <w:multiLevelType w:val="hybridMultilevel"/>
    <w:tmpl w:val="F2D4755E"/>
    <w:lvl w:ilvl="0" w:tplc="0B50670E">
      <w:start w:val="1"/>
      <w:numFmt w:val="decimal"/>
      <w:lvlText w:val="%1."/>
      <w:lvlJc w:val="left"/>
      <w:pPr>
        <w:ind w:left="856" w:hanging="360"/>
      </w:pPr>
      <w:rPr>
        <w:rFonts w:ascii="Calibri" w:eastAsia="Calibri" w:hAnsi="Calibri" w:hint="default"/>
        <w:sz w:val="22"/>
        <w:szCs w:val="22"/>
      </w:rPr>
    </w:lvl>
    <w:lvl w:ilvl="1" w:tplc="FCA27C64">
      <w:start w:val="1"/>
      <w:numFmt w:val="lowerLetter"/>
      <w:lvlText w:val="(%2)"/>
      <w:lvlJc w:val="left"/>
      <w:pPr>
        <w:ind w:left="1576" w:hanging="360"/>
      </w:pPr>
      <w:rPr>
        <w:rFonts w:ascii="Calibri" w:eastAsia="Calibri" w:hAnsi="Calibri" w:hint="default"/>
        <w:spacing w:val="-1"/>
        <w:sz w:val="22"/>
        <w:szCs w:val="22"/>
      </w:rPr>
    </w:lvl>
    <w:lvl w:ilvl="2" w:tplc="85742936">
      <w:start w:val="1"/>
      <w:numFmt w:val="bullet"/>
      <w:lvlText w:val="•"/>
      <w:lvlJc w:val="left"/>
      <w:pPr>
        <w:ind w:left="2443" w:hanging="360"/>
      </w:pPr>
      <w:rPr>
        <w:rFonts w:hint="default"/>
      </w:rPr>
    </w:lvl>
    <w:lvl w:ilvl="3" w:tplc="8AF8BFCA">
      <w:start w:val="1"/>
      <w:numFmt w:val="bullet"/>
      <w:lvlText w:val="•"/>
      <w:lvlJc w:val="left"/>
      <w:pPr>
        <w:ind w:left="3310" w:hanging="360"/>
      </w:pPr>
      <w:rPr>
        <w:rFonts w:hint="default"/>
      </w:rPr>
    </w:lvl>
    <w:lvl w:ilvl="4" w:tplc="357E6E9E">
      <w:start w:val="1"/>
      <w:numFmt w:val="bullet"/>
      <w:lvlText w:val="•"/>
      <w:lvlJc w:val="left"/>
      <w:pPr>
        <w:ind w:left="4177" w:hanging="360"/>
      </w:pPr>
      <w:rPr>
        <w:rFonts w:hint="default"/>
      </w:rPr>
    </w:lvl>
    <w:lvl w:ilvl="5" w:tplc="369EDD68">
      <w:start w:val="1"/>
      <w:numFmt w:val="bullet"/>
      <w:lvlText w:val="•"/>
      <w:lvlJc w:val="left"/>
      <w:pPr>
        <w:ind w:left="5045" w:hanging="360"/>
      </w:pPr>
      <w:rPr>
        <w:rFonts w:hint="default"/>
      </w:rPr>
    </w:lvl>
    <w:lvl w:ilvl="6" w:tplc="94029502">
      <w:start w:val="1"/>
      <w:numFmt w:val="bullet"/>
      <w:lvlText w:val="•"/>
      <w:lvlJc w:val="left"/>
      <w:pPr>
        <w:ind w:left="5912" w:hanging="360"/>
      </w:pPr>
      <w:rPr>
        <w:rFonts w:hint="default"/>
      </w:rPr>
    </w:lvl>
    <w:lvl w:ilvl="7" w:tplc="13BA27AC">
      <w:start w:val="1"/>
      <w:numFmt w:val="bullet"/>
      <w:lvlText w:val="•"/>
      <w:lvlJc w:val="left"/>
      <w:pPr>
        <w:ind w:left="6779" w:hanging="360"/>
      </w:pPr>
      <w:rPr>
        <w:rFonts w:hint="default"/>
      </w:rPr>
    </w:lvl>
    <w:lvl w:ilvl="8" w:tplc="41A48540">
      <w:start w:val="1"/>
      <w:numFmt w:val="bullet"/>
      <w:lvlText w:val="•"/>
      <w:lvlJc w:val="left"/>
      <w:pPr>
        <w:ind w:left="7646" w:hanging="360"/>
      </w:pPr>
      <w:rPr>
        <w:rFonts w:hint="default"/>
      </w:rPr>
    </w:lvl>
  </w:abstractNum>
  <w:abstractNum w:abstractNumId="50" w15:restartNumberingAfterBreak="0">
    <w:nsid w:val="66E106BD"/>
    <w:multiLevelType w:val="hybridMultilevel"/>
    <w:tmpl w:val="76700EB6"/>
    <w:lvl w:ilvl="0" w:tplc="CAB89C9C">
      <w:start w:val="1"/>
      <w:numFmt w:val="decimal"/>
      <w:lvlText w:val="%1."/>
      <w:lvlJc w:val="left"/>
      <w:pPr>
        <w:ind w:left="856" w:hanging="360"/>
      </w:pPr>
      <w:rPr>
        <w:rFonts w:ascii="Calibri" w:eastAsia="Calibri" w:hAnsi="Calibri" w:hint="default"/>
        <w:sz w:val="22"/>
        <w:szCs w:val="22"/>
      </w:rPr>
    </w:lvl>
    <w:lvl w:ilvl="1" w:tplc="B85AFAF2">
      <w:start w:val="1"/>
      <w:numFmt w:val="lowerLetter"/>
      <w:lvlText w:val="(%2)"/>
      <w:lvlJc w:val="left"/>
      <w:pPr>
        <w:ind w:left="1487" w:hanging="360"/>
      </w:pPr>
      <w:rPr>
        <w:rFonts w:ascii="Calibri" w:eastAsia="Calibri" w:hAnsi="Calibri" w:hint="default"/>
        <w:spacing w:val="-1"/>
        <w:sz w:val="22"/>
        <w:szCs w:val="22"/>
      </w:rPr>
    </w:lvl>
    <w:lvl w:ilvl="2" w:tplc="BDF86064">
      <w:start w:val="1"/>
      <w:numFmt w:val="bullet"/>
      <w:lvlText w:val="•"/>
      <w:lvlJc w:val="left"/>
      <w:pPr>
        <w:ind w:left="2362" w:hanging="360"/>
      </w:pPr>
      <w:rPr>
        <w:rFonts w:hint="default"/>
      </w:rPr>
    </w:lvl>
    <w:lvl w:ilvl="3" w:tplc="44F4D262">
      <w:start w:val="1"/>
      <w:numFmt w:val="bullet"/>
      <w:lvlText w:val="•"/>
      <w:lvlJc w:val="left"/>
      <w:pPr>
        <w:ind w:left="3237" w:hanging="360"/>
      </w:pPr>
      <w:rPr>
        <w:rFonts w:hint="default"/>
      </w:rPr>
    </w:lvl>
    <w:lvl w:ilvl="4" w:tplc="B64C33F6">
      <w:start w:val="1"/>
      <w:numFmt w:val="bullet"/>
      <w:lvlText w:val="•"/>
      <w:lvlJc w:val="left"/>
      <w:pPr>
        <w:ind w:left="4112" w:hanging="360"/>
      </w:pPr>
      <w:rPr>
        <w:rFonts w:hint="default"/>
      </w:rPr>
    </w:lvl>
    <w:lvl w:ilvl="5" w:tplc="AD4CBC56">
      <w:start w:val="1"/>
      <w:numFmt w:val="bullet"/>
      <w:lvlText w:val="•"/>
      <w:lvlJc w:val="left"/>
      <w:pPr>
        <w:ind w:left="4986" w:hanging="360"/>
      </w:pPr>
      <w:rPr>
        <w:rFonts w:hint="default"/>
      </w:rPr>
    </w:lvl>
    <w:lvl w:ilvl="6" w:tplc="ACE8C108">
      <w:start w:val="1"/>
      <w:numFmt w:val="bullet"/>
      <w:lvlText w:val="•"/>
      <w:lvlJc w:val="left"/>
      <w:pPr>
        <w:ind w:left="5861" w:hanging="360"/>
      </w:pPr>
      <w:rPr>
        <w:rFonts w:hint="default"/>
      </w:rPr>
    </w:lvl>
    <w:lvl w:ilvl="7" w:tplc="E168E2C0">
      <w:start w:val="1"/>
      <w:numFmt w:val="bullet"/>
      <w:lvlText w:val="•"/>
      <w:lvlJc w:val="left"/>
      <w:pPr>
        <w:ind w:left="6736" w:hanging="360"/>
      </w:pPr>
      <w:rPr>
        <w:rFonts w:hint="default"/>
      </w:rPr>
    </w:lvl>
    <w:lvl w:ilvl="8" w:tplc="795ACE34">
      <w:start w:val="1"/>
      <w:numFmt w:val="bullet"/>
      <w:lvlText w:val="•"/>
      <w:lvlJc w:val="left"/>
      <w:pPr>
        <w:ind w:left="7611" w:hanging="360"/>
      </w:pPr>
      <w:rPr>
        <w:rFonts w:hint="default"/>
      </w:rPr>
    </w:lvl>
  </w:abstractNum>
  <w:abstractNum w:abstractNumId="51" w15:restartNumberingAfterBreak="0">
    <w:nsid w:val="67F72B5D"/>
    <w:multiLevelType w:val="hybridMultilevel"/>
    <w:tmpl w:val="A93CF384"/>
    <w:lvl w:ilvl="0" w:tplc="B61A7CAE">
      <w:start w:val="1"/>
      <w:numFmt w:val="decimal"/>
      <w:lvlText w:val="%1."/>
      <w:lvlJc w:val="left"/>
      <w:pPr>
        <w:ind w:left="836" w:hanging="360"/>
      </w:pPr>
      <w:rPr>
        <w:rFonts w:ascii="Calibri" w:eastAsia="Calibri" w:hAnsi="Calibri" w:hint="default"/>
        <w:sz w:val="22"/>
        <w:szCs w:val="22"/>
      </w:rPr>
    </w:lvl>
    <w:lvl w:ilvl="1" w:tplc="8B107520">
      <w:start w:val="1"/>
      <w:numFmt w:val="lowerLetter"/>
      <w:lvlText w:val="(%2)"/>
      <w:lvlJc w:val="left"/>
      <w:pPr>
        <w:ind w:left="1556" w:hanging="360"/>
      </w:pPr>
      <w:rPr>
        <w:rFonts w:ascii="Calibri" w:eastAsia="Calibri" w:hAnsi="Calibri" w:hint="default"/>
        <w:spacing w:val="-1"/>
        <w:sz w:val="22"/>
        <w:szCs w:val="22"/>
      </w:rPr>
    </w:lvl>
    <w:lvl w:ilvl="2" w:tplc="B192D686">
      <w:start w:val="1"/>
      <w:numFmt w:val="bullet"/>
      <w:lvlText w:val="•"/>
      <w:lvlJc w:val="left"/>
      <w:pPr>
        <w:ind w:left="2421" w:hanging="360"/>
      </w:pPr>
      <w:rPr>
        <w:rFonts w:hint="default"/>
      </w:rPr>
    </w:lvl>
    <w:lvl w:ilvl="3" w:tplc="8346AF04">
      <w:start w:val="1"/>
      <w:numFmt w:val="bullet"/>
      <w:lvlText w:val="•"/>
      <w:lvlJc w:val="left"/>
      <w:pPr>
        <w:ind w:left="3286" w:hanging="360"/>
      </w:pPr>
      <w:rPr>
        <w:rFonts w:hint="default"/>
      </w:rPr>
    </w:lvl>
    <w:lvl w:ilvl="4" w:tplc="A3847A14">
      <w:start w:val="1"/>
      <w:numFmt w:val="bullet"/>
      <w:lvlText w:val="•"/>
      <w:lvlJc w:val="left"/>
      <w:pPr>
        <w:ind w:left="4151" w:hanging="360"/>
      </w:pPr>
      <w:rPr>
        <w:rFonts w:hint="default"/>
      </w:rPr>
    </w:lvl>
    <w:lvl w:ilvl="5" w:tplc="B056449C">
      <w:start w:val="1"/>
      <w:numFmt w:val="bullet"/>
      <w:lvlText w:val="•"/>
      <w:lvlJc w:val="left"/>
      <w:pPr>
        <w:ind w:left="5016" w:hanging="360"/>
      </w:pPr>
      <w:rPr>
        <w:rFonts w:hint="default"/>
      </w:rPr>
    </w:lvl>
    <w:lvl w:ilvl="6" w:tplc="9A2E7A36">
      <w:start w:val="1"/>
      <w:numFmt w:val="bullet"/>
      <w:lvlText w:val="•"/>
      <w:lvlJc w:val="left"/>
      <w:pPr>
        <w:ind w:left="5881" w:hanging="360"/>
      </w:pPr>
      <w:rPr>
        <w:rFonts w:hint="default"/>
      </w:rPr>
    </w:lvl>
    <w:lvl w:ilvl="7" w:tplc="DA0EC926">
      <w:start w:val="1"/>
      <w:numFmt w:val="bullet"/>
      <w:lvlText w:val="•"/>
      <w:lvlJc w:val="left"/>
      <w:pPr>
        <w:ind w:left="6746" w:hanging="360"/>
      </w:pPr>
      <w:rPr>
        <w:rFonts w:hint="default"/>
      </w:rPr>
    </w:lvl>
    <w:lvl w:ilvl="8" w:tplc="556442FA">
      <w:start w:val="1"/>
      <w:numFmt w:val="bullet"/>
      <w:lvlText w:val="•"/>
      <w:lvlJc w:val="left"/>
      <w:pPr>
        <w:ind w:left="7610" w:hanging="360"/>
      </w:pPr>
      <w:rPr>
        <w:rFonts w:hint="default"/>
      </w:rPr>
    </w:lvl>
  </w:abstractNum>
  <w:abstractNum w:abstractNumId="52" w15:restartNumberingAfterBreak="0">
    <w:nsid w:val="694C6896"/>
    <w:multiLevelType w:val="hybridMultilevel"/>
    <w:tmpl w:val="44AA99FC"/>
    <w:lvl w:ilvl="0" w:tplc="E4645BD8">
      <w:start w:val="1"/>
      <w:numFmt w:val="decimal"/>
      <w:lvlText w:val="%1."/>
      <w:lvlJc w:val="left"/>
      <w:pPr>
        <w:ind w:left="996" w:hanging="360"/>
      </w:pPr>
      <w:rPr>
        <w:rFonts w:ascii="Calibri" w:eastAsia="Calibri" w:hAnsi="Calibri" w:hint="default"/>
        <w:sz w:val="22"/>
        <w:szCs w:val="22"/>
      </w:rPr>
    </w:lvl>
    <w:lvl w:ilvl="1" w:tplc="FB3CBFA4">
      <w:start w:val="1"/>
      <w:numFmt w:val="lowerLetter"/>
      <w:lvlText w:val="(%2)"/>
      <w:lvlJc w:val="left"/>
      <w:pPr>
        <w:ind w:left="1709" w:hanging="358"/>
      </w:pPr>
      <w:rPr>
        <w:rFonts w:ascii="Calibri" w:eastAsia="Calibri" w:hAnsi="Calibri" w:hint="default"/>
        <w:spacing w:val="-1"/>
        <w:sz w:val="22"/>
        <w:szCs w:val="22"/>
      </w:rPr>
    </w:lvl>
    <w:lvl w:ilvl="2" w:tplc="839A2D32">
      <w:start w:val="1"/>
      <w:numFmt w:val="bullet"/>
      <w:lvlText w:val="•"/>
      <w:lvlJc w:val="left"/>
      <w:pPr>
        <w:ind w:left="2590" w:hanging="358"/>
      </w:pPr>
      <w:rPr>
        <w:rFonts w:hint="default"/>
      </w:rPr>
    </w:lvl>
    <w:lvl w:ilvl="3" w:tplc="58228214">
      <w:start w:val="1"/>
      <w:numFmt w:val="bullet"/>
      <w:lvlText w:val="•"/>
      <w:lvlJc w:val="left"/>
      <w:pPr>
        <w:ind w:left="3471" w:hanging="358"/>
      </w:pPr>
      <w:rPr>
        <w:rFonts w:hint="default"/>
      </w:rPr>
    </w:lvl>
    <w:lvl w:ilvl="4" w:tplc="D3BC7762">
      <w:start w:val="1"/>
      <w:numFmt w:val="bullet"/>
      <w:lvlText w:val="•"/>
      <w:lvlJc w:val="left"/>
      <w:pPr>
        <w:ind w:left="4353" w:hanging="358"/>
      </w:pPr>
      <w:rPr>
        <w:rFonts w:hint="default"/>
      </w:rPr>
    </w:lvl>
    <w:lvl w:ilvl="5" w:tplc="82A6C15C">
      <w:start w:val="1"/>
      <w:numFmt w:val="bullet"/>
      <w:lvlText w:val="•"/>
      <w:lvlJc w:val="left"/>
      <w:pPr>
        <w:ind w:left="5234" w:hanging="358"/>
      </w:pPr>
      <w:rPr>
        <w:rFonts w:hint="default"/>
      </w:rPr>
    </w:lvl>
    <w:lvl w:ilvl="6" w:tplc="6AAA6E70">
      <w:start w:val="1"/>
      <w:numFmt w:val="bullet"/>
      <w:lvlText w:val="•"/>
      <w:lvlJc w:val="left"/>
      <w:pPr>
        <w:ind w:left="6115" w:hanging="358"/>
      </w:pPr>
      <w:rPr>
        <w:rFonts w:hint="default"/>
      </w:rPr>
    </w:lvl>
    <w:lvl w:ilvl="7" w:tplc="5BF672F6">
      <w:start w:val="1"/>
      <w:numFmt w:val="bullet"/>
      <w:lvlText w:val="•"/>
      <w:lvlJc w:val="left"/>
      <w:pPr>
        <w:ind w:left="6996" w:hanging="358"/>
      </w:pPr>
      <w:rPr>
        <w:rFonts w:hint="default"/>
      </w:rPr>
    </w:lvl>
    <w:lvl w:ilvl="8" w:tplc="A844E92E">
      <w:start w:val="1"/>
      <w:numFmt w:val="bullet"/>
      <w:lvlText w:val="•"/>
      <w:lvlJc w:val="left"/>
      <w:pPr>
        <w:ind w:left="7878" w:hanging="358"/>
      </w:pPr>
      <w:rPr>
        <w:rFonts w:hint="default"/>
      </w:rPr>
    </w:lvl>
  </w:abstractNum>
  <w:abstractNum w:abstractNumId="53" w15:restartNumberingAfterBreak="0">
    <w:nsid w:val="69621D3C"/>
    <w:multiLevelType w:val="hybridMultilevel"/>
    <w:tmpl w:val="7A72CCD4"/>
    <w:lvl w:ilvl="0" w:tplc="9F2621D2">
      <w:start w:val="1"/>
      <w:numFmt w:val="decimal"/>
      <w:lvlText w:val="%1."/>
      <w:lvlJc w:val="left"/>
      <w:pPr>
        <w:ind w:left="856" w:hanging="360"/>
      </w:pPr>
      <w:rPr>
        <w:rFonts w:ascii="Calibri" w:eastAsia="Calibri" w:hAnsi="Calibri" w:hint="default"/>
        <w:sz w:val="22"/>
        <w:szCs w:val="22"/>
      </w:rPr>
    </w:lvl>
    <w:lvl w:ilvl="1" w:tplc="DDD01C1C">
      <w:start w:val="1"/>
      <w:numFmt w:val="bullet"/>
      <w:lvlText w:val="•"/>
      <w:lvlJc w:val="left"/>
      <w:pPr>
        <w:ind w:left="1706" w:hanging="360"/>
      </w:pPr>
      <w:rPr>
        <w:rFonts w:hint="default"/>
      </w:rPr>
    </w:lvl>
    <w:lvl w:ilvl="2" w:tplc="DFFC8B20">
      <w:start w:val="1"/>
      <w:numFmt w:val="bullet"/>
      <w:lvlText w:val="•"/>
      <w:lvlJc w:val="left"/>
      <w:pPr>
        <w:ind w:left="2557" w:hanging="360"/>
      </w:pPr>
      <w:rPr>
        <w:rFonts w:hint="default"/>
      </w:rPr>
    </w:lvl>
    <w:lvl w:ilvl="3" w:tplc="BD1C5694">
      <w:start w:val="1"/>
      <w:numFmt w:val="bullet"/>
      <w:lvlText w:val="•"/>
      <w:lvlJc w:val="left"/>
      <w:pPr>
        <w:ind w:left="3407" w:hanging="360"/>
      </w:pPr>
      <w:rPr>
        <w:rFonts w:hint="default"/>
      </w:rPr>
    </w:lvl>
    <w:lvl w:ilvl="4" w:tplc="085CF152">
      <w:start w:val="1"/>
      <w:numFmt w:val="bullet"/>
      <w:lvlText w:val="•"/>
      <w:lvlJc w:val="left"/>
      <w:pPr>
        <w:ind w:left="4258" w:hanging="360"/>
      </w:pPr>
      <w:rPr>
        <w:rFonts w:hint="default"/>
      </w:rPr>
    </w:lvl>
    <w:lvl w:ilvl="5" w:tplc="7160E596">
      <w:start w:val="1"/>
      <w:numFmt w:val="bullet"/>
      <w:lvlText w:val="•"/>
      <w:lvlJc w:val="left"/>
      <w:pPr>
        <w:ind w:left="5108" w:hanging="360"/>
      </w:pPr>
      <w:rPr>
        <w:rFonts w:hint="default"/>
      </w:rPr>
    </w:lvl>
    <w:lvl w:ilvl="6" w:tplc="4F54ACE8">
      <w:start w:val="1"/>
      <w:numFmt w:val="bullet"/>
      <w:lvlText w:val="•"/>
      <w:lvlJc w:val="left"/>
      <w:pPr>
        <w:ind w:left="5959" w:hanging="360"/>
      </w:pPr>
      <w:rPr>
        <w:rFonts w:hint="default"/>
      </w:rPr>
    </w:lvl>
    <w:lvl w:ilvl="7" w:tplc="E0F6EFC6">
      <w:start w:val="1"/>
      <w:numFmt w:val="bullet"/>
      <w:lvlText w:val="•"/>
      <w:lvlJc w:val="left"/>
      <w:pPr>
        <w:ind w:left="6809" w:hanging="360"/>
      </w:pPr>
      <w:rPr>
        <w:rFonts w:hint="default"/>
      </w:rPr>
    </w:lvl>
    <w:lvl w:ilvl="8" w:tplc="217610F4">
      <w:start w:val="1"/>
      <w:numFmt w:val="bullet"/>
      <w:lvlText w:val="•"/>
      <w:lvlJc w:val="left"/>
      <w:pPr>
        <w:ind w:left="7659" w:hanging="360"/>
      </w:pPr>
      <w:rPr>
        <w:rFonts w:hint="default"/>
      </w:rPr>
    </w:lvl>
  </w:abstractNum>
  <w:abstractNum w:abstractNumId="54" w15:restartNumberingAfterBreak="0">
    <w:nsid w:val="6D121CDB"/>
    <w:multiLevelType w:val="hybridMultilevel"/>
    <w:tmpl w:val="494E8204"/>
    <w:lvl w:ilvl="0" w:tplc="5ED0A9AE">
      <w:start w:val="1"/>
      <w:numFmt w:val="decimal"/>
      <w:lvlText w:val="%1."/>
      <w:lvlJc w:val="left"/>
      <w:pPr>
        <w:ind w:left="856" w:hanging="360"/>
      </w:pPr>
      <w:rPr>
        <w:rFonts w:ascii="Calibri" w:eastAsia="Calibri" w:hAnsi="Calibri" w:hint="default"/>
        <w:sz w:val="22"/>
        <w:szCs w:val="22"/>
      </w:rPr>
    </w:lvl>
    <w:lvl w:ilvl="1" w:tplc="FFAE598A">
      <w:start w:val="1"/>
      <w:numFmt w:val="bullet"/>
      <w:lvlText w:val="•"/>
      <w:lvlJc w:val="left"/>
      <w:pPr>
        <w:ind w:left="1706" w:hanging="360"/>
      </w:pPr>
      <w:rPr>
        <w:rFonts w:hint="default"/>
      </w:rPr>
    </w:lvl>
    <w:lvl w:ilvl="2" w:tplc="6C36BF76">
      <w:start w:val="1"/>
      <w:numFmt w:val="bullet"/>
      <w:lvlText w:val="•"/>
      <w:lvlJc w:val="left"/>
      <w:pPr>
        <w:ind w:left="2557" w:hanging="360"/>
      </w:pPr>
      <w:rPr>
        <w:rFonts w:hint="default"/>
      </w:rPr>
    </w:lvl>
    <w:lvl w:ilvl="3" w:tplc="8424F006">
      <w:start w:val="1"/>
      <w:numFmt w:val="bullet"/>
      <w:lvlText w:val="•"/>
      <w:lvlJc w:val="left"/>
      <w:pPr>
        <w:ind w:left="3407" w:hanging="360"/>
      </w:pPr>
      <w:rPr>
        <w:rFonts w:hint="default"/>
      </w:rPr>
    </w:lvl>
    <w:lvl w:ilvl="4" w:tplc="9E3CF66E">
      <w:start w:val="1"/>
      <w:numFmt w:val="bullet"/>
      <w:lvlText w:val="•"/>
      <w:lvlJc w:val="left"/>
      <w:pPr>
        <w:ind w:left="4258" w:hanging="360"/>
      </w:pPr>
      <w:rPr>
        <w:rFonts w:hint="default"/>
      </w:rPr>
    </w:lvl>
    <w:lvl w:ilvl="5" w:tplc="9D44CF88">
      <w:start w:val="1"/>
      <w:numFmt w:val="bullet"/>
      <w:lvlText w:val="•"/>
      <w:lvlJc w:val="left"/>
      <w:pPr>
        <w:ind w:left="5108" w:hanging="360"/>
      </w:pPr>
      <w:rPr>
        <w:rFonts w:hint="default"/>
      </w:rPr>
    </w:lvl>
    <w:lvl w:ilvl="6" w:tplc="130E51D2">
      <w:start w:val="1"/>
      <w:numFmt w:val="bullet"/>
      <w:lvlText w:val="•"/>
      <w:lvlJc w:val="left"/>
      <w:pPr>
        <w:ind w:left="5959" w:hanging="360"/>
      </w:pPr>
      <w:rPr>
        <w:rFonts w:hint="default"/>
      </w:rPr>
    </w:lvl>
    <w:lvl w:ilvl="7" w:tplc="69ECF26E">
      <w:start w:val="1"/>
      <w:numFmt w:val="bullet"/>
      <w:lvlText w:val="•"/>
      <w:lvlJc w:val="left"/>
      <w:pPr>
        <w:ind w:left="6809" w:hanging="360"/>
      </w:pPr>
      <w:rPr>
        <w:rFonts w:hint="default"/>
      </w:rPr>
    </w:lvl>
    <w:lvl w:ilvl="8" w:tplc="E7CC1C70">
      <w:start w:val="1"/>
      <w:numFmt w:val="bullet"/>
      <w:lvlText w:val="•"/>
      <w:lvlJc w:val="left"/>
      <w:pPr>
        <w:ind w:left="7659" w:hanging="360"/>
      </w:pPr>
      <w:rPr>
        <w:rFonts w:hint="default"/>
      </w:rPr>
    </w:lvl>
  </w:abstractNum>
  <w:abstractNum w:abstractNumId="55" w15:restartNumberingAfterBreak="0">
    <w:nsid w:val="6F63019F"/>
    <w:multiLevelType w:val="hybridMultilevel"/>
    <w:tmpl w:val="BAB063B0"/>
    <w:lvl w:ilvl="0" w:tplc="B3B47E7E">
      <w:start w:val="1"/>
      <w:numFmt w:val="decimal"/>
      <w:lvlText w:val="%1."/>
      <w:lvlJc w:val="left"/>
      <w:pPr>
        <w:ind w:left="856" w:hanging="360"/>
      </w:pPr>
      <w:rPr>
        <w:rFonts w:ascii="Calibri" w:eastAsia="Calibri" w:hAnsi="Calibri" w:hint="default"/>
        <w:sz w:val="22"/>
        <w:szCs w:val="22"/>
      </w:rPr>
    </w:lvl>
    <w:lvl w:ilvl="1" w:tplc="376CB2D8">
      <w:start w:val="1"/>
      <w:numFmt w:val="lowerLetter"/>
      <w:lvlText w:val="(%2)"/>
      <w:lvlJc w:val="left"/>
      <w:pPr>
        <w:ind w:left="1576" w:hanging="360"/>
      </w:pPr>
      <w:rPr>
        <w:rFonts w:ascii="Calibri" w:eastAsia="Calibri" w:hAnsi="Calibri" w:hint="default"/>
        <w:spacing w:val="-1"/>
        <w:sz w:val="22"/>
        <w:szCs w:val="22"/>
      </w:rPr>
    </w:lvl>
    <w:lvl w:ilvl="2" w:tplc="A0429480">
      <w:start w:val="1"/>
      <w:numFmt w:val="bullet"/>
      <w:lvlText w:val="•"/>
      <w:lvlJc w:val="left"/>
      <w:pPr>
        <w:ind w:left="1576" w:hanging="360"/>
      </w:pPr>
      <w:rPr>
        <w:rFonts w:hint="default"/>
      </w:rPr>
    </w:lvl>
    <w:lvl w:ilvl="3" w:tplc="90CC7FB4">
      <w:start w:val="1"/>
      <w:numFmt w:val="bullet"/>
      <w:lvlText w:val="•"/>
      <w:lvlJc w:val="left"/>
      <w:pPr>
        <w:ind w:left="2551" w:hanging="360"/>
      </w:pPr>
      <w:rPr>
        <w:rFonts w:hint="default"/>
      </w:rPr>
    </w:lvl>
    <w:lvl w:ilvl="4" w:tplc="A3D233E6">
      <w:start w:val="1"/>
      <w:numFmt w:val="bullet"/>
      <w:lvlText w:val="•"/>
      <w:lvlJc w:val="left"/>
      <w:pPr>
        <w:ind w:left="3527" w:hanging="360"/>
      </w:pPr>
      <w:rPr>
        <w:rFonts w:hint="default"/>
      </w:rPr>
    </w:lvl>
    <w:lvl w:ilvl="5" w:tplc="505079EA">
      <w:start w:val="1"/>
      <w:numFmt w:val="bullet"/>
      <w:lvlText w:val="•"/>
      <w:lvlJc w:val="left"/>
      <w:pPr>
        <w:ind w:left="4503" w:hanging="360"/>
      </w:pPr>
      <w:rPr>
        <w:rFonts w:hint="default"/>
      </w:rPr>
    </w:lvl>
    <w:lvl w:ilvl="6" w:tplc="9AAE71CC">
      <w:start w:val="1"/>
      <w:numFmt w:val="bullet"/>
      <w:lvlText w:val="•"/>
      <w:lvlJc w:val="left"/>
      <w:pPr>
        <w:ind w:left="5478" w:hanging="360"/>
      </w:pPr>
      <w:rPr>
        <w:rFonts w:hint="default"/>
      </w:rPr>
    </w:lvl>
    <w:lvl w:ilvl="7" w:tplc="1590AA9C">
      <w:start w:val="1"/>
      <w:numFmt w:val="bullet"/>
      <w:lvlText w:val="•"/>
      <w:lvlJc w:val="left"/>
      <w:pPr>
        <w:ind w:left="6454" w:hanging="360"/>
      </w:pPr>
      <w:rPr>
        <w:rFonts w:hint="default"/>
      </w:rPr>
    </w:lvl>
    <w:lvl w:ilvl="8" w:tplc="CF2077CC">
      <w:start w:val="1"/>
      <w:numFmt w:val="bullet"/>
      <w:lvlText w:val="•"/>
      <w:lvlJc w:val="left"/>
      <w:pPr>
        <w:ind w:left="7429" w:hanging="360"/>
      </w:pPr>
      <w:rPr>
        <w:rFonts w:hint="default"/>
      </w:rPr>
    </w:lvl>
  </w:abstractNum>
  <w:abstractNum w:abstractNumId="56" w15:restartNumberingAfterBreak="0">
    <w:nsid w:val="6FD462BD"/>
    <w:multiLevelType w:val="hybridMultilevel"/>
    <w:tmpl w:val="8F16A0C0"/>
    <w:lvl w:ilvl="0" w:tplc="97704378">
      <w:start w:val="4"/>
      <w:numFmt w:val="decimal"/>
      <w:lvlText w:val="%1."/>
      <w:lvlJc w:val="left"/>
      <w:pPr>
        <w:ind w:left="856" w:hanging="360"/>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314631"/>
    <w:multiLevelType w:val="hybridMultilevel"/>
    <w:tmpl w:val="27648D0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71BD1D71"/>
    <w:multiLevelType w:val="hybridMultilevel"/>
    <w:tmpl w:val="4456F298"/>
    <w:lvl w:ilvl="0" w:tplc="3C8C120E">
      <w:start w:val="1"/>
      <w:numFmt w:val="decimal"/>
      <w:lvlText w:val="%1."/>
      <w:lvlJc w:val="left"/>
      <w:pPr>
        <w:ind w:left="856" w:hanging="360"/>
      </w:pPr>
      <w:rPr>
        <w:rFonts w:ascii="Calibri" w:eastAsia="Calibri" w:hAnsi="Calibri" w:hint="default"/>
        <w:sz w:val="22"/>
        <w:szCs w:val="22"/>
      </w:rPr>
    </w:lvl>
    <w:lvl w:ilvl="1" w:tplc="FFFAB3DE">
      <w:start w:val="1"/>
      <w:numFmt w:val="lowerLetter"/>
      <w:lvlText w:val="(%2)"/>
      <w:lvlJc w:val="left"/>
      <w:pPr>
        <w:ind w:left="1576" w:hanging="360"/>
      </w:pPr>
      <w:rPr>
        <w:rFonts w:ascii="Calibri" w:eastAsia="Calibri" w:hAnsi="Calibri" w:hint="default"/>
        <w:spacing w:val="-1"/>
        <w:sz w:val="22"/>
        <w:szCs w:val="22"/>
      </w:rPr>
    </w:lvl>
    <w:lvl w:ilvl="2" w:tplc="DBB67904">
      <w:start w:val="1"/>
      <w:numFmt w:val="bullet"/>
      <w:lvlText w:val="•"/>
      <w:lvlJc w:val="left"/>
      <w:pPr>
        <w:ind w:left="1576" w:hanging="360"/>
      </w:pPr>
      <w:rPr>
        <w:rFonts w:hint="default"/>
      </w:rPr>
    </w:lvl>
    <w:lvl w:ilvl="3" w:tplc="28CEDDC2">
      <w:start w:val="1"/>
      <w:numFmt w:val="bullet"/>
      <w:lvlText w:val="•"/>
      <w:lvlJc w:val="left"/>
      <w:pPr>
        <w:ind w:left="2549" w:hanging="360"/>
      </w:pPr>
      <w:rPr>
        <w:rFonts w:hint="default"/>
      </w:rPr>
    </w:lvl>
    <w:lvl w:ilvl="4" w:tplc="12AC99D0">
      <w:start w:val="1"/>
      <w:numFmt w:val="bullet"/>
      <w:lvlText w:val="•"/>
      <w:lvlJc w:val="left"/>
      <w:pPr>
        <w:ind w:left="3522" w:hanging="360"/>
      </w:pPr>
      <w:rPr>
        <w:rFonts w:hint="default"/>
      </w:rPr>
    </w:lvl>
    <w:lvl w:ilvl="5" w:tplc="49D2721E">
      <w:start w:val="1"/>
      <w:numFmt w:val="bullet"/>
      <w:lvlText w:val="•"/>
      <w:lvlJc w:val="left"/>
      <w:pPr>
        <w:ind w:left="4495" w:hanging="360"/>
      </w:pPr>
      <w:rPr>
        <w:rFonts w:hint="default"/>
      </w:rPr>
    </w:lvl>
    <w:lvl w:ilvl="6" w:tplc="720CCAAE">
      <w:start w:val="1"/>
      <w:numFmt w:val="bullet"/>
      <w:lvlText w:val="•"/>
      <w:lvlJc w:val="left"/>
      <w:pPr>
        <w:ind w:left="5468" w:hanging="360"/>
      </w:pPr>
      <w:rPr>
        <w:rFonts w:hint="default"/>
      </w:rPr>
    </w:lvl>
    <w:lvl w:ilvl="7" w:tplc="0E226EE8">
      <w:start w:val="1"/>
      <w:numFmt w:val="bullet"/>
      <w:lvlText w:val="•"/>
      <w:lvlJc w:val="left"/>
      <w:pPr>
        <w:ind w:left="6441" w:hanging="360"/>
      </w:pPr>
      <w:rPr>
        <w:rFonts w:hint="default"/>
      </w:rPr>
    </w:lvl>
    <w:lvl w:ilvl="8" w:tplc="47AC28D2">
      <w:start w:val="1"/>
      <w:numFmt w:val="bullet"/>
      <w:lvlText w:val="•"/>
      <w:lvlJc w:val="left"/>
      <w:pPr>
        <w:ind w:left="7414" w:hanging="360"/>
      </w:pPr>
      <w:rPr>
        <w:rFonts w:hint="default"/>
      </w:rPr>
    </w:lvl>
  </w:abstractNum>
  <w:abstractNum w:abstractNumId="59" w15:restartNumberingAfterBreak="0">
    <w:nsid w:val="75BE39FE"/>
    <w:multiLevelType w:val="hybridMultilevel"/>
    <w:tmpl w:val="F20AFF48"/>
    <w:lvl w:ilvl="0" w:tplc="274A927E">
      <w:start w:val="1"/>
      <w:numFmt w:val="decimal"/>
      <w:lvlText w:val="%1."/>
      <w:lvlJc w:val="left"/>
      <w:pPr>
        <w:ind w:left="856" w:hanging="360"/>
      </w:pPr>
      <w:rPr>
        <w:rFonts w:ascii="Calibri" w:eastAsia="Calibri" w:hAnsi="Calibri" w:hint="default"/>
        <w:sz w:val="22"/>
        <w:szCs w:val="22"/>
      </w:rPr>
    </w:lvl>
    <w:lvl w:ilvl="1" w:tplc="7D9EAC28">
      <w:start w:val="1"/>
      <w:numFmt w:val="lowerLetter"/>
      <w:lvlText w:val="(%2)"/>
      <w:lvlJc w:val="left"/>
      <w:pPr>
        <w:ind w:left="1576" w:hanging="360"/>
      </w:pPr>
      <w:rPr>
        <w:rFonts w:ascii="Calibri" w:eastAsia="Calibri" w:hAnsi="Calibri" w:hint="default"/>
        <w:spacing w:val="-1"/>
        <w:sz w:val="22"/>
        <w:szCs w:val="22"/>
      </w:rPr>
    </w:lvl>
    <w:lvl w:ilvl="2" w:tplc="E81865B8">
      <w:start w:val="1"/>
      <w:numFmt w:val="bullet"/>
      <w:lvlText w:val="•"/>
      <w:lvlJc w:val="left"/>
      <w:pPr>
        <w:ind w:left="1576" w:hanging="360"/>
      </w:pPr>
      <w:rPr>
        <w:rFonts w:hint="default"/>
      </w:rPr>
    </w:lvl>
    <w:lvl w:ilvl="3" w:tplc="E3360B2C">
      <w:start w:val="1"/>
      <w:numFmt w:val="bullet"/>
      <w:lvlText w:val="•"/>
      <w:lvlJc w:val="left"/>
      <w:pPr>
        <w:ind w:left="2549" w:hanging="360"/>
      </w:pPr>
      <w:rPr>
        <w:rFonts w:hint="default"/>
      </w:rPr>
    </w:lvl>
    <w:lvl w:ilvl="4" w:tplc="1746383E">
      <w:start w:val="1"/>
      <w:numFmt w:val="bullet"/>
      <w:lvlText w:val="•"/>
      <w:lvlJc w:val="left"/>
      <w:pPr>
        <w:ind w:left="3522" w:hanging="360"/>
      </w:pPr>
      <w:rPr>
        <w:rFonts w:hint="default"/>
      </w:rPr>
    </w:lvl>
    <w:lvl w:ilvl="5" w:tplc="2EC6CE90">
      <w:start w:val="1"/>
      <w:numFmt w:val="bullet"/>
      <w:lvlText w:val="•"/>
      <w:lvlJc w:val="left"/>
      <w:pPr>
        <w:ind w:left="4495" w:hanging="360"/>
      </w:pPr>
      <w:rPr>
        <w:rFonts w:hint="default"/>
      </w:rPr>
    </w:lvl>
    <w:lvl w:ilvl="6" w:tplc="F3B4D000">
      <w:start w:val="1"/>
      <w:numFmt w:val="bullet"/>
      <w:lvlText w:val="•"/>
      <w:lvlJc w:val="left"/>
      <w:pPr>
        <w:ind w:left="5468" w:hanging="360"/>
      </w:pPr>
      <w:rPr>
        <w:rFonts w:hint="default"/>
      </w:rPr>
    </w:lvl>
    <w:lvl w:ilvl="7" w:tplc="4D5E6918">
      <w:start w:val="1"/>
      <w:numFmt w:val="bullet"/>
      <w:lvlText w:val="•"/>
      <w:lvlJc w:val="left"/>
      <w:pPr>
        <w:ind w:left="6441" w:hanging="360"/>
      </w:pPr>
      <w:rPr>
        <w:rFonts w:hint="default"/>
      </w:rPr>
    </w:lvl>
    <w:lvl w:ilvl="8" w:tplc="1452CEA4">
      <w:start w:val="1"/>
      <w:numFmt w:val="bullet"/>
      <w:lvlText w:val="•"/>
      <w:lvlJc w:val="left"/>
      <w:pPr>
        <w:ind w:left="7414" w:hanging="360"/>
      </w:pPr>
      <w:rPr>
        <w:rFonts w:hint="default"/>
      </w:rPr>
    </w:lvl>
  </w:abstractNum>
  <w:abstractNum w:abstractNumId="60" w15:restartNumberingAfterBreak="0">
    <w:nsid w:val="785A6A12"/>
    <w:multiLevelType w:val="hybridMultilevel"/>
    <w:tmpl w:val="28280EC0"/>
    <w:lvl w:ilvl="0" w:tplc="2FBE18B6">
      <w:start w:val="1"/>
      <w:numFmt w:val="bullet"/>
      <w:lvlText w:val=""/>
      <w:lvlJc w:val="left"/>
      <w:pPr>
        <w:ind w:left="1269" w:hanging="425"/>
      </w:pPr>
      <w:rPr>
        <w:rFonts w:ascii="Symbol" w:eastAsia="Symbol" w:hAnsi="Symbol" w:hint="default"/>
        <w:sz w:val="22"/>
        <w:szCs w:val="22"/>
      </w:rPr>
    </w:lvl>
    <w:lvl w:ilvl="1" w:tplc="47EEEBDE">
      <w:start w:val="1"/>
      <w:numFmt w:val="bullet"/>
      <w:lvlText w:val="•"/>
      <w:lvlJc w:val="left"/>
      <w:pPr>
        <w:ind w:left="2078" w:hanging="425"/>
      </w:pPr>
      <w:rPr>
        <w:rFonts w:hint="default"/>
      </w:rPr>
    </w:lvl>
    <w:lvl w:ilvl="2" w:tplc="4B4AD9F0">
      <w:start w:val="1"/>
      <w:numFmt w:val="bullet"/>
      <w:lvlText w:val="•"/>
      <w:lvlJc w:val="left"/>
      <w:pPr>
        <w:ind w:left="2887" w:hanging="425"/>
      </w:pPr>
      <w:rPr>
        <w:rFonts w:hint="default"/>
      </w:rPr>
    </w:lvl>
    <w:lvl w:ilvl="3" w:tplc="8634F51C">
      <w:start w:val="1"/>
      <w:numFmt w:val="bullet"/>
      <w:lvlText w:val="•"/>
      <w:lvlJc w:val="left"/>
      <w:pPr>
        <w:ind w:left="3696" w:hanging="425"/>
      </w:pPr>
      <w:rPr>
        <w:rFonts w:hint="default"/>
      </w:rPr>
    </w:lvl>
    <w:lvl w:ilvl="4" w:tplc="DAC6740C">
      <w:start w:val="1"/>
      <w:numFmt w:val="bullet"/>
      <w:lvlText w:val="•"/>
      <w:lvlJc w:val="left"/>
      <w:pPr>
        <w:ind w:left="4505" w:hanging="425"/>
      </w:pPr>
      <w:rPr>
        <w:rFonts w:hint="default"/>
      </w:rPr>
    </w:lvl>
    <w:lvl w:ilvl="5" w:tplc="6540DBCC">
      <w:start w:val="1"/>
      <w:numFmt w:val="bullet"/>
      <w:lvlText w:val="•"/>
      <w:lvlJc w:val="left"/>
      <w:pPr>
        <w:ind w:left="5315" w:hanging="425"/>
      </w:pPr>
      <w:rPr>
        <w:rFonts w:hint="default"/>
      </w:rPr>
    </w:lvl>
    <w:lvl w:ilvl="6" w:tplc="D8921164">
      <w:start w:val="1"/>
      <w:numFmt w:val="bullet"/>
      <w:lvlText w:val="•"/>
      <w:lvlJc w:val="left"/>
      <w:pPr>
        <w:ind w:left="6124" w:hanging="425"/>
      </w:pPr>
      <w:rPr>
        <w:rFonts w:hint="default"/>
      </w:rPr>
    </w:lvl>
    <w:lvl w:ilvl="7" w:tplc="7E50629A">
      <w:start w:val="1"/>
      <w:numFmt w:val="bullet"/>
      <w:lvlText w:val="•"/>
      <w:lvlJc w:val="left"/>
      <w:pPr>
        <w:ind w:left="6933" w:hanging="425"/>
      </w:pPr>
      <w:rPr>
        <w:rFonts w:hint="default"/>
      </w:rPr>
    </w:lvl>
    <w:lvl w:ilvl="8" w:tplc="3AD8F378">
      <w:start w:val="1"/>
      <w:numFmt w:val="bullet"/>
      <w:lvlText w:val="•"/>
      <w:lvlJc w:val="left"/>
      <w:pPr>
        <w:ind w:left="7742" w:hanging="425"/>
      </w:pPr>
      <w:rPr>
        <w:rFonts w:hint="default"/>
      </w:rPr>
    </w:lvl>
  </w:abstractNum>
  <w:abstractNum w:abstractNumId="61" w15:restartNumberingAfterBreak="0">
    <w:nsid w:val="78603D25"/>
    <w:multiLevelType w:val="hybridMultilevel"/>
    <w:tmpl w:val="D6F64D0C"/>
    <w:lvl w:ilvl="0" w:tplc="3ADC7AEA">
      <w:start w:val="1"/>
      <w:numFmt w:val="decimal"/>
      <w:lvlText w:val="%1."/>
      <w:lvlJc w:val="left"/>
      <w:pPr>
        <w:ind w:left="836" w:hanging="360"/>
      </w:pPr>
      <w:rPr>
        <w:rFonts w:ascii="Calibri" w:eastAsia="Calibri" w:hAnsi="Calibri" w:hint="default"/>
        <w:sz w:val="22"/>
        <w:szCs w:val="22"/>
      </w:rPr>
    </w:lvl>
    <w:lvl w:ilvl="1" w:tplc="FF983084">
      <w:start w:val="1"/>
      <w:numFmt w:val="lowerLetter"/>
      <w:lvlText w:val="(%2)"/>
      <w:lvlJc w:val="left"/>
      <w:pPr>
        <w:ind w:left="1556" w:hanging="360"/>
      </w:pPr>
      <w:rPr>
        <w:rFonts w:ascii="Calibri" w:eastAsia="Calibri" w:hAnsi="Calibri" w:hint="default"/>
        <w:spacing w:val="-1"/>
        <w:sz w:val="22"/>
        <w:szCs w:val="22"/>
      </w:rPr>
    </w:lvl>
    <w:lvl w:ilvl="2" w:tplc="BBBA54D6">
      <w:start w:val="1"/>
      <w:numFmt w:val="bullet"/>
      <w:lvlText w:val="•"/>
      <w:lvlJc w:val="left"/>
      <w:pPr>
        <w:ind w:left="2419" w:hanging="360"/>
      </w:pPr>
      <w:rPr>
        <w:rFonts w:hint="default"/>
      </w:rPr>
    </w:lvl>
    <w:lvl w:ilvl="3" w:tplc="15CEC060">
      <w:start w:val="1"/>
      <w:numFmt w:val="bullet"/>
      <w:lvlText w:val="•"/>
      <w:lvlJc w:val="left"/>
      <w:pPr>
        <w:ind w:left="3281" w:hanging="360"/>
      </w:pPr>
      <w:rPr>
        <w:rFonts w:hint="default"/>
      </w:rPr>
    </w:lvl>
    <w:lvl w:ilvl="4" w:tplc="AFB07DFE">
      <w:start w:val="1"/>
      <w:numFmt w:val="bullet"/>
      <w:lvlText w:val="•"/>
      <w:lvlJc w:val="left"/>
      <w:pPr>
        <w:ind w:left="4144" w:hanging="360"/>
      </w:pPr>
      <w:rPr>
        <w:rFonts w:hint="default"/>
      </w:rPr>
    </w:lvl>
    <w:lvl w:ilvl="5" w:tplc="1938F33C">
      <w:start w:val="1"/>
      <w:numFmt w:val="bullet"/>
      <w:lvlText w:val="•"/>
      <w:lvlJc w:val="left"/>
      <w:pPr>
        <w:ind w:left="5007" w:hanging="360"/>
      </w:pPr>
      <w:rPr>
        <w:rFonts w:hint="default"/>
      </w:rPr>
    </w:lvl>
    <w:lvl w:ilvl="6" w:tplc="F20EA070">
      <w:start w:val="1"/>
      <w:numFmt w:val="bullet"/>
      <w:lvlText w:val="•"/>
      <w:lvlJc w:val="left"/>
      <w:pPr>
        <w:ind w:left="5869" w:hanging="360"/>
      </w:pPr>
      <w:rPr>
        <w:rFonts w:hint="default"/>
      </w:rPr>
    </w:lvl>
    <w:lvl w:ilvl="7" w:tplc="8AF2E30C">
      <w:start w:val="1"/>
      <w:numFmt w:val="bullet"/>
      <w:lvlText w:val="•"/>
      <w:lvlJc w:val="left"/>
      <w:pPr>
        <w:ind w:left="6732" w:hanging="360"/>
      </w:pPr>
      <w:rPr>
        <w:rFonts w:hint="default"/>
      </w:rPr>
    </w:lvl>
    <w:lvl w:ilvl="8" w:tplc="DFEE3E56">
      <w:start w:val="1"/>
      <w:numFmt w:val="bullet"/>
      <w:lvlText w:val="•"/>
      <w:lvlJc w:val="left"/>
      <w:pPr>
        <w:ind w:left="7595" w:hanging="360"/>
      </w:pPr>
      <w:rPr>
        <w:rFonts w:hint="default"/>
      </w:rPr>
    </w:lvl>
  </w:abstractNum>
  <w:abstractNum w:abstractNumId="62" w15:restartNumberingAfterBreak="0">
    <w:nsid w:val="78C26DB9"/>
    <w:multiLevelType w:val="hybridMultilevel"/>
    <w:tmpl w:val="506E1F90"/>
    <w:lvl w:ilvl="0" w:tplc="2562ABFC">
      <w:start w:val="1"/>
      <w:numFmt w:val="decimal"/>
      <w:lvlText w:val="%1."/>
      <w:lvlJc w:val="left"/>
      <w:pPr>
        <w:ind w:left="856" w:hanging="360"/>
      </w:pPr>
      <w:rPr>
        <w:rFonts w:ascii="Calibri" w:eastAsia="Calibri" w:hAnsi="Calibri" w:hint="default"/>
        <w:sz w:val="22"/>
        <w:szCs w:val="22"/>
      </w:rPr>
    </w:lvl>
    <w:lvl w:ilvl="1" w:tplc="4F8E76B6">
      <w:start w:val="1"/>
      <w:numFmt w:val="lowerLetter"/>
      <w:lvlText w:val="(%2)"/>
      <w:lvlJc w:val="left"/>
      <w:pPr>
        <w:ind w:left="1487" w:hanging="360"/>
      </w:pPr>
      <w:rPr>
        <w:rFonts w:ascii="Calibri" w:eastAsia="Calibri" w:hAnsi="Calibri" w:hint="default"/>
        <w:spacing w:val="-1"/>
        <w:sz w:val="22"/>
        <w:szCs w:val="22"/>
      </w:rPr>
    </w:lvl>
    <w:lvl w:ilvl="2" w:tplc="9CC4A2B6">
      <w:start w:val="1"/>
      <w:numFmt w:val="bullet"/>
      <w:lvlText w:val="•"/>
      <w:lvlJc w:val="left"/>
      <w:pPr>
        <w:ind w:left="2362" w:hanging="360"/>
      </w:pPr>
      <w:rPr>
        <w:rFonts w:hint="default"/>
      </w:rPr>
    </w:lvl>
    <w:lvl w:ilvl="3" w:tplc="B786494A">
      <w:start w:val="1"/>
      <w:numFmt w:val="bullet"/>
      <w:lvlText w:val="•"/>
      <w:lvlJc w:val="left"/>
      <w:pPr>
        <w:ind w:left="3237" w:hanging="360"/>
      </w:pPr>
      <w:rPr>
        <w:rFonts w:hint="default"/>
      </w:rPr>
    </w:lvl>
    <w:lvl w:ilvl="4" w:tplc="1F4C252A">
      <w:start w:val="1"/>
      <w:numFmt w:val="bullet"/>
      <w:lvlText w:val="•"/>
      <w:lvlJc w:val="left"/>
      <w:pPr>
        <w:ind w:left="4112" w:hanging="360"/>
      </w:pPr>
      <w:rPr>
        <w:rFonts w:hint="default"/>
      </w:rPr>
    </w:lvl>
    <w:lvl w:ilvl="5" w:tplc="380A40BC">
      <w:start w:val="1"/>
      <w:numFmt w:val="bullet"/>
      <w:lvlText w:val="•"/>
      <w:lvlJc w:val="left"/>
      <w:pPr>
        <w:ind w:left="4986" w:hanging="360"/>
      </w:pPr>
      <w:rPr>
        <w:rFonts w:hint="default"/>
      </w:rPr>
    </w:lvl>
    <w:lvl w:ilvl="6" w:tplc="C4068E56">
      <w:start w:val="1"/>
      <w:numFmt w:val="bullet"/>
      <w:lvlText w:val="•"/>
      <w:lvlJc w:val="left"/>
      <w:pPr>
        <w:ind w:left="5861" w:hanging="360"/>
      </w:pPr>
      <w:rPr>
        <w:rFonts w:hint="default"/>
      </w:rPr>
    </w:lvl>
    <w:lvl w:ilvl="7" w:tplc="1B5CFCB6">
      <w:start w:val="1"/>
      <w:numFmt w:val="bullet"/>
      <w:lvlText w:val="•"/>
      <w:lvlJc w:val="left"/>
      <w:pPr>
        <w:ind w:left="6736" w:hanging="360"/>
      </w:pPr>
      <w:rPr>
        <w:rFonts w:hint="default"/>
      </w:rPr>
    </w:lvl>
    <w:lvl w:ilvl="8" w:tplc="8202E628">
      <w:start w:val="1"/>
      <w:numFmt w:val="bullet"/>
      <w:lvlText w:val="•"/>
      <w:lvlJc w:val="left"/>
      <w:pPr>
        <w:ind w:left="7611" w:hanging="360"/>
      </w:pPr>
      <w:rPr>
        <w:rFonts w:hint="default"/>
      </w:rPr>
    </w:lvl>
  </w:abstractNum>
  <w:abstractNum w:abstractNumId="63" w15:restartNumberingAfterBreak="0">
    <w:nsid w:val="791D235C"/>
    <w:multiLevelType w:val="hybridMultilevel"/>
    <w:tmpl w:val="5A829BE8"/>
    <w:lvl w:ilvl="0" w:tplc="B1AA4856">
      <w:start w:val="1"/>
      <w:numFmt w:val="decimal"/>
      <w:lvlText w:val="%1."/>
      <w:lvlJc w:val="left"/>
      <w:pPr>
        <w:ind w:left="856" w:hanging="360"/>
      </w:pPr>
      <w:rPr>
        <w:rFonts w:ascii="Calibri" w:eastAsia="Calibri" w:hAnsi="Calibri" w:hint="default"/>
        <w:sz w:val="22"/>
        <w:szCs w:val="22"/>
      </w:rPr>
    </w:lvl>
    <w:lvl w:ilvl="1" w:tplc="80F850A4">
      <w:start w:val="1"/>
      <w:numFmt w:val="lowerLetter"/>
      <w:lvlText w:val="(%2)"/>
      <w:lvlJc w:val="left"/>
      <w:pPr>
        <w:ind w:left="1576" w:hanging="360"/>
      </w:pPr>
      <w:rPr>
        <w:rFonts w:ascii="Calibri" w:eastAsia="Calibri" w:hAnsi="Calibri" w:hint="default"/>
        <w:spacing w:val="-1"/>
        <w:sz w:val="22"/>
        <w:szCs w:val="22"/>
      </w:rPr>
    </w:lvl>
    <w:lvl w:ilvl="2" w:tplc="192887B6">
      <w:start w:val="1"/>
      <w:numFmt w:val="bullet"/>
      <w:lvlText w:val="•"/>
      <w:lvlJc w:val="left"/>
      <w:pPr>
        <w:ind w:left="2443" w:hanging="360"/>
      </w:pPr>
      <w:rPr>
        <w:rFonts w:hint="default"/>
      </w:rPr>
    </w:lvl>
    <w:lvl w:ilvl="3" w:tplc="FA9E45F6">
      <w:start w:val="1"/>
      <w:numFmt w:val="bullet"/>
      <w:lvlText w:val="•"/>
      <w:lvlJc w:val="left"/>
      <w:pPr>
        <w:ind w:left="3310" w:hanging="360"/>
      </w:pPr>
      <w:rPr>
        <w:rFonts w:hint="default"/>
      </w:rPr>
    </w:lvl>
    <w:lvl w:ilvl="4" w:tplc="45F07FEA">
      <w:start w:val="1"/>
      <w:numFmt w:val="bullet"/>
      <w:lvlText w:val="•"/>
      <w:lvlJc w:val="left"/>
      <w:pPr>
        <w:ind w:left="4177" w:hanging="360"/>
      </w:pPr>
      <w:rPr>
        <w:rFonts w:hint="default"/>
      </w:rPr>
    </w:lvl>
    <w:lvl w:ilvl="5" w:tplc="DB12047E">
      <w:start w:val="1"/>
      <w:numFmt w:val="bullet"/>
      <w:lvlText w:val="•"/>
      <w:lvlJc w:val="left"/>
      <w:pPr>
        <w:ind w:left="5045" w:hanging="360"/>
      </w:pPr>
      <w:rPr>
        <w:rFonts w:hint="default"/>
      </w:rPr>
    </w:lvl>
    <w:lvl w:ilvl="6" w:tplc="B4607844">
      <w:start w:val="1"/>
      <w:numFmt w:val="bullet"/>
      <w:lvlText w:val="•"/>
      <w:lvlJc w:val="left"/>
      <w:pPr>
        <w:ind w:left="5912" w:hanging="360"/>
      </w:pPr>
      <w:rPr>
        <w:rFonts w:hint="default"/>
      </w:rPr>
    </w:lvl>
    <w:lvl w:ilvl="7" w:tplc="60F89B48">
      <w:start w:val="1"/>
      <w:numFmt w:val="bullet"/>
      <w:lvlText w:val="•"/>
      <w:lvlJc w:val="left"/>
      <w:pPr>
        <w:ind w:left="6779" w:hanging="360"/>
      </w:pPr>
      <w:rPr>
        <w:rFonts w:hint="default"/>
      </w:rPr>
    </w:lvl>
    <w:lvl w:ilvl="8" w:tplc="8D36ED7E">
      <w:start w:val="1"/>
      <w:numFmt w:val="bullet"/>
      <w:lvlText w:val="•"/>
      <w:lvlJc w:val="left"/>
      <w:pPr>
        <w:ind w:left="7646" w:hanging="360"/>
      </w:pPr>
      <w:rPr>
        <w:rFonts w:hint="default"/>
      </w:rPr>
    </w:lvl>
  </w:abstractNum>
  <w:abstractNum w:abstractNumId="64" w15:restartNumberingAfterBreak="0">
    <w:nsid w:val="7AFC7871"/>
    <w:multiLevelType w:val="hybridMultilevel"/>
    <w:tmpl w:val="B2D8812E"/>
    <w:lvl w:ilvl="0" w:tplc="5D0038AC">
      <w:start w:val="1"/>
      <w:numFmt w:val="decimal"/>
      <w:lvlText w:val="%1."/>
      <w:lvlJc w:val="left"/>
      <w:pPr>
        <w:ind w:left="856" w:hanging="360"/>
      </w:pPr>
      <w:rPr>
        <w:rFonts w:ascii="Calibri" w:eastAsia="Calibri" w:hAnsi="Calibri" w:hint="default"/>
        <w:sz w:val="22"/>
        <w:szCs w:val="22"/>
      </w:rPr>
    </w:lvl>
    <w:lvl w:ilvl="1" w:tplc="A914DBC6">
      <w:start w:val="1"/>
      <w:numFmt w:val="lowerLetter"/>
      <w:lvlText w:val="(%2)"/>
      <w:lvlJc w:val="left"/>
      <w:pPr>
        <w:ind w:left="1576" w:hanging="360"/>
      </w:pPr>
      <w:rPr>
        <w:rFonts w:ascii="Calibri" w:eastAsia="Calibri" w:hAnsi="Calibri" w:hint="default"/>
        <w:spacing w:val="-1"/>
        <w:sz w:val="22"/>
        <w:szCs w:val="22"/>
      </w:rPr>
    </w:lvl>
    <w:lvl w:ilvl="2" w:tplc="C77ECD20">
      <w:start w:val="1"/>
      <w:numFmt w:val="bullet"/>
      <w:lvlText w:val="•"/>
      <w:lvlJc w:val="left"/>
      <w:pPr>
        <w:ind w:left="2441" w:hanging="360"/>
      </w:pPr>
      <w:rPr>
        <w:rFonts w:hint="default"/>
      </w:rPr>
    </w:lvl>
    <w:lvl w:ilvl="3" w:tplc="C804B7D4">
      <w:start w:val="1"/>
      <w:numFmt w:val="bullet"/>
      <w:lvlText w:val="•"/>
      <w:lvlJc w:val="left"/>
      <w:pPr>
        <w:ind w:left="3306" w:hanging="360"/>
      </w:pPr>
      <w:rPr>
        <w:rFonts w:hint="default"/>
      </w:rPr>
    </w:lvl>
    <w:lvl w:ilvl="4" w:tplc="C4628066">
      <w:start w:val="1"/>
      <w:numFmt w:val="bullet"/>
      <w:lvlText w:val="•"/>
      <w:lvlJc w:val="left"/>
      <w:pPr>
        <w:ind w:left="4171" w:hanging="360"/>
      </w:pPr>
      <w:rPr>
        <w:rFonts w:hint="default"/>
      </w:rPr>
    </w:lvl>
    <w:lvl w:ilvl="5" w:tplc="57E2CE88">
      <w:start w:val="1"/>
      <w:numFmt w:val="bullet"/>
      <w:lvlText w:val="•"/>
      <w:lvlJc w:val="left"/>
      <w:pPr>
        <w:ind w:left="5036" w:hanging="360"/>
      </w:pPr>
      <w:rPr>
        <w:rFonts w:hint="default"/>
      </w:rPr>
    </w:lvl>
    <w:lvl w:ilvl="6" w:tplc="D93A3E76">
      <w:start w:val="1"/>
      <w:numFmt w:val="bullet"/>
      <w:lvlText w:val="•"/>
      <w:lvlJc w:val="left"/>
      <w:pPr>
        <w:ind w:left="5901" w:hanging="360"/>
      </w:pPr>
      <w:rPr>
        <w:rFonts w:hint="default"/>
      </w:rPr>
    </w:lvl>
    <w:lvl w:ilvl="7" w:tplc="BA40A4D6">
      <w:start w:val="1"/>
      <w:numFmt w:val="bullet"/>
      <w:lvlText w:val="•"/>
      <w:lvlJc w:val="left"/>
      <w:pPr>
        <w:ind w:left="6766" w:hanging="360"/>
      </w:pPr>
      <w:rPr>
        <w:rFonts w:hint="default"/>
      </w:rPr>
    </w:lvl>
    <w:lvl w:ilvl="8" w:tplc="0DA824F4">
      <w:start w:val="1"/>
      <w:numFmt w:val="bullet"/>
      <w:lvlText w:val="•"/>
      <w:lvlJc w:val="left"/>
      <w:pPr>
        <w:ind w:left="7630" w:hanging="360"/>
      </w:pPr>
      <w:rPr>
        <w:rFonts w:hint="default"/>
      </w:rPr>
    </w:lvl>
  </w:abstractNum>
  <w:abstractNum w:abstractNumId="65" w15:restartNumberingAfterBreak="0">
    <w:nsid w:val="7B401EE4"/>
    <w:multiLevelType w:val="hybridMultilevel"/>
    <w:tmpl w:val="9E2C9E6E"/>
    <w:lvl w:ilvl="0" w:tplc="5756DFC6">
      <w:start w:val="1"/>
      <w:numFmt w:val="decimal"/>
      <w:lvlText w:val="%1."/>
      <w:lvlJc w:val="left"/>
      <w:pPr>
        <w:ind w:left="836" w:hanging="360"/>
      </w:pPr>
      <w:rPr>
        <w:rFonts w:ascii="Calibri" w:eastAsia="Calibri" w:hAnsi="Calibri" w:hint="default"/>
        <w:sz w:val="22"/>
        <w:szCs w:val="22"/>
      </w:rPr>
    </w:lvl>
    <w:lvl w:ilvl="1" w:tplc="5BECC99A">
      <w:start w:val="1"/>
      <w:numFmt w:val="bullet"/>
      <w:lvlText w:val="•"/>
      <w:lvlJc w:val="left"/>
      <w:pPr>
        <w:ind w:left="1684" w:hanging="360"/>
      </w:pPr>
      <w:rPr>
        <w:rFonts w:hint="default"/>
      </w:rPr>
    </w:lvl>
    <w:lvl w:ilvl="2" w:tplc="9F2864B8">
      <w:start w:val="1"/>
      <w:numFmt w:val="bullet"/>
      <w:lvlText w:val="•"/>
      <w:lvlJc w:val="left"/>
      <w:pPr>
        <w:ind w:left="2533" w:hanging="360"/>
      </w:pPr>
      <w:rPr>
        <w:rFonts w:hint="default"/>
      </w:rPr>
    </w:lvl>
    <w:lvl w:ilvl="3" w:tplc="3DC6355C">
      <w:start w:val="1"/>
      <w:numFmt w:val="bullet"/>
      <w:lvlText w:val="•"/>
      <w:lvlJc w:val="left"/>
      <w:pPr>
        <w:ind w:left="3381" w:hanging="360"/>
      </w:pPr>
      <w:rPr>
        <w:rFonts w:hint="default"/>
      </w:rPr>
    </w:lvl>
    <w:lvl w:ilvl="4" w:tplc="5F76B2B4">
      <w:start w:val="1"/>
      <w:numFmt w:val="bullet"/>
      <w:lvlText w:val="•"/>
      <w:lvlJc w:val="left"/>
      <w:pPr>
        <w:ind w:left="4230" w:hanging="360"/>
      </w:pPr>
      <w:rPr>
        <w:rFonts w:hint="default"/>
      </w:rPr>
    </w:lvl>
    <w:lvl w:ilvl="5" w:tplc="2F0A1A9A">
      <w:start w:val="1"/>
      <w:numFmt w:val="bullet"/>
      <w:lvlText w:val="•"/>
      <w:lvlJc w:val="left"/>
      <w:pPr>
        <w:ind w:left="5078" w:hanging="360"/>
      </w:pPr>
      <w:rPr>
        <w:rFonts w:hint="default"/>
      </w:rPr>
    </w:lvl>
    <w:lvl w:ilvl="6" w:tplc="08920D72">
      <w:start w:val="1"/>
      <w:numFmt w:val="bullet"/>
      <w:lvlText w:val="•"/>
      <w:lvlJc w:val="left"/>
      <w:pPr>
        <w:ind w:left="5927" w:hanging="360"/>
      </w:pPr>
      <w:rPr>
        <w:rFonts w:hint="default"/>
      </w:rPr>
    </w:lvl>
    <w:lvl w:ilvl="7" w:tplc="4144396A">
      <w:start w:val="1"/>
      <w:numFmt w:val="bullet"/>
      <w:lvlText w:val="•"/>
      <w:lvlJc w:val="left"/>
      <w:pPr>
        <w:ind w:left="6775" w:hanging="360"/>
      </w:pPr>
      <w:rPr>
        <w:rFonts w:hint="default"/>
      </w:rPr>
    </w:lvl>
    <w:lvl w:ilvl="8" w:tplc="EF88E2EE">
      <w:start w:val="1"/>
      <w:numFmt w:val="bullet"/>
      <w:lvlText w:val="•"/>
      <w:lvlJc w:val="left"/>
      <w:pPr>
        <w:ind w:left="7623" w:hanging="360"/>
      </w:pPr>
      <w:rPr>
        <w:rFonts w:hint="default"/>
      </w:rPr>
    </w:lvl>
  </w:abstractNum>
  <w:abstractNum w:abstractNumId="66" w15:restartNumberingAfterBreak="0">
    <w:nsid w:val="7B47383B"/>
    <w:multiLevelType w:val="hybridMultilevel"/>
    <w:tmpl w:val="C87CE1EC"/>
    <w:lvl w:ilvl="0" w:tplc="95321D2E">
      <w:start w:val="1"/>
      <w:numFmt w:val="decimal"/>
      <w:lvlText w:val="%1."/>
      <w:lvlJc w:val="left"/>
      <w:pPr>
        <w:ind w:left="856" w:hanging="360"/>
      </w:pPr>
      <w:rPr>
        <w:rFonts w:ascii="Calibri" w:eastAsia="Calibri" w:hAnsi="Calibri" w:hint="default"/>
        <w:sz w:val="22"/>
        <w:szCs w:val="22"/>
      </w:rPr>
    </w:lvl>
    <w:lvl w:ilvl="1" w:tplc="E9B20E50">
      <w:start w:val="1"/>
      <w:numFmt w:val="lowerLetter"/>
      <w:lvlText w:val="(%2)"/>
      <w:lvlJc w:val="left"/>
      <w:pPr>
        <w:ind w:left="1576" w:hanging="360"/>
      </w:pPr>
      <w:rPr>
        <w:rFonts w:ascii="Calibri" w:eastAsia="Calibri" w:hAnsi="Calibri" w:hint="default"/>
        <w:spacing w:val="-1"/>
        <w:sz w:val="22"/>
        <w:szCs w:val="22"/>
      </w:rPr>
    </w:lvl>
    <w:lvl w:ilvl="2" w:tplc="7D9060E8">
      <w:start w:val="1"/>
      <w:numFmt w:val="bullet"/>
      <w:lvlText w:val="•"/>
      <w:lvlJc w:val="left"/>
      <w:pPr>
        <w:ind w:left="2441" w:hanging="360"/>
      </w:pPr>
      <w:rPr>
        <w:rFonts w:hint="default"/>
      </w:rPr>
    </w:lvl>
    <w:lvl w:ilvl="3" w:tplc="2DEAD10C">
      <w:start w:val="1"/>
      <w:numFmt w:val="bullet"/>
      <w:lvlText w:val="•"/>
      <w:lvlJc w:val="left"/>
      <w:pPr>
        <w:ind w:left="3306" w:hanging="360"/>
      </w:pPr>
      <w:rPr>
        <w:rFonts w:hint="default"/>
      </w:rPr>
    </w:lvl>
    <w:lvl w:ilvl="4" w:tplc="6F92C7D4">
      <w:start w:val="1"/>
      <w:numFmt w:val="bullet"/>
      <w:lvlText w:val="•"/>
      <w:lvlJc w:val="left"/>
      <w:pPr>
        <w:ind w:left="4171" w:hanging="360"/>
      </w:pPr>
      <w:rPr>
        <w:rFonts w:hint="default"/>
      </w:rPr>
    </w:lvl>
    <w:lvl w:ilvl="5" w:tplc="89F031AE">
      <w:start w:val="1"/>
      <w:numFmt w:val="bullet"/>
      <w:lvlText w:val="•"/>
      <w:lvlJc w:val="left"/>
      <w:pPr>
        <w:ind w:left="5036" w:hanging="360"/>
      </w:pPr>
      <w:rPr>
        <w:rFonts w:hint="default"/>
      </w:rPr>
    </w:lvl>
    <w:lvl w:ilvl="6" w:tplc="55540190">
      <w:start w:val="1"/>
      <w:numFmt w:val="bullet"/>
      <w:lvlText w:val="•"/>
      <w:lvlJc w:val="left"/>
      <w:pPr>
        <w:ind w:left="5901" w:hanging="360"/>
      </w:pPr>
      <w:rPr>
        <w:rFonts w:hint="default"/>
      </w:rPr>
    </w:lvl>
    <w:lvl w:ilvl="7" w:tplc="55262050">
      <w:start w:val="1"/>
      <w:numFmt w:val="bullet"/>
      <w:lvlText w:val="•"/>
      <w:lvlJc w:val="left"/>
      <w:pPr>
        <w:ind w:left="6766" w:hanging="360"/>
      </w:pPr>
      <w:rPr>
        <w:rFonts w:hint="default"/>
      </w:rPr>
    </w:lvl>
    <w:lvl w:ilvl="8" w:tplc="E034B1D4">
      <w:start w:val="1"/>
      <w:numFmt w:val="bullet"/>
      <w:lvlText w:val="•"/>
      <w:lvlJc w:val="left"/>
      <w:pPr>
        <w:ind w:left="7630" w:hanging="360"/>
      </w:pPr>
      <w:rPr>
        <w:rFonts w:hint="default"/>
      </w:rPr>
    </w:lvl>
  </w:abstractNum>
  <w:abstractNum w:abstractNumId="67" w15:restartNumberingAfterBreak="0">
    <w:nsid w:val="7C6A437F"/>
    <w:multiLevelType w:val="hybridMultilevel"/>
    <w:tmpl w:val="50E01FEE"/>
    <w:lvl w:ilvl="0" w:tplc="59242232">
      <w:start w:val="1"/>
      <w:numFmt w:val="decimal"/>
      <w:lvlText w:val="%1."/>
      <w:lvlJc w:val="left"/>
      <w:pPr>
        <w:ind w:left="836" w:hanging="360"/>
      </w:pPr>
      <w:rPr>
        <w:rFonts w:ascii="Calibri" w:eastAsia="Calibri" w:hAnsi="Calibri" w:hint="default"/>
        <w:sz w:val="22"/>
        <w:szCs w:val="22"/>
      </w:rPr>
    </w:lvl>
    <w:lvl w:ilvl="1" w:tplc="50600366">
      <w:start w:val="1"/>
      <w:numFmt w:val="lowerLetter"/>
      <w:lvlText w:val="(%2)"/>
      <w:lvlJc w:val="left"/>
      <w:pPr>
        <w:ind w:left="1556" w:hanging="360"/>
      </w:pPr>
      <w:rPr>
        <w:rFonts w:ascii="Calibri" w:eastAsia="Calibri" w:hAnsi="Calibri" w:hint="default"/>
        <w:spacing w:val="-1"/>
        <w:sz w:val="22"/>
        <w:szCs w:val="22"/>
      </w:rPr>
    </w:lvl>
    <w:lvl w:ilvl="2" w:tplc="A5FC47A0">
      <w:start w:val="1"/>
      <w:numFmt w:val="bullet"/>
      <w:lvlText w:val="•"/>
      <w:lvlJc w:val="left"/>
      <w:pPr>
        <w:ind w:left="2423" w:hanging="360"/>
      </w:pPr>
      <w:rPr>
        <w:rFonts w:hint="default"/>
      </w:rPr>
    </w:lvl>
    <w:lvl w:ilvl="3" w:tplc="1A4889F2">
      <w:start w:val="1"/>
      <w:numFmt w:val="bullet"/>
      <w:lvlText w:val="•"/>
      <w:lvlJc w:val="left"/>
      <w:pPr>
        <w:ind w:left="3290" w:hanging="360"/>
      </w:pPr>
      <w:rPr>
        <w:rFonts w:hint="default"/>
      </w:rPr>
    </w:lvl>
    <w:lvl w:ilvl="4" w:tplc="A8624F7E">
      <w:start w:val="1"/>
      <w:numFmt w:val="bullet"/>
      <w:lvlText w:val="•"/>
      <w:lvlJc w:val="left"/>
      <w:pPr>
        <w:ind w:left="4157" w:hanging="360"/>
      </w:pPr>
      <w:rPr>
        <w:rFonts w:hint="default"/>
      </w:rPr>
    </w:lvl>
    <w:lvl w:ilvl="5" w:tplc="076AEDD4">
      <w:start w:val="1"/>
      <w:numFmt w:val="bullet"/>
      <w:lvlText w:val="•"/>
      <w:lvlJc w:val="left"/>
      <w:pPr>
        <w:ind w:left="5025" w:hanging="360"/>
      </w:pPr>
      <w:rPr>
        <w:rFonts w:hint="default"/>
      </w:rPr>
    </w:lvl>
    <w:lvl w:ilvl="6" w:tplc="A08A6402">
      <w:start w:val="1"/>
      <w:numFmt w:val="bullet"/>
      <w:lvlText w:val="•"/>
      <w:lvlJc w:val="left"/>
      <w:pPr>
        <w:ind w:left="5892" w:hanging="360"/>
      </w:pPr>
      <w:rPr>
        <w:rFonts w:hint="default"/>
      </w:rPr>
    </w:lvl>
    <w:lvl w:ilvl="7" w:tplc="13B45152">
      <w:start w:val="1"/>
      <w:numFmt w:val="bullet"/>
      <w:lvlText w:val="•"/>
      <w:lvlJc w:val="left"/>
      <w:pPr>
        <w:ind w:left="6759" w:hanging="360"/>
      </w:pPr>
      <w:rPr>
        <w:rFonts w:hint="default"/>
      </w:rPr>
    </w:lvl>
    <w:lvl w:ilvl="8" w:tplc="101A048E">
      <w:start w:val="1"/>
      <w:numFmt w:val="bullet"/>
      <w:lvlText w:val="•"/>
      <w:lvlJc w:val="left"/>
      <w:pPr>
        <w:ind w:left="7626" w:hanging="360"/>
      </w:pPr>
      <w:rPr>
        <w:rFonts w:hint="default"/>
      </w:rPr>
    </w:lvl>
  </w:abstractNum>
  <w:abstractNum w:abstractNumId="68" w15:restartNumberingAfterBreak="0">
    <w:nsid w:val="7CF40302"/>
    <w:multiLevelType w:val="hybridMultilevel"/>
    <w:tmpl w:val="203CEA4C"/>
    <w:lvl w:ilvl="0" w:tplc="E1F40F48">
      <w:start w:val="1"/>
      <w:numFmt w:val="lowerLetter"/>
      <w:lvlText w:val="(%1)"/>
      <w:lvlJc w:val="left"/>
      <w:pPr>
        <w:ind w:left="1556" w:hanging="360"/>
      </w:pPr>
      <w:rPr>
        <w:rFonts w:ascii="Calibri" w:eastAsia="Calibri" w:hAnsi="Calibri" w:hint="default"/>
        <w:spacing w:val="-1"/>
        <w:sz w:val="22"/>
        <w:szCs w:val="22"/>
      </w:rPr>
    </w:lvl>
    <w:lvl w:ilvl="1" w:tplc="BA362D8E">
      <w:start w:val="1"/>
      <w:numFmt w:val="bullet"/>
      <w:lvlText w:val="•"/>
      <w:lvlJc w:val="left"/>
      <w:pPr>
        <w:ind w:left="2334" w:hanging="360"/>
      </w:pPr>
      <w:rPr>
        <w:rFonts w:hint="default"/>
      </w:rPr>
    </w:lvl>
    <w:lvl w:ilvl="2" w:tplc="199E0350">
      <w:start w:val="1"/>
      <w:numFmt w:val="bullet"/>
      <w:lvlText w:val="•"/>
      <w:lvlJc w:val="left"/>
      <w:pPr>
        <w:ind w:left="3113" w:hanging="360"/>
      </w:pPr>
      <w:rPr>
        <w:rFonts w:hint="default"/>
      </w:rPr>
    </w:lvl>
    <w:lvl w:ilvl="3" w:tplc="4B86BDEC">
      <w:start w:val="1"/>
      <w:numFmt w:val="bullet"/>
      <w:lvlText w:val="•"/>
      <w:lvlJc w:val="left"/>
      <w:pPr>
        <w:ind w:left="3891" w:hanging="360"/>
      </w:pPr>
      <w:rPr>
        <w:rFonts w:hint="default"/>
      </w:rPr>
    </w:lvl>
    <w:lvl w:ilvl="4" w:tplc="9280C024">
      <w:start w:val="1"/>
      <w:numFmt w:val="bullet"/>
      <w:lvlText w:val="•"/>
      <w:lvlJc w:val="left"/>
      <w:pPr>
        <w:ind w:left="4670" w:hanging="360"/>
      </w:pPr>
      <w:rPr>
        <w:rFonts w:hint="default"/>
      </w:rPr>
    </w:lvl>
    <w:lvl w:ilvl="5" w:tplc="BF1ACD52">
      <w:start w:val="1"/>
      <w:numFmt w:val="bullet"/>
      <w:lvlText w:val="•"/>
      <w:lvlJc w:val="left"/>
      <w:pPr>
        <w:ind w:left="5448" w:hanging="360"/>
      </w:pPr>
      <w:rPr>
        <w:rFonts w:hint="default"/>
      </w:rPr>
    </w:lvl>
    <w:lvl w:ilvl="6" w:tplc="6146249E">
      <w:start w:val="1"/>
      <w:numFmt w:val="bullet"/>
      <w:lvlText w:val="•"/>
      <w:lvlJc w:val="left"/>
      <w:pPr>
        <w:ind w:left="6227" w:hanging="360"/>
      </w:pPr>
      <w:rPr>
        <w:rFonts w:hint="default"/>
      </w:rPr>
    </w:lvl>
    <w:lvl w:ilvl="7" w:tplc="045EE5A6">
      <w:start w:val="1"/>
      <w:numFmt w:val="bullet"/>
      <w:lvlText w:val="•"/>
      <w:lvlJc w:val="left"/>
      <w:pPr>
        <w:ind w:left="7005" w:hanging="360"/>
      </w:pPr>
      <w:rPr>
        <w:rFonts w:hint="default"/>
      </w:rPr>
    </w:lvl>
    <w:lvl w:ilvl="8" w:tplc="BEDCB748">
      <w:start w:val="1"/>
      <w:numFmt w:val="bullet"/>
      <w:lvlText w:val="•"/>
      <w:lvlJc w:val="left"/>
      <w:pPr>
        <w:ind w:left="7783" w:hanging="360"/>
      </w:pPr>
      <w:rPr>
        <w:rFonts w:hint="default"/>
      </w:rPr>
    </w:lvl>
  </w:abstractNum>
  <w:abstractNum w:abstractNumId="69" w15:restartNumberingAfterBreak="0">
    <w:nsid w:val="7F924581"/>
    <w:multiLevelType w:val="hybridMultilevel"/>
    <w:tmpl w:val="68C26F46"/>
    <w:lvl w:ilvl="0" w:tplc="52CE3D82">
      <w:start w:val="1"/>
      <w:numFmt w:val="decimal"/>
      <w:lvlText w:val="%1."/>
      <w:lvlJc w:val="left"/>
      <w:pPr>
        <w:ind w:left="856" w:hanging="360"/>
      </w:pPr>
      <w:rPr>
        <w:rFonts w:ascii="Calibri" w:eastAsia="Calibri" w:hAnsi="Calibri" w:hint="default"/>
        <w:sz w:val="22"/>
        <w:szCs w:val="22"/>
      </w:rPr>
    </w:lvl>
    <w:lvl w:ilvl="1" w:tplc="1B0293C4">
      <w:start w:val="1"/>
      <w:numFmt w:val="lowerLetter"/>
      <w:lvlText w:val="(%2)"/>
      <w:lvlJc w:val="left"/>
      <w:pPr>
        <w:ind w:left="1576" w:hanging="360"/>
      </w:pPr>
      <w:rPr>
        <w:rFonts w:ascii="Calibri" w:eastAsia="Calibri" w:hAnsi="Calibri" w:hint="default"/>
        <w:spacing w:val="-1"/>
        <w:sz w:val="22"/>
        <w:szCs w:val="22"/>
      </w:rPr>
    </w:lvl>
    <w:lvl w:ilvl="2" w:tplc="2B6E8CB0">
      <w:start w:val="1"/>
      <w:numFmt w:val="bullet"/>
      <w:lvlText w:val="•"/>
      <w:lvlJc w:val="left"/>
      <w:pPr>
        <w:ind w:left="2441" w:hanging="360"/>
      </w:pPr>
      <w:rPr>
        <w:rFonts w:hint="default"/>
      </w:rPr>
    </w:lvl>
    <w:lvl w:ilvl="3" w:tplc="B0C60DE4">
      <w:start w:val="1"/>
      <w:numFmt w:val="bullet"/>
      <w:lvlText w:val="•"/>
      <w:lvlJc w:val="left"/>
      <w:pPr>
        <w:ind w:left="3306" w:hanging="360"/>
      </w:pPr>
      <w:rPr>
        <w:rFonts w:hint="default"/>
      </w:rPr>
    </w:lvl>
    <w:lvl w:ilvl="4" w:tplc="687864B4">
      <w:start w:val="1"/>
      <w:numFmt w:val="bullet"/>
      <w:lvlText w:val="•"/>
      <w:lvlJc w:val="left"/>
      <w:pPr>
        <w:ind w:left="4171" w:hanging="360"/>
      </w:pPr>
      <w:rPr>
        <w:rFonts w:hint="default"/>
      </w:rPr>
    </w:lvl>
    <w:lvl w:ilvl="5" w:tplc="D2189FF8">
      <w:start w:val="1"/>
      <w:numFmt w:val="bullet"/>
      <w:lvlText w:val="•"/>
      <w:lvlJc w:val="left"/>
      <w:pPr>
        <w:ind w:left="5036" w:hanging="360"/>
      </w:pPr>
      <w:rPr>
        <w:rFonts w:hint="default"/>
      </w:rPr>
    </w:lvl>
    <w:lvl w:ilvl="6" w:tplc="8982BEB0">
      <w:start w:val="1"/>
      <w:numFmt w:val="bullet"/>
      <w:lvlText w:val="•"/>
      <w:lvlJc w:val="left"/>
      <w:pPr>
        <w:ind w:left="5901" w:hanging="360"/>
      </w:pPr>
      <w:rPr>
        <w:rFonts w:hint="default"/>
      </w:rPr>
    </w:lvl>
    <w:lvl w:ilvl="7" w:tplc="F0720ED8">
      <w:start w:val="1"/>
      <w:numFmt w:val="bullet"/>
      <w:lvlText w:val="•"/>
      <w:lvlJc w:val="left"/>
      <w:pPr>
        <w:ind w:left="6766" w:hanging="360"/>
      </w:pPr>
      <w:rPr>
        <w:rFonts w:hint="default"/>
      </w:rPr>
    </w:lvl>
    <w:lvl w:ilvl="8" w:tplc="B5B47078">
      <w:start w:val="1"/>
      <w:numFmt w:val="bullet"/>
      <w:lvlText w:val="•"/>
      <w:lvlJc w:val="left"/>
      <w:pPr>
        <w:ind w:left="7630" w:hanging="360"/>
      </w:pPr>
      <w:rPr>
        <w:rFonts w:hint="default"/>
      </w:rPr>
    </w:lvl>
  </w:abstractNum>
  <w:num w:numId="1">
    <w:abstractNumId w:val="30"/>
  </w:num>
  <w:num w:numId="2">
    <w:abstractNumId w:val="46"/>
  </w:num>
  <w:num w:numId="3">
    <w:abstractNumId w:val="18"/>
  </w:num>
  <w:num w:numId="4">
    <w:abstractNumId w:val="7"/>
  </w:num>
  <w:num w:numId="5">
    <w:abstractNumId w:val="58"/>
  </w:num>
  <w:num w:numId="6">
    <w:abstractNumId w:val="27"/>
  </w:num>
  <w:num w:numId="7">
    <w:abstractNumId w:val="35"/>
  </w:num>
  <w:num w:numId="8">
    <w:abstractNumId w:val="9"/>
  </w:num>
  <w:num w:numId="9">
    <w:abstractNumId w:val="64"/>
  </w:num>
  <w:num w:numId="10">
    <w:abstractNumId w:val="59"/>
  </w:num>
  <w:num w:numId="11">
    <w:abstractNumId w:val="2"/>
  </w:num>
  <w:num w:numId="12">
    <w:abstractNumId w:val="1"/>
  </w:num>
  <w:num w:numId="13">
    <w:abstractNumId w:val="69"/>
  </w:num>
  <w:num w:numId="14">
    <w:abstractNumId w:val="20"/>
  </w:num>
  <w:num w:numId="15">
    <w:abstractNumId w:val="37"/>
  </w:num>
  <w:num w:numId="16">
    <w:abstractNumId w:val="44"/>
  </w:num>
  <w:num w:numId="17">
    <w:abstractNumId w:val="53"/>
  </w:num>
  <w:num w:numId="18">
    <w:abstractNumId w:val="50"/>
  </w:num>
  <w:num w:numId="19">
    <w:abstractNumId w:val="16"/>
  </w:num>
  <w:num w:numId="20">
    <w:abstractNumId w:val="60"/>
  </w:num>
  <w:num w:numId="21">
    <w:abstractNumId w:val="62"/>
  </w:num>
  <w:num w:numId="22">
    <w:abstractNumId w:val="17"/>
  </w:num>
  <w:num w:numId="23">
    <w:abstractNumId w:val="47"/>
  </w:num>
  <w:num w:numId="24">
    <w:abstractNumId w:val="49"/>
  </w:num>
  <w:num w:numId="25">
    <w:abstractNumId w:val="22"/>
  </w:num>
  <w:num w:numId="26">
    <w:abstractNumId w:val="63"/>
  </w:num>
  <w:num w:numId="27">
    <w:abstractNumId w:val="39"/>
  </w:num>
  <w:num w:numId="28">
    <w:abstractNumId w:val="55"/>
  </w:num>
  <w:num w:numId="29">
    <w:abstractNumId w:val="26"/>
  </w:num>
  <w:num w:numId="30">
    <w:abstractNumId w:val="48"/>
  </w:num>
  <w:num w:numId="31">
    <w:abstractNumId w:val="32"/>
  </w:num>
  <w:num w:numId="32">
    <w:abstractNumId w:val="21"/>
  </w:num>
  <w:num w:numId="33">
    <w:abstractNumId w:val="10"/>
  </w:num>
  <w:num w:numId="34">
    <w:abstractNumId w:val="6"/>
  </w:num>
  <w:num w:numId="35">
    <w:abstractNumId w:val="4"/>
  </w:num>
  <w:num w:numId="36">
    <w:abstractNumId w:val="54"/>
  </w:num>
  <w:num w:numId="37">
    <w:abstractNumId w:val="25"/>
  </w:num>
  <w:num w:numId="38">
    <w:abstractNumId w:val="8"/>
  </w:num>
  <w:num w:numId="39">
    <w:abstractNumId w:val="5"/>
  </w:num>
  <w:num w:numId="40">
    <w:abstractNumId w:val="31"/>
  </w:num>
  <w:num w:numId="41">
    <w:abstractNumId w:val="0"/>
  </w:num>
  <w:num w:numId="42">
    <w:abstractNumId w:val="13"/>
  </w:num>
  <w:num w:numId="43">
    <w:abstractNumId w:val="65"/>
  </w:num>
  <w:num w:numId="44">
    <w:abstractNumId w:val="34"/>
  </w:num>
  <w:num w:numId="45">
    <w:abstractNumId w:val="24"/>
  </w:num>
  <w:num w:numId="46">
    <w:abstractNumId w:val="42"/>
  </w:num>
  <w:num w:numId="47">
    <w:abstractNumId w:val="28"/>
  </w:num>
  <w:num w:numId="48">
    <w:abstractNumId w:val="3"/>
  </w:num>
  <w:num w:numId="49">
    <w:abstractNumId w:val="12"/>
  </w:num>
  <w:num w:numId="50">
    <w:abstractNumId w:val="51"/>
  </w:num>
  <w:num w:numId="51">
    <w:abstractNumId w:val="68"/>
  </w:num>
  <w:num w:numId="52">
    <w:abstractNumId w:val="61"/>
  </w:num>
  <w:num w:numId="53">
    <w:abstractNumId w:val="67"/>
  </w:num>
  <w:num w:numId="54">
    <w:abstractNumId w:val="15"/>
  </w:num>
  <w:num w:numId="55">
    <w:abstractNumId w:val="36"/>
  </w:num>
  <w:num w:numId="56">
    <w:abstractNumId w:val="38"/>
  </w:num>
  <w:num w:numId="57">
    <w:abstractNumId w:val="33"/>
  </w:num>
  <w:num w:numId="58">
    <w:abstractNumId w:val="41"/>
  </w:num>
  <w:num w:numId="59">
    <w:abstractNumId w:val="52"/>
  </w:num>
  <w:num w:numId="60">
    <w:abstractNumId w:val="23"/>
  </w:num>
  <w:num w:numId="61">
    <w:abstractNumId w:val="40"/>
  </w:num>
  <w:num w:numId="62">
    <w:abstractNumId w:val="43"/>
  </w:num>
  <w:num w:numId="63">
    <w:abstractNumId w:val="14"/>
  </w:num>
  <w:num w:numId="64">
    <w:abstractNumId w:val="29"/>
  </w:num>
  <w:num w:numId="65">
    <w:abstractNumId w:val="11"/>
    <w:lvlOverride w:ilvl="0">
      <w:startOverride w:val="1"/>
    </w:lvlOverride>
  </w:num>
  <w:num w:numId="66">
    <w:abstractNumId w:val="57"/>
  </w:num>
  <w:num w:numId="67">
    <w:abstractNumId w:val="66"/>
  </w:num>
  <w:num w:numId="68">
    <w:abstractNumId w:val="45"/>
  </w:num>
  <w:num w:numId="69">
    <w:abstractNumId w:val="19"/>
  </w:num>
  <w:num w:numId="70">
    <w:abstractNumId w:val="56"/>
  </w:num>
  <w:num w:numId="71">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3E"/>
    <w:rsid w:val="00000046"/>
    <w:rsid w:val="000044E6"/>
    <w:rsid w:val="000328EB"/>
    <w:rsid w:val="00045B56"/>
    <w:rsid w:val="000A3389"/>
    <w:rsid w:val="000B1F1A"/>
    <w:rsid w:val="00200CAF"/>
    <w:rsid w:val="00200FE4"/>
    <w:rsid w:val="00257C5A"/>
    <w:rsid w:val="002638D7"/>
    <w:rsid w:val="002B20A3"/>
    <w:rsid w:val="002E5FDE"/>
    <w:rsid w:val="002F01EF"/>
    <w:rsid w:val="002F153B"/>
    <w:rsid w:val="002F6297"/>
    <w:rsid w:val="00302AF7"/>
    <w:rsid w:val="00347253"/>
    <w:rsid w:val="00375087"/>
    <w:rsid w:val="00385F3C"/>
    <w:rsid w:val="003A094E"/>
    <w:rsid w:val="003D2842"/>
    <w:rsid w:val="003D2C82"/>
    <w:rsid w:val="003F2A69"/>
    <w:rsid w:val="00422D5C"/>
    <w:rsid w:val="004706DE"/>
    <w:rsid w:val="004D69A5"/>
    <w:rsid w:val="00504975"/>
    <w:rsid w:val="00506AB8"/>
    <w:rsid w:val="0052236F"/>
    <w:rsid w:val="005535BB"/>
    <w:rsid w:val="005D3333"/>
    <w:rsid w:val="00611441"/>
    <w:rsid w:val="00624057"/>
    <w:rsid w:val="0064357B"/>
    <w:rsid w:val="006515BD"/>
    <w:rsid w:val="00653E73"/>
    <w:rsid w:val="00664D64"/>
    <w:rsid w:val="006811AB"/>
    <w:rsid w:val="007119B9"/>
    <w:rsid w:val="00754A47"/>
    <w:rsid w:val="0078462E"/>
    <w:rsid w:val="007C56CB"/>
    <w:rsid w:val="00836039"/>
    <w:rsid w:val="00843887"/>
    <w:rsid w:val="008524DB"/>
    <w:rsid w:val="00874FF1"/>
    <w:rsid w:val="008C209A"/>
    <w:rsid w:val="008D3BAC"/>
    <w:rsid w:val="00905AC6"/>
    <w:rsid w:val="0091503A"/>
    <w:rsid w:val="00923A76"/>
    <w:rsid w:val="00946CF1"/>
    <w:rsid w:val="009C1465"/>
    <w:rsid w:val="00A37AF5"/>
    <w:rsid w:val="00A412AF"/>
    <w:rsid w:val="00A67F17"/>
    <w:rsid w:val="00A83372"/>
    <w:rsid w:val="00A97EFD"/>
    <w:rsid w:val="00AE1797"/>
    <w:rsid w:val="00B07DB7"/>
    <w:rsid w:val="00B21C9F"/>
    <w:rsid w:val="00B234DA"/>
    <w:rsid w:val="00B85F61"/>
    <w:rsid w:val="00B94BDC"/>
    <w:rsid w:val="00BC0A0E"/>
    <w:rsid w:val="00BD44A6"/>
    <w:rsid w:val="00C2025D"/>
    <w:rsid w:val="00C534A2"/>
    <w:rsid w:val="00C65C65"/>
    <w:rsid w:val="00C82440"/>
    <w:rsid w:val="00CD0583"/>
    <w:rsid w:val="00D137E4"/>
    <w:rsid w:val="00D33768"/>
    <w:rsid w:val="00D64C82"/>
    <w:rsid w:val="00D66557"/>
    <w:rsid w:val="00D92A4A"/>
    <w:rsid w:val="00EB1D3E"/>
    <w:rsid w:val="00ED0D41"/>
    <w:rsid w:val="00EF6C07"/>
    <w:rsid w:val="00F07D12"/>
    <w:rsid w:val="00F43B91"/>
    <w:rsid w:val="00F537D4"/>
    <w:rsid w:val="00FA444B"/>
    <w:rsid w:val="00FB00C0"/>
    <w:rsid w:val="00FB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F973C7"/>
  <w15:docId w15:val="{F85870D5-3188-4F35-BF0F-43A160D1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1"/>
      <w:ind w:left="410"/>
      <w:outlineLvl w:val="0"/>
    </w:pPr>
    <w:rPr>
      <w:rFonts w:ascii="Calibri" w:eastAsia="Calibri" w:hAnsi="Calibri"/>
      <w:b/>
      <w:bCs/>
      <w:sz w:val="32"/>
      <w:szCs w:val="32"/>
    </w:rPr>
  </w:style>
  <w:style w:type="paragraph" w:styleId="Heading2">
    <w:name w:val="heading 2"/>
    <w:basedOn w:val="Normal"/>
    <w:uiPriority w:val="1"/>
    <w:qFormat/>
    <w:pPr>
      <w:spacing w:before="14"/>
      <w:ind w:left="2450"/>
      <w:outlineLvl w:val="1"/>
    </w:pPr>
    <w:rPr>
      <w:rFonts w:ascii="Calibri" w:eastAsia="Calibri" w:hAnsi="Calibri"/>
      <w:b/>
      <w:bCs/>
      <w:sz w:val="28"/>
      <w:szCs w:val="28"/>
    </w:rPr>
  </w:style>
  <w:style w:type="paragraph" w:styleId="Heading3">
    <w:name w:val="heading 3"/>
    <w:basedOn w:val="Normal"/>
    <w:uiPriority w:val="1"/>
    <w:qFormat/>
    <w:pPr>
      <w:ind w:left="240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pPr>
    <w:rPr>
      <w:rFonts w:ascii="Calibri" w:eastAsia="Calibri" w:hAnsi="Calibri"/>
    </w:rPr>
  </w:style>
  <w:style w:type="paragraph" w:styleId="TOC2">
    <w:name w:val="toc 2"/>
    <w:basedOn w:val="Normal"/>
    <w:uiPriority w:val="39"/>
    <w:qFormat/>
    <w:pPr>
      <w:spacing w:before="41"/>
      <w:ind w:left="174"/>
    </w:pPr>
    <w:rPr>
      <w:rFonts w:ascii="Calibri" w:eastAsia="Calibri" w:hAnsi="Calibri"/>
    </w:rPr>
  </w:style>
  <w:style w:type="paragraph" w:styleId="TOC3">
    <w:name w:val="toc 3"/>
    <w:basedOn w:val="Normal"/>
    <w:uiPriority w:val="39"/>
    <w:qFormat/>
    <w:pPr>
      <w:spacing w:before="137"/>
      <w:ind w:left="194"/>
    </w:pPr>
    <w:rPr>
      <w:rFonts w:ascii="Calibri" w:eastAsia="Calibri" w:hAnsi="Calibri"/>
      <w:b/>
      <w:bCs/>
      <w:i/>
    </w:rPr>
  </w:style>
  <w:style w:type="paragraph" w:styleId="TOC4">
    <w:name w:val="toc 4"/>
    <w:basedOn w:val="Normal"/>
    <w:uiPriority w:val="39"/>
    <w:qFormat/>
    <w:pPr>
      <w:spacing w:before="139"/>
      <w:ind w:left="276"/>
    </w:pPr>
    <w:rPr>
      <w:rFonts w:ascii="Calibri" w:eastAsia="Calibri" w:hAnsi="Calibri"/>
    </w:rPr>
  </w:style>
  <w:style w:type="paragraph" w:styleId="TOC5">
    <w:name w:val="toc 5"/>
    <w:basedOn w:val="Normal"/>
    <w:uiPriority w:val="39"/>
    <w:qFormat/>
    <w:pPr>
      <w:spacing w:before="144"/>
      <w:ind w:left="233"/>
    </w:pPr>
    <w:rPr>
      <w:rFonts w:ascii="Calibri" w:eastAsia="Calibri" w:hAnsi="Calibri"/>
      <w:b/>
      <w:bCs/>
      <w:i/>
    </w:rPr>
  </w:style>
  <w:style w:type="paragraph" w:styleId="TOC6">
    <w:name w:val="toc 6"/>
    <w:basedOn w:val="Normal"/>
    <w:uiPriority w:val="39"/>
    <w:qFormat/>
    <w:pPr>
      <w:spacing w:before="137"/>
      <w:ind w:left="492"/>
    </w:pPr>
    <w:rPr>
      <w:rFonts w:ascii="Calibri" w:eastAsia="Calibri" w:hAnsi="Calibri"/>
    </w:rPr>
  </w:style>
  <w:style w:type="paragraph" w:styleId="TOC7">
    <w:name w:val="toc 7"/>
    <w:basedOn w:val="Normal"/>
    <w:uiPriority w:val="39"/>
    <w:qFormat/>
    <w:pPr>
      <w:spacing w:before="144"/>
      <w:ind w:left="492"/>
    </w:pPr>
    <w:rPr>
      <w:rFonts w:ascii="Calibri" w:eastAsia="Calibri" w:hAnsi="Calibri"/>
      <w:b/>
      <w:bCs/>
      <w:i/>
    </w:rPr>
  </w:style>
  <w:style w:type="paragraph" w:styleId="BodyText">
    <w:name w:val="Body Text"/>
    <w:basedOn w:val="Normal"/>
    <w:uiPriority w:val="1"/>
    <w:qFormat/>
    <w:pPr>
      <w:ind w:left="856" w:hanging="360"/>
    </w:pPr>
    <w:rPr>
      <w:rFonts w:ascii="Calibri" w:eastAsia="Calibri" w:hAnsi="Calibri"/>
    </w:rPr>
  </w:style>
  <w:style w:type="paragraph" w:styleId="ListParagraph">
    <w:name w:val="List Paragraph"/>
    <w:aliases w:val="F 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aliases w:val="Stinking Styles6,Marque de commentaire1"/>
    <w:basedOn w:val="DefaultParagraphFont"/>
    <w:uiPriority w:val="99"/>
    <w:unhideWhenUsed/>
    <w:rPr>
      <w:sz w:val="16"/>
      <w:szCs w:val="16"/>
    </w:rPr>
  </w:style>
  <w:style w:type="paragraph" w:styleId="CommentText">
    <w:name w:val="annotation text"/>
    <w:aliases w:val="Stinking Styles5"/>
    <w:basedOn w:val="Normal"/>
    <w:link w:val="CommentTextChar"/>
    <w:uiPriority w:val="99"/>
    <w:unhideWhenUsed/>
    <w:rPr>
      <w:sz w:val="20"/>
      <w:szCs w:val="20"/>
    </w:rPr>
  </w:style>
  <w:style w:type="character" w:customStyle="1" w:styleId="CommentTextChar">
    <w:name w:val="Comment Text Char"/>
    <w:aliases w:val="Stinking Styles5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customStyle="1" w:styleId="ListParagraphChar">
    <w:name w:val="List Paragraph Char"/>
    <w:aliases w:val="F List Paragraph Char"/>
    <w:link w:val="ListParagraph"/>
    <w:uiPriority w:val="34"/>
  </w:style>
  <w:style w:type="paragraph" w:customStyle="1" w:styleId="headline1">
    <w:name w:val="headline 1"/>
    <w:basedOn w:val="Normal"/>
    <w:uiPriority w:val="2"/>
    <w:qFormat/>
    <w:pPr>
      <w:widowControl/>
      <w:spacing w:before="400" w:after="120" w:line="340" w:lineRule="exact"/>
      <w:outlineLvl w:val="0"/>
    </w:pPr>
    <w:rPr>
      <w:rFonts w:asciiTheme="majorHAnsi" w:hAnsiTheme="majorHAnsi" w:cstheme="majorHAnsi"/>
      <w:b/>
      <w:color w:val="1F497D" w:themeColor="text2"/>
      <w:sz w:val="28"/>
      <w:szCs w:val="28"/>
    </w:rPr>
  </w:style>
  <w:style w:type="paragraph" w:styleId="TOCHeading">
    <w:name w:val="TOC Heading"/>
    <w:basedOn w:val="Heading1"/>
    <w:next w:val="Normal"/>
    <w:uiPriority w:val="39"/>
    <w:unhideWhenUsed/>
    <w:qFormat/>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8">
    <w:name w:val="toc 8"/>
    <w:basedOn w:val="Normal"/>
    <w:next w:val="Normal"/>
    <w:autoRedefine/>
    <w:uiPriority w:val="39"/>
    <w:unhideWhenUsed/>
    <w:pPr>
      <w:widowControl/>
      <w:spacing w:after="100" w:line="259" w:lineRule="auto"/>
      <w:ind w:left="1540"/>
    </w:pPr>
    <w:rPr>
      <w:rFonts w:eastAsiaTheme="minorEastAsia"/>
      <w:lang w:eastAsia="en-GB"/>
    </w:rPr>
  </w:style>
  <w:style w:type="paragraph" w:styleId="TOC9">
    <w:name w:val="toc 9"/>
    <w:basedOn w:val="Normal"/>
    <w:next w:val="Normal"/>
    <w:autoRedefine/>
    <w:uiPriority w:val="39"/>
    <w:unhideWhenUsed/>
    <w:pPr>
      <w:widowControl/>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141787">
      <w:bodyDiv w:val="1"/>
      <w:marLeft w:val="0"/>
      <w:marRight w:val="0"/>
      <w:marTop w:val="0"/>
      <w:marBottom w:val="0"/>
      <w:divBdr>
        <w:top w:val="none" w:sz="0" w:space="0" w:color="auto"/>
        <w:left w:val="none" w:sz="0" w:space="0" w:color="auto"/>
        <w:bottom w:val="none" w:sz="0" w:space="0" w:color="auto"/>
        <w:right w:val="none" w:sz="0" w:space="0" w:color="auto"/>
      </w:divBdr>
    </w:div>
    <w:div w:id="113613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ESEAKEWBFYKD.IMAGE_4.BM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7271F2A17DB54EA75470E0C1225460" ma:contentTypeVersion="0" ma:contentTypeDescription="Create a new document." ma:contentTypeScope="" ma:versionID="30068ea80148b15082d9ffb16f6ff6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B86B-5BDB-4B14-BD76-FFBB43A22E69}">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ACA91A-B64A-41B9-AFF7-AE6A578F1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8D1D79-B700-4755-9E1B-29B19507E656}">
  <ds:schemaRefs>
    <ds:schemaRef ds:uri="http://schemas.microsoft.com/sharepoint/v3/contenttype/forms"/>
  </ds:schemaRefs>
</ds:datastoreItem>
</file>

<file path=customXml/itemProps4.xml><?xml version="1.0" encoding="utf-8"?>
<ds:datastoreItem xmlns:ds="http://schemas.openxmlformats.org/officeDocument/2006/customXml" ds:itemID="{427CA521-8F90-419C-8008-40380E88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20005</Words>
  <Characters>114035</Characters>
  <Application>Microsoft Office Word</Application>
  <DocSecurity>0</DocSecurity>
  <Lines>950</Lines>
  <Paragraphs>267</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ebrc</Company>
  <LinksUpToDate>false</LinksUpToDate>
  <CharactersWithSpaces>133773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Vince</dc:creator>
  <cp:lastModifiedBy>Maryan Zlatkov</cp:lastModifiedBy>
  <cp:revision>6</cp:revision>
  <cp:lastPrinted>2018-10-16T08:38:00Z</cp:lastPrinted>
  <dcterms:created xsi:type="dcterms:W3CDTF">2021-10-25T12:40:00Z</dcterms:created>
  <dcterms:modified xsi:type="dcterms:W3CDTF">2021-10-29T13:08:00Z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LastSaved">
    <vt:filetime>2016-08-08T00:00:00Z</vt:filetime>
  </property>
  <property fmtid="{D5CDD505-2E9C-101B-9397-08002B2CF9AE}" pid="4" name="ContentTypeId">
    <vt:lpwstr>0x010100C37271F2A17DB54EA75470E0C1225460</vt:lpwstr>
  </property>
</Properties>
</file>