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F25" w14:textId="77777777" w:rsidR="00DD1DF1" w:rsidRDefault="008044CB">
      <w:pPr>
        <w:pStyle w:val="BodyText"/>
        <w:ind w:left="120"/>
        <w:rPr>
          <w:sz w:val="20"/>
        </w:rPr>
      </w:pPr>
      <w:r>
        <w:rPr>
          <w:noProof/>
          <w:sz w:val="20"/>
          <w:lang w:val="en-US"/>
        </w:rPr>
        <w:drawing>
          <wp:inline distT="0" distB="0" distL="0" distR="0" wp14:anchorId="113CD6D3" wp14:editId="113CD6D4">
            <wp:extent cx="1488185" cy="4800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88185" cy="480059"/>
                    </a:xfrm>
                    <a:prstGeom prst="rect">
                      <a:avLst/>
                    </a:prstGeom>
                  </pic:spPr>
                </pic:pic>
              </a:graphicData>
            </a:graphic>
          </wp:inline>
        </w:drawing>
      </w:r>
    </w:p>
    <w:p w14:paraId="113CCF26" w14:textId="77777777" w:rsidR="00DD1DF1" w:rsidRDefault="00DD1DF1">
      <w:pPr>
        <w:pStyle w:val="BodyText"/>
        <w:rPr>
          <w:sz w:val="20"/>
        </w:rPr>
      </w:pPr>
    </w:p>
    <w:p w14:paraId="113CCF27" w14:textId="77777777" w:rsidR="00DD1DF1" w:rsidRDefault="00DD1DF1">
      <w:pPr>
        <w:pStyle w:val="BodyText"/>
        <w:rPr>
          <w:sz w:val="20"/>
        </w:rPr>
      </w:pPr>
    </w:p>
    <w:p w14:paraId="0A60EF96" w14:textId="77777777" w:rsidR="00BC2D11" w:rsidRDefault="00BC2D11">
      <w:pPr>
        <w:spacing w:before="98" w:line="230" w:lineRule="auto"/>
        <w:ind w:left="117"/>
        <w:rPr>
          <w:b/>
          <w:sz w:val="29"/>
        </w:rPr>
      </w:pPr>
      <w:bookmarkStart w:id="0" w:name="_GoBack"/>
      <w:bookmarkEnd w:id="0"/>
    </w:p>
    <w:p w14:paraId="113CCF29" w14:textId="4E616B5F" w:rsidR="00DD1DF1" w:rsidRDefault="008044CB">
      <w:pPr>
        <w:spacing w:before="98" w:line="230" w:lineRule="auto"/>
        <w:ind w:left="117"/>
        <w:rPr>
          <w:b/>
          <w:sz w:val="29"/>
        </w:rPr>
      </w:pPr>
      <w:r>
        <w:rPr>
          <w:b/>
          <w:sz w:val="29"/>
        </w:rPr>
        <w:t>Решение на АСЕР за хармонизирани правила за разпределяне на дългосрочни права за пренос, изменено и одобрено от АСЕР: Анекс I</w:t>
      </w:r>
    </w:p>
    <w:p w14:paraId="113CCF2A" w14:textId="77777777" w:rsidR="00DD1DF1" w:rsidRDefault="00DD1DF1">
      <w:pPr>
        <w:pStyle w:val="BodyText"/>
        <w:rPr>
          <w:b/>
          <w:sz w:val="32"/>
        </w:rPr>
      </w:pPr>
    </w:p>
    <w:p w14:paraId="113CCF2B" w14:textId="77777777" w:rsidR="00DD1DF1" w:rsidRDefault="00DD1DF1">
      <w:pPr>
        <w:pStyle w:val="BodyText"/>
        <w:spacing w:before="6"/>
        <w:rPr>
          <w:b/>
          <w:sz w:val="39"/>
        </w:rPr>
      </w:pPr>
    </w:p>
    <w:p w14:paraId="113CCF2C" w14:textId="77777777" w:rsidR="00DD1DF1" w:rsidRDefault="008044CB">
      <w:pPr>
        <w:ind w:left="54" w:right="57"/>
        <w:jc w:val="center"/>
        <w:rPr>
          <w:sz w:val="29"/>
        </w:rPr>
      </w:pPr>
      <w:r>
        <w:rPr>
          <w:sz w:val="29"/>
        </w:rPr>
        <w:t>Процедура за одобрение на решение ACER-ELE-2023-007</w:t>
      </w:r>
    </w:p>
    <w:p w14:paraId="113CCF2D" w14:textId="77777777" w:rsidR="00DD1DF1" w:rsidRDefault="00DD1DF1">
      <w:pPr>
        <w:pStyle w:val="BodyText"/>
        <w:rPr>
          <w:sz w:val="32"/>
        </w:rPr>
      </w:pPr>
    </w:p>
    <w:p w14:paraId="113CCF2E" w14:textId="77777777" w:rsidR="00DD1DF1" w:rsidRDefault="00DD1DF1">
      <w:pPr>
        <w:pStyle w:val="BodyText"/>
        <w:rPr>
          <w:sz w:val="32"/>
        </w:rPr>
      </w:pPr>
    </w:p>
    <w:p w14:paraId="113CCF2F" w14:textId="77777777" w:rsidR="00DD1DF1" w:rsidRDefault="00DD1DF1">
      <w:pPr>
        <w:pStyle w:val="BodyText"/>
        <w:rPr>
          <w:sz w:val="32"/>
        </w:rPr>
      </w:pPr>
    </w:p>
    <w:p w14:paraId="113CCF30" w14:textId="77777777" w:rsidR="00DD1DF1" w:rsidRDefault="00DD1DF1">
      <w:pPr>
        <w:pStyle w:val="BodyText"/>
        <w:rPr>
          <w:sz w:val="32"/>
        </w:rPr>
      </w:pPr>
    </w:p>
    <w:p w14:paraId="113CCF31" w14:textId="77777777" w:rsidR="00DD1DF1" w:rsidRDefault="00DD1DF1">
      <w:pPr>
        <w:pStyle w:val="BodyText"/>
        <w:rPr>
          <w:sz w:val="32"/>
        </w:rPr>
      </w:pPr>
    </w:p>
    <w:p w14:paraId="113CCF32" w14:textId="77777777" w:rsidR="00DD1DF1" w:rsidRDefault="00DD1DF1">
      <w:pPr>
        <w:pStyle w:val="BodyText"/>
        <w:rPr>
          <w:sz w:val="32"/>
        </w:rPr>
      </w:pPr>
    </w:p>
    <w:p w14:paraId="113CCF33" w14:textId="77777777" w:rsidR="00DD1DF1" w:rsidRDefault="00DD1DF1">
      <w:pPr>
        <w:pStyle w:val="BodyText"/>
        <w:rPr>
          <w:sz w:val="32"/>
        </w:rPr>
      </w:pPr>
    </w:p>
    <w:p w14:paraId="113CCF34" w14:textId="77777777" w:rsidR="00DD1DF1" w:rsidRDefault="00DD1DF1">
      <w:pPr>
        <w:pStyle w:val="BodyText"/>
        <w:rPr>
          <w:sz w:val="32"/>
        </w:rPr>
      </w:pPr>
    </w:p>
    <w:p w14:paraId="113CCF35" w14:textId="77777777" w:rsidR="00DD1DF1" w:rsidRDefault="008044CB">
      <w:pPr>
        <w:pStyle w:val="Title"/>
        <w:spacing w:line="232" w:lineRule="auto"/>
      </w:pPr>
      <w:r>
        <w:t>Хармонизирани правила за разпределяне на дългосрочни права за пренос</w:t>
      </w:r>
    </w:p>
    <w:p w14:paraId="113CCF36" w14:textId="77777777" w:rsidR="00DD1DF1" w:rsidRDefault="008044CB">
      <w:pPr>
        <w:spacing w:before="272" w:line="235" w:lineRule="auto"/>
        <w:ind w:left="36" w:right="57"/>
        <w:jc w:val="center"/>
        <w:rPr>
          <w:sz w:val="37"/>
        </w:rPr>
      </w:pPr>
      <w:r>
        <w:rPr>
          <w:sz w:val="37"/>
        </w:rPr>
        <w:t>в съответствие с Член 51 на Регламент 2019/1719 (ЕС) от 26 септември 2016г. на Комисията за установяване на насока относно предварителното разпределяне на преносна способност</w:t>
      </w:r>
    </w:p>
    <w:p w14:paraId="113CCF37" w14:textId="77777777" w:rsidR="00DD1DF1" w:rsidRDefault="00DD1DF1">
      <w:pPr>
        <w:pStyle w:val="BodyText"/>
        <w:rPr>
          <w:sz w:val="40"/>
        </w:rPr>
      </w:pPr>
    </w:p>
    <w:p w14:paraId="113CCF38" w14:textId="77777777" w:rsidR="00DD1DF1" w:rsidRDefault="00DD1DF1">
      <w:pPr>
        <w:pStyle w:val="BodyText"/>
        <w:rPr>
          <w:sz w:val="40"/>
        </w:rPr>
      </w:pPr>
    </w:p>
    <w:p w14:paraId="113CCF39" w14:textId="77777777" w:rsidR="00DD1DF1" w:rsidRDefault="00DD1DF1">
      <w:pPr>
        <w:pStyle w:val="BodyText"/>
        <w:rPr>
          <w:sz w:val="40"/>
        </w:rPr>
      </w:pPr>
    </w:p>
    <w:p w14:paraId="113CCF3A" w14:textId="77777777" w:rsidR="00DD1DF1" w:rsidRDefault="00DD1DF1">
      <w:pPr>
        <w:pStyle w:val="BodyText"/>
        <w:rPr>
          <w:sz w:val="40"/>
        </w:rPr>
      </w:pPr>
    </w:p>
    <w:p w14:paraId="113CCF3B" w14:textId="77777777" w:rsidR="00DD1DF1" w:rsidRDefault="00DD1DF1">
      <w:pPr>
        <w:pStyle w:val="BodyText"/>
        <w:rPr>
          <w:sz w:val="40"/>
        </w:rPr>
      </w:pPr>
    </w:p>
    <w:p w14:paraId="113CCF3C" w14:textId="77777777" w:rsidR="00DD1DF1" w:rsidRDefault="00DD1DF1">
      <w:pPr>
        <w:pStyle w:val="BodyText"/>
        <w:rPr>
          <w:sz w:val="40"/>
        </w:rPr>
      </w:pPr>
    </w:p>
    <w:p w14:paraId="113CCF3D" w14:textId="77777777" w:rsidR="00DD1DF1" w:rsidRDefault="00DD1DF1">
      <w:pPr>
        <w:pStyle w:val="BodyText"/>
        <w:rPr>
          <w:sz w:val="40"/>
        </w:rPr>
      </w:pPr>
    </w:p>
    <w:p w14:paraId="113CCF3E" w14:textId="77777777" w:rsidR="00DD1DF1" w:rsidRDefault="00DD1DF1">
      <w:pPr>
        <w:pStyle w:val="BodyText"/>
        <w:rPr>
          <w:sz w:val="40"/>
        </w:rPr>
      </w:pPr>
    </w:p>
    <w:p w14:paraId="113CCF3F" w14:textId="77777777" w:rsidR="00DD1DF1" w:rsidRDefault="00DD1DF1">
      <w:pPr>
        <w:pStyle w:val="BodyText"/>
        <w:spacing w:before="6"/>
        <w:rPr>
          <w:sz w:val="45"/>
        </w:rPr>
      </w:pPr>
    </w:p>
    <w:p w14:paraId="113CCF40" w14:textId="77777777" w:rsidR="00DD1DF1" w:rsidRDefault="008044CB">
      <w:pPr>
        <w:spacing w:before="1"/>
        <w:ind w:left="2521" w:right="2550"/>
        <w:jc w:val="center"/>
        <w:rPr>
          <w:b/>
          <w:sz w:val="37"/>
        </w:rPr>
      </w:pPr>
      <w:r>
        <w:rPr>
          <w:b/>
          <w:sz w:val="37"/>
        </w:rPr>
        <w:t>22 декември 2023 г.</w:t>
      </w:r>
    </w:p>
    <w:p w14:paraId="113CCF41" w14:textId="77777777" w:rsidR="00DD1DF1" w:rsidRDefault="00DD1DF1">
      <w:pPr>
        <w:jc w:val="center"/>
        <w:rPr>
          <w:sz w:val="37"/>
        </w:rPr>
        <w:sectPr w:rsidR="00DD1DF1" w:rsidSect="00F35AED">
          <w:type w:val="continuous"/>
          <w:pgSz w:w="11910" w:h="16850"/>
          <w:pgMar w:top="720" w:right="1160" w:bottom="280" w:left="1180" w:header="708" w:footer="708" w:gutter="0"/>
          <w:cols w:space="708"/>
        </w:sectPr>
      </w:pPr>
    </w:p>
    <w:p w14:paraId="113CCF42" w14:textId="77777777" w:rsidR="00DD1DF1" w:rsidRDefault="00DD1DF1">
      <w:pPr>
        <w:pStyle w:val="BodyText"/>
        <w:rPr>
          <w:b/>
          <w:sz w:val="20"/>
        </w:rPr>
      </w:pPr>
    </w:p>
    <w:p w14:paraId="113CCF43" w14:textId="77777777" w:rsidR="00DD1DF1" w:rsidRDefault="00DD1DF1">
      <w:pPr>
        <w:pStyle w:val="BodyText"/>
        <w:spacing w:before="9"/>
        <w:rPr>
          <w:b/>
          <w:sz w:val="17"/>
        </w:rPr>
      </w:pPr>
    </w:p>
    <w:sdt>
      <w:sdtPr>
        <w:rPr>
          <w:rFonts w:ascii="Times New Roman" w:eastAsia="Times New Roman" w:hAnsi="Times New Roman" w:cs="Times New Roman"/>
          <w:color w:val="auto"/>
          <w:sz w:val="22"/>
          <w:szCs w:val="22"/>
          <w:lang w:eastAsia="en-US"/>
        </w:rPr>
        <w:id w:val="-2056223816"/>
        <w:docPartObj>
          <w:docPartGallery w:val="Table of Contents"/>
          <w:docPartUnique/>
        </w:docPartObj>
      </w:sdtPr>
      <w:sdtEndPr>
        <w:rPr>
          <w:b/>
          <w:bCs/>
        </w:rPr>
      </w:sdtEndPr>
      <w:sdtContent>
        <w:p w14:paraId="49D3B256" w14:textId="73C409CB" w:rsidR="004078C6" w:rsidRPr="00AA795B" w:rsidRDefault="004078C6">
          <w:pPr>
            <w:pStyle w:val="TOCHeading"/>
            <w:rPr>
              <w:rFonts w:ascii="Times New Roman" w:hAnsi="Times New Roman" w:cs="Times New Roman"/>
              <w:color w:val="auto"/>
            </w:rPr>
          </w:pPr>
          <w:r w:rsidRPr="00AA795B">
            <w:rPr>
              <w:rFonts w:ascii="Times New Roman" w:hAnsi="Times New Roman" w:cs="Times New Roman"/>
              <w:color w:val="auto"/>
            </w:rPr>
            <w:t>Съдържание</w:t>
          </w:r>
        </w:p>
        <w:p w14:paraId="2645C732" w14:textId="5F3010C1" w:rsidR="00AA795B" w:rsidRDefault="004078C6">
          <w:pPr>
            <w:pStyle w:val="TOC1"/>
            <w:tabs>
              <w:tab w:val="right" w:leader="dot" w:pos="9560"/>
            </w:tabs>
            <w:rPr>
              <w:rFonts w:asciiTheme="minorHAnsi" w:eastAsiaTheme="minorEastAsia" w:hAnsiTheme="minorHAnsi" w:cstheme="minorBidi"/>
              <w:noProof/>
              <w:kern w:val="2"/>
              <w:lang w:eastAsia="bg-BG"/>
              <w14:ligatures w14:val="standardContextual"/>
            </w:rPr>
          </w:pPr>
          <w:r>
            <w:fldChar w:fldCharType="begin"/>
          </w:r>
          <w:r>
            <w:instrText xml:space="preserve"> TOC \o "1-3" \h \z \u </w:instrText>
          </w:r>
          <w:r>
            <w:fldChar w:fldCharType="separate"/>
          </w:r>
          <w:hyperlink w:anchor="_Toc159318407" w:history="1">
            <w:r w:rsidR="00AA795B" w:rsidRPr="009965E4">
              <w:rPr>
                <w:rStyle w:val="Hyperlink"/>
                <w:noProof/>
              </w:rPr>
              <w:t>Съображения:</w:t>
            </w:r>
            <w:r w:rsidR="00AA795B">
              <w:rPr>
                <w:noProof/>
                <w:webHidden/>
              </w:rPr>
              <w:tab/>
            </w:r>
            <w:r w:rsidR="00AA795B">
              <w:rPr>
                <w:noProof/>
                <w:webHidden/>
              </w:rPr>
              <w:fldChar w:fldCharType="begin"/>
            </w:r>
            <w:r w:rsidR="00AA795B">
              <w:rPr>
                <w:noProof/>
                <w:webHidden/>
              </w:rPr>
              <w:instrText xml:space="preserve"> PAGEREF _Toc159318407 \h </w:instrText>
            </w:r>
            <w:r w:rsidR="00AA795B">
              <w:rPr>
                <w:noProof/>
                <w:webHidden/>
              </w:rPr>
            </w:r>
            <w:r w:rsidR="00AA795B">
              <w:rPr>
                <w:noProof/>
                <w:webHidden/>
              </w:rPr>
              <w:fldChar w:fldCharType="separate"/>
            </w:r>
            <w:r w:rsidR="004A1F8F">
              <w:rPr>
                <w:noProof/>
                <w:webHidden/>
              </w:rPr>
              <w:t>5</w:t>
            </w:r>
            <w:r w:rsidR="00AA795B">
              <w:rPr>
                <w:noProof/>
                <w:webHidden/>
              </w:rPr>
              <w:fldChar w:fldCharType="end"/>
            </w:r>
          </w:hyperlink>
        </w:p>
        <w:p w14:paraId="5DF781BC" w14:textId="6FF54E45"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08" w:history="1">
            <w:r w:rsidR="00AA795B" w:rsidRPr="009965E4">
              <w:rPr>
                <w:rStyle w:val="Hyperlink"/>
                <w:noProof/>
              </w:rPr>
              <w:t>РАЗДЕЛ 1 - ОБЩИ РАЗПОРЕДБИ</w:t>
            </w:r>
            <w:r w:rsidR="00AA795B">
              <w:rPr>
                <w:noProof/>
                <w:webHidden/>
              </w:rPr>
              <w:tab/>
            </w:r>
            <w:r w:rsidR="00AA795B">
              <w:rPr>
                <w:noProof/>
                <w:webHidden/>
              </w:rPr>
              <w:fldChar w:fldCharType="begin"/>
            </w:r>
            <w:r w:rsidR="00AA795B">
              <w:rPr>
                <w:noProof/>
                <w:webHidden/>
              </w:rPr>
              <w:instrText xml:space="preserve"> PAGEREF _Toc159318408 \h </w:instrText>
            </w:r>
            <w:r w:rsidR="00AA795B">
              <w:rPr>
                <w:noProof/>
                <w:webHidden/>
              </w:rPr>
            </w:r>
            <w:r w:rsidR="00AA795B">
              <w:rPr>
                <w:noProof/>
                <w:webHidden/>
              </w:rPr>
              <w:fldChar w:fldCharType="separate"/>
            </w:r>
            <w:r>
              <w:rPr>
                <w:noProof/>
                <w:webHidden/>
              </w:rPr>
              <w:t>7</w:t>
            </w:r>
            <w:r w:rsidR="00AA795B">
              <w:rPr>
                <w:noProof/>
                <w:webHidden/>
              </w:rPr>
              <w:fldChar w:fldCharType="end"/>
            </w:r>
          </w:hyperlink>
        </w:p>
        <w:p w14:paraId="7B38E874" w14:textId="1E07FDAD"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09" w:history="1">
            <w:r w:rsidR="00AA795B" w:rsidRPr="009965E4">
              <w:rPr>
                <w:rStyle w:val="Hyperlink"/>
                <w:noProof/>
              </w:rPr>
              <w:t>Член 1   Предмет и област на приложение</w:t>
            </w:r>
            <w:r w:rsidR="00AA795B">
              <w:rPr>
                <w:noProof/>
                <w:webHidden/>
              </w:rPr>
              <w:tab/>
            </w:r>
            <w:r w:rsidR="00AA795B">
              <w:rPr>
                <w:noProof/>
                <w:webHidden/>
              </w:rPr>
              <w:fldChar w:fldCharType="begin"/>
            </w:r>
            <w:r w:rsidR="00AA795B">
              <w:rPr>
                <w:noProof/>
                <w:webHidden/>
              </w:rPr>
              <w:instrText xml:space="preserve"> PAGEREF _Toc159318409 \h </w:instrText>
            </w:r>
            <w:r w:rsidR="00AA795B">
              <w:rPr>
                <w:noProof/>
                <w:webHidden/>
              </w:rPr>
            </w:r>
            <w:r w:rsidR="00AA795B">
              <w:rPr>
                <w:noProof/>
                <w:webHidden/>
              </w:rPr>
              <w:fldChar w:fldCharType="separate"/>
            </w:r>
            <w:r>
              <w:rPr>
                <w:noProof/>
                <w:webHidden/>
              </w:rPr>
              <w:t>7</w:t>
            </w:r>
            <w:r w:rsidR="00AA795B">
              <w:rPr>
                <w:noProof/>
                <w:webHidden/>
              </w:rPr>
              <w:fldChar w:fldCharType="end"/>
            </w:r>
          </w:hyperlink>
        </w:p>
        <w:p w14:paraId="513A9E34" w14:textId="7525F653"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10" w:history="1">
            <w:r w:rsidR="00AA795B" w:rsidRPr="009965E4">
              <w:rPr>
                <w:rStyle w:val="Hyperlink"/>
                <w:noProof/>
              </w:rPr>
              <w:t>Член 2  Определения и тълкуване</w:t>
            </w:r>
            <w:r w:rsidR="00AA795B">
              <w:rPr>
                <w:noProof/>
                <w:webHidden/>
              </w:rPr>
              <w:tab/>
            </w:r>
            <w:r w:rsidR="00AA795B">
              <w:rPr>
                <w:noProof/>
                <w:webHidden/>
              </w:rPr>
              <w:fldChar w:fldCharType="begin"/>
            </w:r>
            <w:r w:rsidR="00AA795B">
              <w:rPr>
                <w:noProof/>
                <w:webHidden/>
              </w:rPr>
              <w:instrText xml:space="preserve"> PAGEREF _Toc159318410 \h </w:instrText>
            </w:r>
            <w:r w:rsidR="00AA795B">
              <w:rPr>
                <w:noProof/>
                <w:webHidden/>
              </w:rPr>
            </w:r>
            <w:r w:rsidR="00AA795B">
              <w:rPr>
                <w:noProof/>
                <w:webHidden/>
              </w:rPr>
              <w:fldChar w:fldCharType="separate"/>
            </w:r>
            <w:r>
              <w:rPr>
                <w:noProof/>
                <w:webHidden/>
              </w:rPr>
              <w:t>7</w:t>
            </w:r>
            <w:r w:rsidR="00AA795B">
              <w:rPr>
                <w:noProof/>
                <w:webHidden/>
              </w:rPr>
              <w:fldChar w:fldCharType="end"/>
            </w:r>
          </w:hyperlink>
        </w:p>
        <w:p w14:paraId="50D418AA" w14:textId="43B23E42"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11" w:history="1">
            <w:r w:rsidR="00AA795B" w:rsidRPr="009965E4">
              <w:rPr>
                <w:rStyle w:val="Hyperlink"/>
                <w:noProof/>
              </w:rPr>
              <w:t>Член 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Единна платформа за разпределяне</w:t>
            </w:r>
            <w:r w:rsidR="00AA795B">
              <w:rPr>
                <w:noProof/>
                <w:webHidden/>
              </w:rPr>
              <w:tab/>
            </w:r>
            <w:r w:rsidR="00AA795B">
              <w:rPr>
                <w:noProof/>
                <w:webHidden/>
              </w:rPr>
              <w:fldChar w:fldCharType="begin"/>
            </w:r>
            <w:r w:rsidR="00AA795B">
              <w:rPr>
                <w:noProof/>
                <w:webHidden/>
              </w:rPr>
              <w:instrText xml:space="preserve"> PAGEREF _Toc159318411 \h </w:instrText>
            </w:r>
            <w:r w:rsidR="00AA795B">
              <w:rPr>
                <w:noProof/>
                <w:webHidden/>
              </w:rPr>
            </w:r>
            <w:r w:rsidR="00AA795B">
              <w:rPr>
                <w:noProof/>
                <w:webHidden/>
              </w:rPr>
              <w:fldChar w:fldCharType="separate"/>
            </w:r>
            <w:r>
              <w:rPr>
                <w:noProof/>
                <w:webHidden/>
              </w:rPr>
              <w:t>11</w:t>
            </w:r>
            <w:r w:rsidR="00AA795B">
              <w:rPr>
                <w:noProof/>
                <w:webHidden/>
              </w:rPr>
              <w:fldChar w:fldCharType="end"/>
            </w:r>
          </w:hyperlink>
        </w:p>
        <w:p w14:paraId="73C3218C" w14:textId="54690CC2"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12" w:history="1">
            <w:r w:rsidR="00AA795B" w:rsidRPr="009965E4">
              <w:rPr>
                <w:rStyle w:val="Hyperlink"/>
                <w:noProof/>
              </w:rPr>
              <w:t>Член 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Специфични регионални особености</w:t>
            </w:r>
            <w:r w:rsidR="00AA795B">
              <w:rPr>
                <w:noProof/>
                <w:webHidden/>
              </w:rPr>
              <w:tab/>
            </w:r>
            <w:r w:rsidR="00AA795B">
              <w:rPr>
                <w:noProof/>
                <w:webHidden/>
              </w:rPr>
              <w:fldChar w:fldCharType="begin"/>
            </w:r>
            <w:r w:rsidR="00AA795B">
              <w:rPr>
                <w:noProof/>
                <w:webHidden/>
              </w:rPr>
              <w:instrText xml:space="preserve"> PAGEREF _Toc159318412 \h </w:instrText>
            </w:r>
            <w:r w:rsidR="00AA795B">
              <w:rPr>
                <w:noProof/>
                <w:webHidden/>
              </w:rPr>
            </w:r>
            <w:r w:rsidR="00AA795B">
              <w:rPr>
                <w:noProof/>
                <w:webHidden/>
              </w:rPr>
              <w:fldChar w:fldCharType="separate"/>
            </w:r>
            <w:r>
              <w:rPr>
                <w:noProof/>
                <w:webHidden/>
              </w:rPr>
              <w:t>12</w:t>
            </w:r>
            <w:r w:rsidR="00AA795B">
              <w:rPr>
                <w:noProof/>
                <w:webHidden/>
              </w:rPr>
              <w:fldChar w:fldCharType="end"/>
            </w:r>
          </w:hyperlink>
        </w:p>
        <w:p w14:paraId="1FEAF85D" w14:textId="7D895C60"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13" w:history="1">
            <w:r w:rsidR="00AA795B" w:rsidRPr="009965E4">
              <w:rPr>
                <w:rStyle w:val="Hyperlink"/>
                <w:noProof/>
              </w:rPr>
              <w:t>Член 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Дата на влизане в сила и прилагане</w:t>
            </w:r>
            <w:r w:rsidR="00AA795B">
              <w:rPr>
                <w:noProof/>
                <w:webHidden/>
              </w:rPr>
              <w:tab/>
            </w:r>
            <w:r w:rsidR="00AA795B">
              <w:rPr>
                <w:noProof/>
                <w:webHidden/>
              </w:rPr>
              <w:fldChar w:fldCharType="begin"/>
            </w:r>
            <w:r w:rsidR="00AA795B">
              <w:rPr>
                <w:noProof/>
                <w:webHidden/>
              </w:rPr>
              <w:instrText xml:space="preserve"> PAGEREF _Toc159318413 \h </w:instrText>
            </w:r>
            <w:r w:rsidR="00AA795B">
              <w:rPr>
                <w:noProof/>
                <w:webHidden/>
              </w:rPr>
            </w:r>
            <w:r w:rsidR="00AA795B">
              <w:rPr>
                <w:noProof/>
                <w:webHidden/>
              </w:rPr>
              <w:fldChar w:fldCharType="separate"/>
            </w:r>
            <w:r>
              <w:rPr>
                <w:noProof/>
                <w:webHidden/>
              </w:rPr>
              <w:t>12</w:t>
            </w:r>
            <w:r w:rsidR="00AA795B">
              <w:rPr>
                <w:noProof/>
                <w:webHidden/>
              </w:rPr>
              <w:fldChar w:fldCharType="end"/>
            </w:r>
          </w:hyperlink>
        </w:p>
        <w:p w14:paraId="1446CF0C" w14:textId="216330A2"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14" w:history="1">
            <w:r w:rsidR="00AA795B" w:rsidRPr="009965E4">
              <w:rPr>
                <w:rStyle w:val="Hyperlink"/>
                <w:noProof/>
              </w:rPr>
              <w:t>РАЗДЕЛ 2 - ИЗИСКВАНИЯ И ПРОЦЕДУРА ЗА УЧАСТИЕ В ТЪРГОВЕ И ПРЕХВЪРЛЯНЕ</w:t>
            </w:r>
            <w:r w:rsidR="00AA795B">
              <w:rPr>
                <w:noProof/>
                <w:webHidden/>
              </w:rPr>
              <w:tab/>
            </w:r>
            <w:r w:rsidR="00AA795B">
              <w:rPr>
                <w:noProof/>
                <w:webHidden/>
              </w:rPr>
              <w:fldChar w:fldCharType="begin"/>
            </w:r>
            <w:r w:rsidR="00AA795B">
              <w:rPr>
                <w:noProof/>
                <w:webHidden/>
              </w:rPr>
              <w:instrText xml:space="preserve"> PAGEREF _Toc159318414 \h </w:instrText>
            </w:r>
            <w:r w:rsidR="00AA795B">
              <w:rPr>
                <w:noProof/>
                <w:webHidden/>
              </w:rPr>
            </w:r>
            <w:r w:rsidR="00AA795B">
              <w:rPr>
                <w:noProof/>
                <w:webHidden/>
              </w:rPr>
              <w:fldChar w:fldCharType="separate"/>
            </w:r>
            <w:r>
              <w:rPr>
                <w:noProof/>
                <w:webHidden/>
              </w:rPr>
              <w:t>12</w:t>
            </w:r>
            <w:r w:rsidR="00AA795B">
              <w:rPr>
                <w:noProof/>
                <w:webHidden/>
              </w:rPr>
              <w:fldChar w:fldCharType="end"/>
            </w:r>
          </w:hyperlink>
        </w:p>
        <w:p w14:paraId="7B81A8DE" w14:textId="3A64571B"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15" w:history="1">
            <w:r w:rsidR="00AA795B" w:rsidRPr="009965E4">
              <w:rPr>
                <w:rStyle w:val="Hyperlink"/>
                <w:noProof/>
              </w:rPr>
              <w:t>Член 6</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Общи разпоредби</w:t>
            </w:r>
            <w:r w:rsidR="00AA795B">
              <w:rPr>
                <w:noProof/>
                <w:webHidden/>
              </w:rPr>
              <w:tab/>
            </w:r>
            <w:r w:rsidR="00AA795B">
              <w:rPr>
                <w:noProof/>
                <w:webHidden/>
              </w:rPr>
              <w:fldChar w:fldCharType="begin"/>
            </w:r>
            <w:r w:rsidR="00AA795B">
              <w:rPr>
                <w:noProof/>
                <w:webHidden/>
              </w:rPr>
              <w:instrText xml:space="preserve"> PAGEREF _Toc159318415 \h </w:instrText>
            </w:r>
            <w:r w:rsidR="00AA795B">
              <w:rPr>
                <w:noProof/>
                <w:webHidden/>
              </w:rPr>
            </w:r>
            <w:r w:rsidR="00AA795B">
              <w:rPr>
                <w:noProof/>
                <w:webHidden/>
              </w:rPr>
              <w:fldChar w:fldCharType="separate"/>
            </w:r>
            <w:r>
              <w:rPr>
                <w:noProof/>
                <w:webHidden/>
              </w:rPr>
              <w:t>13</w:t>
            </w:r>
            <w:r w:rsidR="00AA795B">
              <w:rPr>
                <w:noProof/>
                <w:webHidden/>
              </w:rPr>
              <w:fldChar w:fldCharType="end"/>
            </w:r>
          </w:hyperlink>
        </w:p>
        <w:p w14:paraId="38383E9D" w14:textId="45C08F34"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16" w:history="1">
            <w:r w:rsidR="00AA795B" w:rsidRPr="009965E4">
              <w:rPr>
                <w:rStyle w:val="Hyperlink"/>
                <w:noProof/>
              </w:rPr>
              <w:t>Член 7</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Сключване на споразумение за участие</w:t>
            </w:r>
            <w:r w:rsidR="00AA795B">
              <w:rPr>
                <w:noProof/>
                <w:webHidden/>
              </w:rPr>
              <w:tab/>
            </w:r>
            <w:r w:rsidR="00AA795B">
              <w:rPr>
                <w:noProof/>
                <w:webHidden/>
              </w:rPr>
              <w:fldChar w:fldCharType="begin"/>
            </w:r>
            <w:r w:rsidR="00AA795B">
              <w:rPr>
                <w:noProof/>
                <w:webHidden/>
              </w:rPr>
              <w:instrText xml:space="preserve"> PAGEREF _Toc159318416 \h </w:instrText>
            </w:r>
            <w:r w:rsidR="00AA795B">
              <w:rPr>
                <w:noProof/>
                <w:webHidden/>
              </w:rPr>
            </w:r>
            <w:r w:rsidR="00AA795B">
              <w:rPr>
                <w:noProof/>
                <w:webHidden/>
              </w:rPr>
              <w:fldChar w:fldCharType="separate"/>
            </w:r>
            <w:r>
              <w:rPr>
                <w:noProof/>
                <w:webHidden/>
              </w:rPr>
              <w:t>14</w:t>
            </w:r>
            <w:r w:rsidR="00AA795B">
              <w:rPr>
                <w:noProof/>
                <w:webHidden/>
              </w:rPr>
              <w:fldChar w:fldCharType="end"/>
            </w:r>
          </w:hyperlink>
        </w:p>
        <w:p w14:paraId="60C6F183" w14:textId="224AA105"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17" w:history="1">
            <w:r w:rsidR="00AA795B" w:rsidRPr="009965E4">
              <w:rPr>
                <w:rStyle w:val="Hyperlink"/>
                <w:noProof/>
              </w:rPr>
              <w:t>Член 8</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Форма и съдържание на споразумението за участие</w:t>
            </w:r>
            <w:r w:rsidR="00AA795B">
              <w:rPr>
                <w:noProof/>
                <w:webHidden/>
              </w:rPr>
              <w:tab/>
            </w:r>
            <w:r w:rsidR="00AA795B">
              <w:rPr>
                <w:noProof/>
                <w:webHidden/>
              </w:rPr>
              <w:fldChar w:fldCharType="begin"/>
            </w:r>
            <w:r w:rsidR="00AA795B">
              <w:rPr>
                <w:noProof/>
                <w:webHidden/>
              </w:rPr>
              <w:instrText xml:space="preserve"> PAGEREF _Toc159318417 \h </w:instrText>
            </w:r>
            <w:r w:rsidR="00AA795B">
              <w:rPr>
                <w:noProof/>
                <w:webHidden/>
              </w:rPr>
            </w:r>
            <w:r w:rsidR="00AA795B">
              <w:rPr>
                <w:noProof/>
                <w:webHidden/>
              </w:rPr>
              <w:fldChar w:fldCharType="separate"/>
            </w:r>
            <w:r>
              <w:rPr>
                <w:noProof/>
                <w:webHidden/>
              </w:rPr>
              <w:t>14</w:t>
            </w:r>
            <w:r w:rsidR="00AA795B">
              <w:rPr>
                <w:noProof/>
                <w:webHidden/>
              </w:rPr>
              <w:fldChar w:fldCharType="end"/>
            </w:r>
          </w:hyperlink>
        </w:p>
        <w:p w14:paraId="4B2C1EAF" w14:textId="14AFE5D5"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18" w:history="1">
            <w:r w:rsidR="00AA795B" w:rsidRPr="009965E4">
              <w:rPr>
                <w:rStyle w:val="Hyperlink"/>
                <w:noProof/>
              </w:rPr>
              <w:t>Член 9</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Подаване на информация</w:t>
            </w:r>
            <w:r w:rsidR="00AA795B">
              <w:rPr>
                <w:noProof/>
                <w:webHidden/>
              </w:rPr>
              <w:tab/>
            </w:r>
            <w:r w:rsidR="00AA795B">
              <w:rPr>
                <w:noProof/>
                <w:webHidden/>
              </w:rPr>
              <w:fldChar w:fldCharType="begin"/>
            </w:r>
            <w:r w:rsidR="00AA795B">
              <w:rPr>
                <w:noProof/>
                <w:webHidden/>
              </w:rPr>
              <w:instrText xml:space="preserve"> PAGEREF _Toc159318418 \h </w:instrText>
            </w:r>
            <w:r w:rsidR="00AA795B">
              <w:rPr>
                <w:noProof/>
                <w:webHidden/>
              </w:rPr>
            </w:r>
            <w:r w:rsidR="00AA795B">
              <w:rPr>
                <w:noProof/>
                <w:webHidden/>
              </w:rPr>
              <w:fldChar w:fldCharType="separate"/>
            </w:r>
            <w:r>
              <w:rPr>
                <w:noProof/>
                <w:webHidden/>
              </w:rPr>
              <w:t>15</w:t>
            </w:r>
            <w:r w:rsidR="00AA795B">
              <w:rPr>
                <w:noProof/>
                <w:webHidden/>
              </w:rPr>
              <w:fldChar w:fldCharType="end"/>
            </w:r>
          </w:hyperlink>
        </w:p>
        <w:p w14:paraId="76A1EF38" w14:textId="0FDD4C68"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19" w:history="1">
            <w:r w:rsidR="00AA795B" w:rsidRPr="009965E4">
              <w:rPr>
                <w:rStyle w:val="Hyperlink"/>
                <w:noProof/>
              </w:rPr>
              <w:t>Член 10</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Гаранции</w:t>
            </w:r>
            <w:r w:rsidR="00AA795B">
              <w:rPr>
                <w:noProof/>
                <w:webHidden/>
              </w:rPr>
              <w:tab/>
            </w:r>
            <w:r w:rsidR="00AA795B">
              <w:rPr>
                <w:noProof/>
                <w:webHidden/>
              </w:rPr>
              <w:fldChar w:fldCharType="begin"/>
            </w:r>
            <w:r w:rsidR="00AA795B">
              <w:rPr>
                <w:noProof/>
                <w:webHidden/>
              </w:rPr>
              <w:instrText xml:space="preserve"> PAGEREF _Toc159318419 \h </w:instrText>
            </w:r>
            <w:r w:rsidR="00AA795B">
              <w:rPr>
                <w:noProof/>
                <w:webHidden/>
              </w:rPr>
            </w:r>
            <w:r w:rsidR="00AA795B">
              <w:rPr>
                <w:noProof/>
                <w:webHidden/>
              </w:rPr>
              <w:fldChar w:fldCharType="separate"/>
            </w:r>
            <w:r>
              <w:rPr>
                <w:noProof/>
                <w:webHidden/>
              </w:rPr>
              <w:t>16</w:t>
            </w:r>
            <w:r w:rsidR="00AA795B">
              <w:rPr>
                <w:noProof/>
                <w:webHidden/>
              </w:rPr>
              <w:fldChar w:fldCharType="end"/>
            </w:r>
          </w:hyperlink>
        </w:p>
        <w:p w14:paraId="3D633AC5" w14:textId="300D324A"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0" w:history="1">
            <w:r w:rsidR="00AA795B" w:rsidRPr="009965E4">
              <w:rPr>
                <w:rStyle w:val="Hyperlink"/>
                <w:noProof/>
              </w:rPr>
              <w:t>Член 11</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Декларация за участие само в прехвърляне</w:t>
            </w:r>
            <w:r w:rsidR="00AA795B">
              <w:rPr>
                <w:noProof/>
                <w:webHidden/>
              </w:rPr>
              <w:tab/>
            </w:r>
            <w:r w:rsidR="00AA795B">
              <w:rPr>
                <w:noProof/>
                <w:webHidden/>
              </w:rPr>
              <w:fldChar w:fldCharType="begin"/>
            </w:r>
            <w:r w:rsidR="00AA795B">
              <w:rPr>
                <w:noProof/>
                <w:webHidden/>
              </w:rPr>
              <w:instrText xml:space="preserve"> PAGEREF _Toc159318420 \h </w:instrText>
            </w:r>
            <w:r w:rsidR="00AA795B">
              <w:rPr>
                <w:noProof/>
                <w:webHidden/>
              </w:rPr>
            </w:r>
            <w:r w:rsidR="00AA795B">
              <w:rPr>
                <w:noProof/>
                <w:webHidden/>
              </w:rPr>
              <w:fldChar w:fldCharType="separate"/>
            </w:r>
            <w:r>
              <w:rPr>
                <w:noProof/>
                <w:webHidden/>
              </w:rPr>
              <w:t>16</w:t>
            </w:r>
            <w:r w:rsidR="00AA795B">
              <w:rPr>
                <w:noProof/>
                <w:webHidden/>
              </w:rPr>
              <w:fldChar w:fldCharType="end"/>
            </w:r>
          </w:hyperlink>
        </w:p>
        <w:p w14:paraId="22D2621F" w14:textId="44C713A4"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1" w:history="1">
            <w:r w:rsidR="00AA795B" w:rsidRPr="009965E4">
              <w:rPr>
                <w:rStyle w:val="Hyperlink"/>
                <w:noProof/>
              </w:rPr>
              <w:t>Член 12</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Специална служебна сметка</w:t>
            </w:r>
            <w:r w:rsidR="00AA795B">
              <w:rPr>
                <w:noProof/>
                <w:webHidden/>
              </w:rPr>
              <w:tab/>
            </w:r>
            <w:r w:rsidR="00AA795B">
              <w:rPr>
                <w:noProof/>
                <w:webHidden/>
              </w:rPr>
              <w:fldChar w:fldCharType="begin"/>
            </w:r>
            <w:r w:rsidR="00AA795B">
              <w:rPr>
                <w:noProof/>
                <w:webHidden/>
              </w:rPr>
              <w:instrText xml:space="preserve"> PAGEREF _Toc159318421 \h </w:instrText>
            </w:r>
            <w:r w:rsidR="00AA795B">
              <w:rPr>
                <w:noProof/>
                <w:webHidden/>
              </w:rPr>
            </w:r>
            <w:r w:rsidR="00AA795B">
              <w:rPr>
                <w:noProof/>
                <w:webHidden/>
              </w:rPr>
              <w:fldChar w:fldCharType="separate"/>
            </w:r>
            <w:r>
              <w:rPr>
                <w:noProof/>
                <w:webHidden/>
              </w:rPr>
              <w:t>17</w:t>
            </w:r>
            <w:r w:rsidR="00AA795B">
              <w:rPr>
                <w:noProof/>
                <w:webHidden/>
              </w:rPr>
              <w:fldChar w:fldCharType="end"/>
            </w:r>
          </w:hyperlink>
        </w:p>
        <w:p w14:paraId="7C0B0ED5" w14:textId="2B9D2587"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2" w:history="1">
            <w:r w:rsidR="00AA795B" w:rsidRPr="009965E4">
              <w:rPr>
                <w:rStyle w:val="Hyperlink"/>
                <w:noProof/>
              </w:rPr>
              <w:t>Член 13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Приемане на правилата на информационната система</w:t>
            </w:r>
            <w:r w:rsidR="00AA795B">
              <w:rPr>
                <w:noProof/>
                <w:webHidden/>
              </w:rPr>
              <w:tab/>
            </w:r>
            <w:r w:rsidR="00AA795B">
              <w:rPr>
                <w:noProof/>
                <w:webHidden/>
              </w:rPr>
              <w:fldChar w:fldCharType="begin"/>
            </w:r>
            <w:r w:rsidR="00AA795B">
              <w:rPr>
                <w:noProof/>
                <w:webHidden/>
              </w:rPr>
              <w:instrText xml:space="preserve"> PAGEREF _Toc159318422 \h </w:instrText>
            </w:r>
            <w:r w:rsidR="00AA795B">
              <w:rPr>
                <w:noProof/>
                <w:webHidden/>
              </w:rPr>
            </w:r>
            <w:r w:rsidR="00AA795B">
              <w:rPr>
                <w:noProof/>
                <w:webHidden/>
              </w:rPr>
              <w:fldChar w:fldCharType="separate"/>
            </w:r>
            <w:r>
              <w:rPr>
                <w:noProof/>
                <w:webHidden/>
              </w:rPr>
              <w:t>17</w:t>
            </w:r>
            <w:r w:rsidR="00AA795B">
              <w:rPr>
                <w:noProof/>
                <w:webHidden/>
              </w:rPr>
              <w:fldChar w:fldCharType="end"/>
            </w:r>
          </w:hyperlink>
        </w:p>
        <w:p w14:paraId="4F44FDD6" w14:textId="3BA78EBE"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3" w:history="1">
            <w:r w:rsidR="00AA795B" w:rsidRPr="009965E4">
              <w:rPr>
                <w:rStyle w:val="Hyperlink"/>
                <w:noProof/>
              </w:rPr>
              <w:t>Член 14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Разходи във връзка със споразумението за участие</w:t>
            </w:r>
            <w:r w:rsidR="00AA795B">
              <w:rPr>
                <w:noProof/>
                <w:webHidden/>
              </w:rPr>
              <w:tab/>
            </w:r>
            <w:r w:rsidR="00AA795B">
              <w:rPr>
                <w:noProof/>
                <w:webHidden/>
              </w:rPr>
              <w:fldChar w:fldCharType="begin"/>
            </w:r>
            <w:r w:rsidR="00AA795B">
              <w:rPr>
                <w:noProof/>
                <w:webHidden/>
              </w:rPr>
              <w:instrText xml:space="preserve"> PAGEREF _Toc159318423 \h </w:instrText>
            </w:r>
            <w:r w:rsidR="00AA795B">
              <w:rPr>
                <w:noProof/>
                <w:webHidden/>
              </w:rPr>
            </w:r>
            <w:r w:rsidR="00AA795B">
              <w:rPr>
                <w:noProof/>
                <w:webHidden/>
              </w:rPr>
              <w:fldChar w:fldCharType="separate"/>
            </w:r>
            <w:r>
              <w:rPr>
                <w:noProof/>
                <w:webHidden/>
              </w:rPr>
              <w:t>17</w:t>
            </w:r>
            <w:r w:rsidR="00AA795B">
              <w:rPr>
                <w:noProof/>
                <w:webHidden/>
              </w:rPr>
              <w:fldChar w:fldCharType="end"/>
            </w:r>
          </w:hyperlink>
        </w:p>
        <w:p w14:paraId="24CAC958" w14:textId="1565931E"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4" w:history="1">
            <w:r w:rsidR="00AA795B" w:rsidRPr="009965E4">
              <w:rPr>
                <w:rStyle w:val="Hyperlink"/>
                <w:noProof/>
              </w:rPr>
              <w:t>Член 15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Отказ на заявление</w:t>
            </w:r>
            <w:r w:rsidR="00AA795B">
              <w:rPr>
                <w:noProof/>
                <w:webHidden/>
              </w:rPr>
              <w:tab/>
            </w:r>
            <w:r w:rsidR="00AA795B">
              <w:rPr>
                <w:noProof/>
                <w:webHidden/>
              </w:rPr>
              <w:fldChar w:fldCharType="begin"/>
            </w:r>
            <w:r w:rsidR="00AA795B">
              <w:rPr>
                <w:noProof/>
                <w:webHidden/>
              </w:rPr>
              <w:instrText xml:space="preserve"> PAGEREF _Toc159318424 \h </w:instrText>
            </w:r>
            <w:r w:rsidR="00AA795B">
              <w:rPr>
                <w:noProof/>
                <w:webHidden/>
              </w:rPr>
            </w:r>
            <w:r w:rsidR="00AA795B">
              <w:rPr>
                <w:noProof/>
                <w:webHidden/>
              </w:rPr>
              <w:fldChar w:fldCharType="separate"/>
            </w:r>
            <w:r>
              <w:rPr>
                <w:noProof/>
                <w:webHidden/>
              </w:rPr>
              <w:t>17</w:t>
            </w:r>
            <w:r w:rsidR="00AA795B">
              <w:rPr>
                <w:noProof/>
                <w:webHidden/>
              </w:rPr>
              <w:fldChar w:fldCharType="end"/>
            </w:r>
          </w:hyperlink>
        </w:p>
        <w:p w14:paraId="129AFD34" w14:textId="7832A555"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5" w:history="1">
            <w:r w:rsidR="00AA795B" w:rsidRPr="009965E4">
              <w:rPr>
                <w:rStyle w:val="Hyperlink"/>
                <w:noProof/>
              </w:rPr>
              <w:t>Член 16</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Достъп до тръжния инструмент</w:t>
            </w:r>
            <w:r w:rsidR="00AA795B">
              <w:rPr>
                <w:noProof/>
                <w:webHidden/>
              </w:rPr>
              <w:tab/>
            </w:r>
            <w:r w:rsidR="00AA795B">
              <w:rPr>
                <w:noProof/>
                <w:webHidden/>
              </w:rPr>
              <w:fldChar w:fldCharType="begin"/>
            </w:r>
            <w:r w:rsidR="00AA795B">
              <w:rPr>
                <w:noProof/>
                <w:webHidden/>
              </w:rPr>
              <w:instrText xml:space="preserve"> PAGEREF _Toc159318425 \h </w:instrText>
            </w:r>
            <w:r w:rsidR="00AA795B">
              <w:rPr>
                <w:noProof/>
                <w:webHidden/>
              </w:rPr>
            </w:r>
            <w:r w:rsidR="00AA795B">
              <w:rPr>
                <w:noProof/>
                <w:webHidden/>
              </w:rPr>
              <w:fldChar w:fldCharType="separate"/>
            </w:r>
            <w:r>
              <w:rPr>
                <w:noProof/>
                <w:webHidden/>
              </w:rPr>
              <w:t>17</w:t>
            </w:r>
            <w:r w:rsidR="00AA795B">
              <w:rPr>
                <w:noProof/>
                <w:webHidden/>
              </w:rPr>
              <w:fldChar w:fldCharType="end"/>
            </w:r>
          </w:hyperlink>
        </w:p>
        <w:p w14:paraId="5EF06B43" w14:textId="238DB311"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6" w:history="1">
            <w:r w:rsidR="00AA795B" w:rsidRPr="009965E4">
              <w:rPr>
                <w:rStyle w:val="Hyperlink"/>
                <w:noProof/>
              </w:rPr>
              <w:t>Член 17</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Договаряне на допълнителни финансови условия</w:t>
            </w:r>
            <w:r w:rsidR="00AA795B">
              <w:rPr>
                <w:noProof/>
                <w:webHidden/>
              </w:rPr>
              <w:tab/>
            </w:r>
            <w:r w:rsidR="00AA795B">
              <w:rPr>
                <w:noProof/>
                <w:webHidden/>
              </w:rPr>
              <w:fldChar w:fldCharType="begin"/>
            </w:r>
            <w:r w:rsidR="00AA795B">
              <w:rPr>
                <w:noProof/>
                <w:webHidden/>
              </w:rPr>
              <w:instrText xml:space="preserve"> PAGEREF _Toc159318426 \h </w:instrText>
            </w:r>
            <w:r w:rsidR="00AA795B">
              <w:rPr>
                <w:noProof/>
                <w:webHidden/>
              </w:rPr>
            </w:r>
            <w:r w:rsidR="00AA795B">
              <w:rPr>
                <w:noProof/>
                <w:webHidden/>
              </w:rPr>
              <w:fldChar w:fldCharType="separate"/>
            </w:r>
            <w:r>
              <w:rPr>
                <w:noProof/>
                <w:webHidden/>
              </w:rPr>
              <w:t>18</w:t>
            </w:r>
            <w:r w:rsidR="00AA795B">
              <w:rPr>
                <w:noProof/>
                <w:webHidden/>
              </w:rPr>
              <w:fldChar w:fldCharType="end"/>
            </w:r>
          </w:hyperlink>
        </w:p>
        <w:p w14:paraId="484FCC18" w14:textId="4C99AAFB"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7" w:history="1">
            <w:r w:rsidR="00AA795B" w:rsidRPr="009965E4">
              <w:rPr>
                <w:rStyle w:val="Hyperlink"/>
                <w:noProof/>
              </w:rPr>
              <w:t>Член 18</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Регулаторни и правни изисквания</w:t>
            </w:r>
            <w:r w:rsidR="00AA795B">
              <w:rPr>
                <w:noProof/>
                <w:webHidden/>
              </w:rPr>
              <w:tab/>
            </w:r>
            <w:r w:rsidR="00AA795B">
              <w:rPr>
                <w:noProof/>
                <w:webHidden/>
              </w:rPr>
              <w:fldChar w:fldCharType="begin"/>
            </w:r>
            <w:r w:rsidR="00AA795B">
              <w:rPr>
                <w:noProof/>
                <w:webHidden/>
              </w:rPr>
              <w:instrText xml:space="preserve"> PAGEREF _Toc159318427 \h </w:instrText>
            </w:r>
            <w:r w:rsidR="00AA795B">
              <w:rPr>
                <w:noProof/>
                <w:webHidden/>
              </w:rPr>
            </w:r>
            <w:r w:rsidR="00AA795B">
              <w:rPr>
                <w:noProof/>
                <w:webHidden/>
              </w:rPr>
              <w:fldChar w:fldCharType="separate"/>
            </w:r>
            <w:r>
              <w:rPr>
                <w:noProof/>
                <w:webHidden/>
              </w:rPr>
              <w:t>18</w:t>
            </w:r>
            <w:r w:rsidR="00AA795B">
              <w:rPr>
                <w:noProof/>
                <w:webHidden/>
              </w:rPr>
              <w:fldChar w:fldCharType="end"/>
            </w:r>
          </w:hyperlink>
        </w:p>
        <w:p w14:paraId="38559DFE" w14:textId="6560E1EE"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28" w:history="1">
            <w:r w:rsidR="00AA795B" w:rsidRPr="009965E4">
              <w:rPr>
                <w:rStyle w:val="Hyperlink"/>
                <w:noProof/>
              </w:rPr>
              <w:t>РАЗДЕЛ 3 - ОБЕЗПЕЧЕНИЯ</w:t>
            </w:r>
            <w:r w:rsidR="00AA795B">
              <w:rPr>
                <w:noProof/>
                <w:webHidden/>
              </w:rPr>
              <w:tab/>
            </w:r>
            <w:r w:rsidR="00AA795B">
              <w:rPr>
                <w:noProof/>
                <w:webHidden/>
              </w:rPr>
              <w:fldChar w:fldCharType="begin"/>
            </w:r>
            <w:r w:rsidR="00AA795B">
              <w:rPr>
                <w:noProof/>
                <w:webHidden/>
              </w:rPr>
              <w:instrText xml:space="preserve"> PAGEREF _Toc159318428 \h </w:instrText>
            </w:r>
            <w:r w:rsidR="00AA795B">
              <w:rPr>
                <w:noProof/>
                <w:webHidden/>
              </w:rPr>
            </w:r>
            <w:r w:rsidR="00AA795B">
              <w:rPr>
                <w:noProof/>
                <w:webHidden/>
              </w:rPr>
              <w:fldChar w:fldCharType="separate"/>
            </w:r>
            <w:r>
              <w:rPr>
                <w:noProof/>
                <w:webHidden/>
              </w:rPr>
              <w:t>18</w:t>
            </w:r>
            <w:r w:rsidR="00AA795B">
              <w:rPr>
                <w:noProof/>
                <w:webHidden/>
              </w:rPr>
              <w:fldChar w:fldCharType="end"/>
            </w:r>
          </w:hyperlink>
        </w:p>
        <w:p w14:paraId="479AFAFB" w14:textId="305AF7AB"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29" w:history="1">
            <w:r w:rsidR="00AA795B" w:rsidRPr="009965E4">
              <w:rPr>
                <w:rStyle w:val="Hyperlink"/>
                <w:noProof/>
              </w:rPr>
              <w:t>Член 19</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Общи разпоредби</w:t>
            </w:r>
            <w:r w:rsidR="00AA795B">
              <w:rPr>
                <w:noProof/>
                <w:webHidden/>
              </w:rPr>
              <w:tab/>
            </w:r>
            <w:r w:rsidR="00AA795B">
              <w:rPr>
                <w:noProof/>
                <w:webHidden/>
              </w:rPr>
              <w:fldChar w:fldCharType="begin"/>
            </w:r>
            <w:r w:rsidR="00AA795B">
              <w:rPr>
                <w:noProof/>
                <w:webHidden/>
              </w:rPr>
              <w:instrText xml:space="preserve"> PAGEREF _Toc159318429 \h </w:instrText>
            </w:r>
            <w:r w:rsidR="00AA795B">
              <w:rPr>
                <w:noProof/>
                <w:webHidden/>
              </w:rPr>
            </w:r>
            <w:r w:rsidR="00AA795B">
              <w:rPr>
                <w:noProof/>
                <w:webHidden/>
              </w:rPr>
              <w:fldChar w:fldCharType="separate"/>
            </w:r>
            <w:r>
              <w:rPr>
                <w:noProof/>
                <w:webHidden/>
              </w:rPr>
              <w:t>18</w:t>
            </w:r>
            <w:r w:rsidR="00AA795B">
              <w:rPr>
                <w:noProof/>
                <w:webHidden/>
              </w:rPr>
              <w:fldChar w:fldCharType="end"/>
            </w:r>
          </w:hyperlink>
        </w:p>
        <w:p w14:paraId="1F9B43A1" w14:textId="14958DD0"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0" w:history="1">
            <w:r w:rsidR="00AA795B" w:rsidRPr="009965E4">
              <w:rPr>
                <w:rStyle w:val="Hyperlink"/>
                <w:noProof/>
              </w:rPr>
              <w:t>Член 20</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Условия за паричен депозит</w:t>
            </w:r>
            <w:r w:rsidR="00AA795B">
              <w:rPr>
                <w:noProof/>
                <w:webHidden/>
              </w:rPr>
              <w:tab/>
            </w:r>
            <w:r w:rsidR="00AA795B">
              <w:rPr>
                <w:noProof/>
                <w:webHidden/>
              </w:rPr>
              <w:fldChar w:fldCharType="begin"/>
            </w:r>
            <w:r w:rsidR="00AA795B">
              <w:rPr>
                <w:noProof/>
                <w:webHidden/>
              </w:rPr>
              <w:instrText xml:space="preserve"> PAGEREF _Toc159318430 \h </w:instrText>
            </w:r>
            <w:r w:rsidR="00AA795B">
              <w:rPr>
                <w:noProof/>
                <w:webHidden/>
              </w:rPr>
            </w:r>
            <w:r w:rsidR="00AA795B">
              <w:rPr>
                <w:noProof/>
                <w:webHidden/>
              </w:rPr>
              <w:fldChar w:fldCharType="separate"/>
            </w:r>
            <w:r>
              <w:rPr>
                <w:noProof/>
                <w:webHidden/>
              </w:rPr>
              <w:t>19</w:t>
            </w:r>
            <w:r w:rsidR="00AA795B">
              <w:rPr>
                <w:noProof/>
                <w:webHidden/>
              </w:rPr>
              <w:fldChar w:fldCharType="end"/>
            </w:r>
          </w:hyperlink>
        </w:p>
        <w:p w14:paraId="227E462A" w14:textId="43E79A6F"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1" w:history="1">
            <w:r w:rsidR="00AA795B" w:rsidRPr="009965E4">
              <w:rPr>
                <w:rStyle w:val="Hyperlink"/>
                <w:noProof/>
              </w:rPr>
              <w:t>Член 21</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Условия за банкова гаранция</w:t>
            </w:r>
            <w:r w:rsidR="00AA795B">
              <w:rPr>
                <w:noProof/>
                <w:webHidden/>
              </w:rPr>
              <w:tab/>
            </w:r>
            <w:r w:rsidR="00AA795B">
              <w:rPr>
                <w:noProof/>
                <w:webHidden/>
              </w:rPr>
              <w:fldChar w:fldCharType="begin"/>
            </w:r>
            <w:r w:rsidR="00AA795B">
              <w:rPr>
                <w:noProof/>
                <w:webHidden/>
              </w:rPr>
              <w:instrText xml:space="preserve"> PAGEREF _Toc159318431 \h </w:instrText>
            </w:r>
            <w:r w:rsidR="00AA795B">
              <w:rPr>
                <w:noProof/>
                <w:webHidden/>
              </w:rPr>
            </w:r>
            <w:r w:rsidR="00AA795B">
              <w:rPr>
                <w:noProof/>
                <w:webHidden/>
              </w:rPr>
              <w:fldChar w:fldCharType="separate"/>
            </w:r>
            <w:r>
              <w:rPr>
                <w:noProof/>
                <w:webHidden/>
              </w:rPr>
              <w:t>20</w:t>
            </w:r>
            <w:r w:rsidR="00AA795B">
              <w:rPr>
                <w:noProof/>
                <w:webHidden/>
              </w:rPr>
              <w:fldChar w:fldCharType="end"/>
            </w:r>
          </w:hyperlink>
        </w:p>
        <w:p w14:paraId="61568875" w14:textId="06A18B1E"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2" w:history="1">
            <w:r w:rsidR="00AA795B" w:rsidRPr="009965E4">
              <w:rPr>
                <w:rStyle w:val="Hyperlink"/>
                <w:noProof/>
              </w:rPr>
              <w:t>Член 22</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Валидност и подновяване на банковата гаранция</w:t>
            </w:r>
            <w:r w:rsidR="00AA795B">
              <w:rPr>
                <w:noProof/>
                <w:webHidden/>
              </w:rPr>
              <w:tab/>
            </w:r>
            <w:r w:rsidR="00AA795B">
              <w:rPr>
                <w:noProof/>
                <w:webHidden/>
              </w:rPr>
              <w:fldChar w:fldCharType="begin"/>
            </w:r>
            <w:r w:rsidR="00AA795B">
              <w:rPr>
                <w:noProof/>
                <w:webHidden/>
              </w:rPr>
              <w:instrText xml:space="preserve"> PAGEREF _Toc159318432 \h </w:instrText>
            </w:r>
            <w:r w:rsidR="00AA795B">
              <w:rPr>
                <w:noProof/>
                <w:webHidden/>
              </w:rPr>
            </w:r>
            <w:r w:rsidR="00AA795B">
              <w:rPr>
                <w:noProof/>
                <w:webHidden/>
              </w:rPr>
              <w:fldChar w:fldCharType="separate"/>
            </w:r>
            <w:r>
              <w:rPr>
                <w:noProof/>
                <w:webHidden/>
              </w:rPr>
              <w:t>21</w:t>
            </w:r>
            <w:r w:rsidR="00AA795B">
              <w:rPr>
                <w:noProof/>
                <w:webHidden/>
              </w:rPr>
              <w:fldChar w:fldCharType="end"/>
            </w:r>
          </w:hyperlink>
        </w:p>
        <w:p w14:paraId="4FBDCA1E" w14:textId="2BAB9C81"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3" w:history="1">
            <w:r w:rsidR="00AA795B" w:rsidRPr="009965E4">
              <w:rPr>
                <w:rStyle w:val="Hyperlink"/>
                <w:noProof/>
              </w:rPr>
              <w:t>Член 23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Кредитен лимит</w:t>
            </w:r>
            <w:r w:rsidR="00AA795B">
              <w:rPr>
                <w:noProof/>
                <w:webHidden/>
              </w:rPr>
              <w:tab/>
            </w:r>
            <w:r w:rsidR="00AA795B">
              <w:rPr>
                <w:noProof/>
                <w:webHidden/>
              </w:rPr>
              <w:fldChar w:fldCharType="begin"/>
            </w:r>
            <w:r w:rsidR="00AA795B">
              <w:rPr>
                <w:noProof/>
                <w:webHidden/>
              </w:rPr>
              <w:instrText xml:space="preserve"> PAGEREF _Toc159318433 \h </w:instrText>
            </w:r>
            <w:r w:rsidR="00AA795B">
              <w:rPr>
                <w:noProof/>
                <w:webHidden/>
              </w:rPr>
            </w:r>
            <w:r w:rsidR="00AA795B">
              <w:rPr>
                <w:noProof/>
                <w:webHidden/>
              </w:rPr>
              <w:fldChar w:fldCharType="separate"/>
            </w:r>
            <w:r>
              <w:rPr>
                <w:noProof/>
                <w:webHidden/>
              </w:rPr>
              <w:t>22</w:t>
            </w:r>
            <w:r w:rsidR="00AA795B">
              <w:rPr>
                <w:noProof/>
                <w:webHidden/>
              </w:rPr>
              <w:fldChar w:fldCharType="end"/>
            </w:r>
          </w:hyperlink>
        </w:p>
        <w:p w14:paraId="3EFFC407" w14:textId="1B70CA42"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4" w:history="1">
            <w:r w:rsidR="00AA795B" w:rsidRPr="009965E4">
              <w:rPr>
                <w:rStyle w:val="Hyperlink"/>
                <w:noProof/>
              </w:rPr>
              <w:t>Член 24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Промяна на обезпеченията</w:t>
            </w:r>
            <w:r w:rsidR="00AA795B">
              <w:rPr>
                <w:noProof/>
                <w:webHidden/>
              </w:rPr>
              <w:tab/>
            </w:r>
            <w:r w:rsidR="00AA795B">
              <w:rPr>
                <w:noProof/>
                <w:webHidden/>
              </w:rPr>
              <w:fldChar w:fldCharType="begin"/>
            </w:r>
            <w:r w:rsidR="00AA795B">
              <w:rPr>
                <w:noProof/>
                <w:webHidden/>
              </w:rPr>
              <w:instrText xml:space="preserve"> PAGEREF _Toc159318434 \h </w:instrText>
            </w:r>
            <w:r w:rsidR="00AA795B">
              <w:rPr>
                <w:noProof/>
                <w:webHidden/>
              </w:rPr>
            </w:r>
            <w:r w:rsidR="00AA795B">
              <w:rPr>
                <w:noProof/>
                <w:webHidden/>
              </w:rPr>
              <w:fldChar w:fldCharType="separate"/>
            </w:r>
            <w:r>
              <w:rPr>
                <w:noProof/>
                <w:webHidden/>
              </w:rPr>
              <w:t>22</w:t>
            </w:r>
            <w:r w:rsidR="00AA795B">
              <w:rPr>
                <w:noProof/>
                <w:webHidden/>
              </w:rPr>
              <w:fldChar w:fldCharType="end"/>
            </w:r>
          </w:hyperlink>
        </w:p>
        <w:p w14:paraId="7510264B" w14:textId="531D2C6F"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5" w:history="1">
            <w:r w:rsidR="00AA795B" w:rsidRPr="009965E4">
              <w:rPr>
                <w:rStyle w:val="Hyperlink"/>
                <w:noProof/>
              </w:rPr>
              <w:t>Член 25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Инцидент с обезпечението</w:t>
            </w:r>
            <w:r w:rsidR="00AA795B">
              <w:rPr>
                <w:noProof/>
                <w:webHidden/>
              </w:rPr>
              <w:tab/>
            </w:r>
            <w:r w:rsidR="00AA795B">
              <w:rPr>
                <w:noProof/>
                <w:webHidden/>
              </w:rPr>
              <w:fldChar w:fldCharType="begin"/>
            </w:r>
            <w:r w:rsidR="00AA795B">
              <w:rPr>
                <w:noProof/>
                <w:webHidden/>
              </w:rPr>
              <w:instrText xml:space="preserve"> PAGEREF _Toc159318435 \h </w:instrText>
            </w:r>
            <w:r w:rsidR="00AA795B">
              <w:rPr>
                <w:noProof/>
                <w:webHidden/>
              </w:rPr>
            </w:r>
            <w:r w:rsidR="00AA795B">
              <w:rPr>
                <w:noProof/>
                <w:webHidden/>
              </w:rPr>
              <w:fldChar w:fldCharType="separate"/>
            </w:r>
            <w:r>
              <w:rPr>
                <w:noProof/>
                <w:webHidden/>
              </w:rPr>
              <w:t>23</w:t>
            </w:r>
            <w:r w:rsidR="00AA795B">
              <w:rPr>
                <w:noProof/>
                <w:webHidden/>
              </w:rPr>
              <w:fldChar w:fldCharType="end"/>
            </w:r>
          </w:hyperlink>
        </w:p>
        <w:p w14:paraId="0799FEB7" w14:textId="748EF52F"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6" w:history="1">
            <w:r w:rsidR="00AA795B" w:rsidRPr="009965E4">
              <w:rPr>
                <w:rStyle w:val="Hyperlink"/>
                <w:noProof/>
              </w:rPr>
              <w:t>Член 26</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Усвояване на обезпеченията</w:t>
            </w:r>
            <w:r w:rsidR="00AA795B">
              <w:rPr>
                <w:noProof/>
                <w:webHidden/>
              </w:rPr>
              <w:tab/>
            </w:r>
            <w:r w:rsidR="00AA795B">
              <w:rPr>
                <w:noProof/>
                <w:webHidden/>
              </w:rPr>
              <w:fldChar w:fldCharType="begin"/>
            </w:r>
            <w:r w:rsidR="00AA795B">
              <w:rPr>
                <w:noProof/>
                <w:webHidden/>
              </w:rPr>
              <w:instrText xml:space="preserve"> PAGEREF _Toc159318436 \h </w:instrText>
            </w:r>
            <w:r w:rsidR="00AA795B">
              <w:rPr>
                <w:noProof/>
                <w:webHidden/>
              </w:rPr>
            </w:r>
            <w:r w:rsidR="00AA795B">
              <w:rPr>
                <w:noProof/>
                <w:webHidden/>
              </w:rPr>
              <w:fldChar w:fldCharType="separate"/>
            </w:r>
            <w:r>
              <w:rPr>
                <w:noProof/>
                <w:webHidden/>
              </w:rPr>
              <w:t>23</w:t>
            </w:r>
            <w:r w:rsidR="00AA795B">
              <w:rPr>
                <w:noProof/>
                <w:webHidden/>
              </w:rPr>
              <w:fldChar w:fldCharType="end"/>
            </w:r>
          </w:hyperlink>
        </w:p>
        <w:p w14:paraId="39CD6283" w14:textId="464BC417"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37" w:history="1">
            <w:r w:rsidR="00AA795B" w:rsidRPr="009965E4">
              <w:rPr>
                <w:rStyle w:val="Hyperlink"/>
                <w:noProof/>
              </w:rPr>
              <w:t>РАЗДЕЛ 4 - ТЪРГОВЕ</w:t>
            </w:r>
            <w:r w:rsidR="00AA795B">
              <w:rPr>
                <w:noProof/>
                <w:webHidden/>
              </w:rPr>
              <w:tab/>
            </w:r>
            <w:r w:rsidR="00AA795B">
              <w:rPr>
                <w:noProof/>
                <w:webHidden/>
              </w:rPr>
              <w:fldChar w:fldCharType="begin"/>
            </w:r>
            <w:r w:rsidR="00AA795B">
              <w:rPr>
                <w:noProof/>
                <w:webHidden/>
              </w:rPr>
              <w:instrText xml:space="preserve"> PAGEREF _Toc159318437 \h </w:instrText>
            </w:r>
            <w:r w:rsidR="00AA795B">
              <w:rPr>
                <w:noProof/>
                <w:webHidden/>
              </w:rPr>
            </w:r>
            <w:r w:rsidR="00AA795B">
              <w:rPr>
                <w:noProof/>
                <w:webHidden/>
              </w:rPr>
              <w:fldChar w:fldCharType="separate"/>
            </w:r>
            <w:r>
              <w:rPr>
                <w:noProof/>
                <w:webHidden/>
              </w:rPr>
              <w:t>23</w:t>
            </w:r>
            <w:r w:rsidR="00AA795B">
              <w:rPr>
                <w:noProof/>
                <w:webHidden/>
              </w:rPr>
              <w:fldChar w:fldCharType="end"/>
            </w:r>
          </w:hyperlink>
        </w:p>
        <w:p w14:paraId="1748FFA1" w14:textId="3875EFF7"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8" w:history="1">
            <w:r w:rsidR="00AA795B" w:rsidRPr="009965E4">
              <w:rPr>
                <w:rStyle w:val="Hyperlink"/>
                <w:noProof/>
              </w:rPr>
              <w:t>Член 27</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Общи разпоредби за търговете</w:t>
            </w:r>
            <w:r w:rsidR="00AA795B">
              <w:rPr>
                <w:noProof/>
                <w:webHidden/>
              </w:rPr>
              <w:tab/>
            </w:r>
            <w:r w:rsidR="00AA795B">
              <w:rPr>
                <w:noProof/>
                <w:webHidden/>
              </w:rPr>
              <w:fldChar w:fldCharType="begin"/>
            </w:r>
            <w:r w:rsidR="00AA795B">
              <w:rPr>
                <w:noProof/>
                <w:webHidden/>
              </w:rPr>
              <w:instrText xml:space="preserve"> PAGEREF _Toc159318438 \h </w:instrText>
            </w:r>
            <w:r w:rsidR="00AA795B">
              <w:rPr>
                <w:noProof/>
                <w:webHidden/>
              </w:rPr>
            </w:r>
            <w:r w:rsidR="00AA795B">
              <w:rPr>
                <w:noProof/>
                <w:webHidden/>
              </w:rPr>
              <w:fldChar w:fldCharType="separate"/>
            </w:r>
            <w:r>
              <w:rPr>
                <w:noProof/>
                <w:webHidden/>
              </w:rPr>
              <w:t>23</w:t>
            </w:r>
            <w:r w:rsidR="00AA795B">
              <w:rPr>
                <w:noProof/>
                <w:webHidden/>
              </w:rPr>
              <w:fldChar w:fldCharType="end"/>
            </w:r>
          </w:hyperlink>
        </w:p>
        <w:p w14:paraId="66837444" w14:textId="1AA67C60"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39" w:history="1">
            <w:r w:rsidR="00AA795B" w:rsidRPr="009965E4">
              <w:rPr>
                <w:rStyle w:val="Hyperlink"/>
                <w:noProof/>
              </w:rPr>
              <w:t>Член 28</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Времеви интервал за разпределяне на преносна способност и вид продукт</w:t>
            </w:r>
            <w:r w:rsidR="00AA795B">
              <w:rPr>
                <w:noProof/>
                <w:webHidden/>
              </w:rPr>
              <w:tab/>
            </w:r>
            <w:r w:rsidR="00AA795B">
              <w:rPr>
                <w:noProof/>
                <w:webHidden/>
              </w:rPr>
              <w:fldChar w:fldCharType="begin"/>
            </w:r>
            <w:r w:rsidR="00AA795B">
              <w:rPr>
                <w:noProof/>
                <w:webHidden/>
              </w:rPr>
              <w:instrText xml:space="preserve"> PAGEREF _Toc159318439 \h </w:instrText>
            </w:r>
            <w:r w:rsidR="00AA795B">
              <w:rPr>
                <w:noProof/>
                <w:webHidden/>
              </w:rPr>
            </w:r>
            <w:r w:rsidR="00AA795B">
              <w:rPr>
                <w:noProof/>
                <w:webHidden/>
              </w:rPr>
              <w:fldChar w:fldCharType="separate"/>
            </w:r>
            <w:r>
              <w:rPr>
                <w:noProof/>
                <w:webHidden/>
              </w:rPr>
              <w:t>24</w:t>
            </w:r>
            <w:r w:rsidR="00AA795B">
              <w:rPr>
                <w:noProof/>
                <w:webHidden/>
              </w:rPr>
              <w:fldChar w:fldCharType="end"/>
            </w:r>
          </w:hyperlink>
        </w:p>
        <w:p w14:paraId="5C10380F" w14:textId="57A31863"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0" w:history="1">
            <w:r w:rsidR="00AA795B" w:rsidRPr="009965E4">
              <w:rPr>
                <w:rStyle w:val="Hyperlink"/>
                <w:noProof/>
              </w:rPr>
              <w:t>Член 29</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Тръжна спецификация</w:t>
            </w:r>
            <w:r w:rsidR="00AA795B">
              <w:rPr>
                <w:noProof/>
                <w:webHidden/>
              </w:rPr>
              <w:tab/>
            </w:r>
            <w:r w:rsidR="00AA795B">
              <w:rPr>
                <w:noProof/>
                <w:webHidden/>
              </w:rPr>
              <w:fldChar w:fldCharType="begin"/>
            </w:r>
            <w:r w:rsidR="00AA795B">
              <w:rPr>
                <w:noProof/>
                <w:webHidden/>
              </w:rPr>
              <w:instrText xml:space="preserve"> PAGEREF _Toc159318440 \h </w:instrText>
            </w:r>
            <w:r w:rsidR="00AA795B">
              <w:rPr>
                <w:noProof/>
                <w:webHidden/>
              </w:rPr>
            </w:r>
            <w:r w:rsidR="00AA795B">
              <w:rPr>
                <w:noProof/>
                <w:webHidden/>
              </w:rPr>
              <w:fldChar w:fldCharType="separate"/>
            </w:r>
            <w:r>
              <w:rPr>
                <w:noProof/>
                <w:webHidden/>
              </w:rPr>
              <w:t>24</w:t>
            </w:r>
            <w:r w:rsidR="00AA795B">
              <w:rPr>
                <w:noProof/>
                <w:webHidden/>
              </w:rPr>
              <w:fldChar w:fldCharType="end"/>
            </w:r>
          </w:hyperlink>
        </w:p>
        <w:p w14:paraId="75436BBE" w14:textId="30C35275"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1" w:history="1">
            <w:r w:rsidR="00AA795B" w:rsidRPr="009965E4">
              <w:rPr>
                <w:rStyle w:val="Hyperlink"/>
                <w:noProof/>
              </w:rPr>
              <w:t>Член 30</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Периоди с ограничение на предложена преносна способност</w:t>
            </w:r>
            <w:r w:rsidR="00AA795B">
              <w:rPr>
                <w:noProof/>
                <w:webHidden/>
              </w:rPr>
              <w:tab/>
            </w:r>
            <w:r w:rsidR="00AA795B">
              <w:rPr>
                <w:noProof/>
                <w:webHidden/>
              </w:rPr>
              <w:fldChar w:fldCharType="begin"/>
            </w:r>
            <w:r w:rsidR="00AA795B">
              <w:rPr>
                <w:noProof/>
                <w:webHidden/>
              </w:rPr>
              <w:instrText xml:space="preserve"> PAGEREF _Toc159318441 \h </w:instrText>
            </w:r>
            <w:r w:rsidR="00AA795B">
              <w:rPr>
                <w:noProof/>
                <w:webHidden/>
              </w:rPr>
            </w:r>
            <w:r w:rsidR="00AA795B">
              <w:rPr>
                <w:noProof/>
                <w:webHidden/>
              </w:rPr>
              <w:fldChar w:fldCharType="separate"/>
            </w:r>
            <w:r>
              <w:rPr>
                <w:noProof/>
                <w:webHidden/>
              </w:rPr>
              <w:t>27</w:t>
            </w:r>
            <w:r w:rsidR="00AA795B">
              <w:rPr>
                <w:noProof/>
                <w:webHidden/>
              </w:rPr>
              <w:fldChar w:fldCharType="end"/>
            </w:r>
          </w:hyperlink>
        </w:p>
        <w:p w14:paraId="36893F20" w14:textId="1F8720D2"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2" w:history="1">
            <w:r w:rsidR="00AA795B" w:rsidRPr="009965E4">
              <w:rPr>
                <w:rStyle w:val="Hyperlink"/>
                <w:noProof/>
              </w:rPr>
              <w:t>Член 31</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Подаване на оферти</w:t>
            </w:r>
            <w:r w:rsidR="00AA795B">
              <w:rPr>
                <w:noProof/>
                <w:webHidden/>
              </w:rPr>
              <w:tab/>
            </w:r>
            <w:r w:rsidR="00AA795B">
              <w:rPr>
                <w:noProof/>
                <w:webHidden/>
              </w:rPr>
              <w:fldChar w:fldCharType="begin"/>
            </w:r>
            <w:r w:rsidR="00AA795B">
              <w:rPr>
                <w:noProof/>
                <w:webHidden/>
              </w:rPr>
              <w:instrText xml:space="preserve"> PAGEREF _Toc159318442 \h </w:instrText>
            </w:r>
            <w:r w:rsidR="00AA795B">
              <w:rPr>
                <w:noProof/>
                <w:webHidden/>
              </w:rPr>
            </w:r>
            <w:r w:rsidR="00AA795B">
              <w:rPr>
                <w:noProof/>
                <w:webHidden/>
              </w:rPr>
              <w:fldChar w:fldCharType="separate"/>
            </w:r>
            <w:r>
              <w:rPr>
                <w:noProof/>
                <w:webHidden/>
              </w:rPr>
              <w:t>27</w:t>
            </w:r>
            <w:r w:rsidR="00AA795B">
              <w:rPr>
                <w:noProof/>
                <w:webHidden/>
              </w:rPr>
              <w:fldChar w:fldCharType="end"/>
            </w:r>
          </w:hyperlink>
        </w:p>
        <w:p w14:paraId="4A478611" w14:textId="6D80A22A"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3" w:history="1">
            <w:r w:rsidR="00AA795B" w:rsidRPr="009965E4">
              <w:rPr>
                <w:rStyle w:val="Hyperlink"/>
                <w:noProof/>
              </w:rPr>
              <w:t>Член 32</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Регистриране на оферти</w:t>
            </w:r>
            <w:r w:rsidR="00AA795B">
              <w:rPr>
                <w:noProof/>
                <w:webHidden/>
              </w:rPr>
              <w:tab/>
            </w:r>
            <w:r w:rsidR="00AA795B">
              <w:rPr>
                <w:noProof/>
                <w:webHidden/>
              </w:rPr>
              <w:fldChar w:fldCharType="begin"/>
            </w:r>
            <w:r w:rsidR="00AA795B">
              <w:rPr>
                <w:noProof/>
                <w:webHidden/>
              </w:rPr>
              <w:instrText xml:space="preserve"> PAGEREF _Toc159318443 \h </w:instrText>
            </w:r>
            <w:r w:rsidR="00AA795B">
              <w:rPr>
                <w:noProof/>
                <w:webHidden/>
              </w:rPr>
            </w:r>
            <w:r w:rsidR="00AA795B">
              <w:rPr>
                <w:noProof/>
                <w:webHidden/>
              </w:rPr>
              <w:fldChar w:fldCharType="separate"/>
            </w:r>
            <w:r>
              <w:rPr>
                <w:noProof/>
                <w:webHidden/>
              </w:rPr>
              <w:t>28</w:t>
            </w:r>
            <w:r w:rsidR="00AA795B">
              <w:rPr>
                <w:noProof/>
                <w:webHidden/>
              </w:rPr>
              <w:fldChar w:fldCharType="end"/>
            </w:r>
          </w:hyperlink>
        </w:p>
        <w:p w14:paraId="34EF130B" w14:textId="1B918C00"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4" w:history="1">
            <w:r w:rsidR="00AA795B" w:rsidRPr="009965E4">
              <w:rPr>
                <w:rStyle w:val="Hyperlink"/>
                <w:noProof/>
              </w:rPr>
              <w:t>Член 33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Оферта по подразбиране</w:t>
            </w:r>
            <w:r w:rsidR="00AA795B">
              <w:rPr>
                <w:noProof/>
                <w:webHidden/>
              </w:rPr>
              <w:tab/>
            </w:r>
            <w:r w:rsidR="00AA795B">
              <w:rPr>
                <w:noProof/>
                <w:webHidden/>
              </w:rPr>
              <w:fldChar w:fldCharType="begin"/>
            </w:r>
            <w:r w:rsidR="00AA795B">
              <w:rPr>
                <w:noProof/>
                <w:webHidden/>
              </w:rPr>
              <w:instrText xml:space="preserve"> PAGEREF _Toc159318444 \h </w:instrText>
            </w:r>
            <w:r w:rsidR="00AA795B">
              <w:rPr>
                <w:noProof/>
                <w:webHidden/>
              </w:rPr>
            </w:r>
            <w:r w:rsidR="00AA795B">
              <w:rPr>
                <w:noProof/>
                <w:webHidden/>
              </w:rPr>
              <w:fldChar w:fldCharType="separate"/>
            </w:r>
            <w:r>
              <w:rPr>
                <w:noProof/>
                <w:webHidden/>
              </w:rPr>
              <w:t>29</w:t>
            </w:r>
            <w:r w:rsidR="00AA795B">
              <w:rPr>
                <w:noProof/>
                <w:webHidden/>
              </w:rPr>
              <w:fldChar w:fldCharType="end"/>
            </w:r>
          </w:hyperlink>
        </w:p>
        <w:p w14:paraId="52BA50CE" w14:textId="5F6F874D"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5" w:history="1">
            <w:r w:rsidR="00AA795B" w:rsidRPr="009965E4">
              <w:rPr>
                <w:rStyle w:val="Hyperlink"/>
                <w:noProof/>
              </w:rPr>
              <w:t>Член 34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Проверка на кредитен лимит</w:t>
            </w:r>
            <w:r w:rsidR="00AA795B">
              <w:rPr>
                <w:noProof/>
                <w:webHidden/>
              </w:rPr>
              <w:tab/>
            </w:r>
            <w:r w:rsidR="00AA795B">
              <w:rPr>
                <w:noProof/>
                <w:webHidden/>
              </w:rPr>
              <w:fldChar w:fldCharType="begin"/>
            </w:r>
            <w:r w:rsidR="00AA795B">
              <w:rPr>
                <w:noProof/>
                <w:webHidden/>
              </w:rPr>
              <w:instrText xml:space="preserve"> PAGEREF _Toc159318445 \h </w:instrText>
            </w:r>
            <w:r w:rsidR="00AA795B">
              <w:rPr>
                <w:noProof/>
                <w:webHidden/>
              </w:rPr>
            </w:r>
            <w:r w:rsidR="00AA795B">
              <w:rPr>
                <w:noProof/>
                <w:webHidden/>
              </w:rPr>
              <w:fldChar w:fldCharType="separate"/>
            </w:r>
            <w:r>
              <w:rPr>
                <w:noProof/>
                <w:webHidden/>
              </w:rPr>
              <w:t>29</w:t>
            </w:r>
            <w:r w:rsidR="00AA795B">
              <w:rPr>
                <w:noProof/>
                <w:webHidden/>
              </w:rPr>
              <w:fldChar w:fldCharType="end"/>
            </w:r>
          </w:hyperlink>
        </w:p>
        <w:p w14:paraId="50BAD76F" w14:textId="117721E8"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6" w:history="1">
            <w:r w:rsidR="00AA795B" w:rsidRPr="009965E4">
              <w:rPr>
                <w:rStyle w:val="Hyperlink"/>
                <w:noProof/>
              </w:rPr>
              <w:t>Член 35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Определяне на резултатите от търга</w:t>
            </w:r>
            <w:r w:rsidR="00AA795B">
              <w:rPr>
                <w:noProof/>
                <w:webHidden/>
              </w:rPr>
              <w:tab/>
            </w:r>
            <w:r w:rsidR="00AA795B">
              <w:rPr>
                <w:noProof/>
                <w:webHidden/>
              </w:rPr>
              <w:fldChar w:fldCharType="begin"/>
            </w:r>
            <w:r w:rsidR="00AA795B">
              <w:rPr>
                <w:noProof/>
                <w:webHidden/>
              </w:rPr>
              <w:instrText xml:space="preserve"> PAGEREF _Toc159318446 \h </w:instrText>
            </w:r>
            <w:r w:rsidR="00AA795B">
              <w:rPr>
                <w:noProof/>
                <w:webHidden/>
              </w:rPr>
            </w:r>
            <w:r w:rsidR="00AA795B">
              <w:rPr>
                <w:noProof/>
                <w:webHidden/>
              </w:rPr>
              <w:fldChar w:fldCharType="separate"/>
            </w:r>
            <w:r>
              <w:rPr>
                <w:noProof/>
                <w:webHidden/>
              </w:rPr>
              <w:t>32</w:t>
            </w:r>
            <w:r w:rsidR="00AA795B">
              <w:rPr>
                <w:noProof/>
                <w:webHidden/>
              </w:rPr>
              <w:fldChar w:fldCharType="end"/>
            </w:r>
          </w:hyperlink>
        </w:p>
        <w:p w14:paraId="2AE7AD0B" w14:textId="5361E0D5"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7" w:history="1">
            <w:r w:rsidR="00AA795B" w:rsidRPr="009965E4">
              <w:rPr>
                <w:rStyle w:val="Hyperlink"/>
                <w:noProof/>
              </w:rPr>
              <w:t>Член 36</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Съобщаване на предварителните тръжни резултати</w:t>
            </w:r>
            <w:r w:rsidR="00AA795B">
              <w:rPr>
                <w:noProof/>
                <w:webHidden/>
              </w:rPr>
              <w:tab/>
            </w:r>
            <w:r w:rsidR="00AA795B">
              <w:rPr>
                <w:noProof/>
                <w:webHidden/>
              </w:rPr>
              <w:fldChar w:fldCharType="begin"/>
            </w:r>
            <w:r w:rsidR="00AA795B">
              <w:rPr>
                <w:noProof/>
                <w:webHidden/>
              </w:rPr>
              <w:instrText xml:space="preserve"> PAGEREF _Toc159318447 \h </w:instrText>
            </w:r>
            <w:r w:rsidR="00AA795B">
              <w:rPr>
                <w:noProof/>
                <w:webHidden/>
              </w:rPr>
            </w:r>
            <w:r w:rsidR="00AA795B">
              <w:rPr>
                <w:noProof/>
                <w:webHidden/>
              </w:rPr>
              <w:fldChar w:fldCharType="separate"/>
            </w:r>
            <w:r>
              <w:rPr>
                <w:noProof/>
                <w:webHidden/>
              </w:rPr>
              <w:t>34</w:t>
            </w:r>
            <w:r w:rsidR="00AA795B">
              <w:rPr>
                <w:noProof/>
                <w:webHidden/>
              </w:rPr>
              <w:fldChar w:fldCharType="end"/>
            </w:r>
          </w:hyperlink>
        </w:p>
        <w:p w14:paraId="14E6522B" w14:textId="7BB85107"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48" w:history="1">
            <w:r w:rsidR="00AA795B" w:rsidRPr="009965E4">
              <w:rPr>
                <w:rStyle w:val="Hyperlink"/>
                <w:noProof/>
              </w:rPr>
              <w:t>Член 37</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Оспорване на тръжни резултати</w:t>
            </w:r>
            <w:r w:rsidR="00AA795B">
              <w:rPr>
                <w:noProof/>
                <w:webHidden/>
              </w:rPr>
              <w:tab/>
            </w:r>
            <w:r w:rsidR="00AA795B">
              <w:rPr>
                <w:noProof/>
                <w:webHidden/>
              </w:rPr>
              <w:fldChar w:fldCharType="begin"/>
            </w:r>
            <w:r w:rsidR="00AA795B">
              <w:rPr>
                <w:noProof/>
                <w:webHidden/>
              </w:rPr>
              <w:instrText xml:space="preserve"> PAGEREF _Toc159318448 \h </w:instrText>
            </w:r>
            <w:r w:rsidR="00AA795B">
              <w:rPr>
                <w:noProof/>
                <w:webHidden/>
              </w:rPr>
            </w:r>
            <w:r w:rsidR="00AA795B">
              <w:rPr>
                <w:noProof/>
                <w:webHidden/>
              </w:rPr>
              <w:fldChar w:fldCharType="separate"/>
            </w:r>
            <w:r>
              <w:rPr>
                <w:noProof/>
                <w:webHidden/>
              </w:rPr>
              <w:t>35</w:t>
            </w:r>
            <w:r w:rsidR="00AA795B">
              <w:rPr>
                <w:noProof/>
                <w:webHidden/>
              </w:rPr>
              <w:fldChar w:fldCharType="end"/>
            </w:r>
          </w:hyperlink>
        </w:p>
        <w:p w14:paraId="62EB06EC" w14:textId="29FDF83E"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49" w:history="1">
            <w:r w:rsidR="00AA795B" w:rsidRPr="009965E4">
              <w:rPr>
                <w:rStyle w:val="Hyperlink"/>
                <w:noProof/>
              </w:rPr>
              <w:t>РАЗДЕЛ 5 - ВРЪЩАНЕ НА ДЪЛГОСРОЧНИ ПРАВА ЗА ПРЕНОС</w:t>
            </w:r>
            <w:r w:rsidR="00AA795B">
              <w:rPr>
                <w:noProof/>
                <w:webHidden/>
              </w:rPr>
              <w:tab/>
            </w:r>
            <w:r w:rsidR="00AA795B">
              <w:rPr>
                <w:noProof/>
                <w:webHidden/>
              </w:rPr>
              <w:fldChar w:fldCharType="begin"/>
            </w:r>
            <w:r w:rsidR="00AA795B">
              <w:rPr>
                <w:noProof/>
                <w:webHidden/>
              </w:rPr>
              <w:instrText xml:space="preserve"> PAGEREF _Toc159318449 \h </w:instrText>
            </w:r>
            <w:r w:rsidR="00AA795B">
              <w:rPr>
                <w:noProof/>
                <w:webHidden/>
              </w:rPr>
            </w:r>
            <w:r w:rsidR="00AA795B">
              <w:rPr>
                <w:noProof/>
                <w:webHidden/>
              </w:rPr>
              <w:fldChar w:fldCharType="separate"/>
            </w:r>
            <w:r>
              <w:rPr>
                <w:noProof/>
                <w:webHidden/>
              </w:rPr>
              <w:t>36</w:t>
            </w:r>
            <w:r w:rsidR="00AA795B">
              <w:rPr>
                <w:noProof/>
                <w:webHidden/>
              </w:rPr>
              <w:fldChar w:fldCharType="end"/>
            </w:r>
          </w:hyperlink>
        </w:p>
        <w:p w14:paraId="6D757AA0" w14:textId="377161D6"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50" w:history="1">
            <w:r w:rsidR="00AA795B" w:rsidRPr="009965E4">
              <w:rPr>
                <w:rStyle w:val="Hyperlink"/>
                <w:noProof/>
              </w:rPr>
              <w:t>Член 38</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Общи разпоредби</w:t>
            </w:r>
            <w:r w:rsidR="00AA795B">
              <w:rPr>
                <w:noProof/>
                <w:webHidden/>
              </w:rPr>
              <w:tab/>
            </w:r>
            <w:r w:rsidR="00AA795B">
              <w:rPr>
                <w:noProof/>
                <w:webHidden/>
              </w:rPr>
              <w:fldChar w:fldCharType="begin"/>
            </w:r>
            <w:r w:rsidR="00AA795B">
              <w:rPr>
                <w:noProof/>
                <w:webHidden/>
              </w:rPr>
              <w:instrText xml:space="preserve"> PAGEREF _Toc159318450 \h </w:instrText>
            </w:r>
            <w:r w:rsidR="00AA795B">
              <w:rPr>
                <w:noProof/>
                <w:webHidden/>
              </w:rPr>
            </w:r>
            <w:r w:rsidR="00AA795B">
              <w:rPr>
                <w:noProof/>
                <w:webHidden/>
              </w:rPr>
              <w:fldChar w:fldCharType="separate"/>
            </w:r>
            <w:r>
              <w:rPr>
                <w:noProof/>
                <w:webHidden/>
              </w:rPr>
              <w:t>36</w:t>
            </w:r>
            <w:r w:rsidR="00AA795B">
              <w:rPr>
                <w:noProof/>
                <w:webHidden/>
              </w:rPr>
              <w:fldChar w:fldCharType="end"/>
            </w:r>
          </w:hyperlink>
        </w:p>
        <w:p w14:paraId="4EEE45BC" w14:textId="3E102F4C"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51" w:history="1">
            <w:r w:rsidR="00AA795B" w:rsidRPr="009965E4">
              <w:rPr>
                <w:rStyle w:val="Hyperlink"/>
                <w:noProof/>
              </w:rPr>
              <w:t>Член 39</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Процедура за връщането</w:t>
            </w:r>
            <w:r w:rsidR="00AA795B">
              <w:rPr>
                <w:noProof/>
                <w:webHidden/>
              </w:rPr>
              <w:tab/>
            </w:r>
            <w:r w:rsidR="00AA795B">
              <w:rPr>
                <w:noProof/>
                <w:webHidden/>
              </w:rPr>
              <w:fldChar w:fldCharType="begin"/>
            </w:r>
            <w:r w:rsidR="00AA795B">
              <w:rPr>
                <w:noProof/>
                <w:webHidden/>
              </w:rPr>
              <w:instrText xml:space="preserve"> PAGEREF _Toc159318451 \h </w:instrText>
            </w:r>
            <w:r w:rsidR="00AA795B">
              <w:rPr>
                <w:noProof/>
                <w:webHidden/>
              </w:rPr>
            </w:r>
            <w:r w:rsidR="00AA795B">
              <w:rPr>
                <w:noProof/>
                <w:webHidden/>
              </w:rPr>
              <w:fldChar w:fldCharType="separate"/>
            </w:r>
            <w:r>
              <w:rPr>
                <w:noProof/>
                <w:webHidden/>
              </w:rPr>
              <w:t>37</w:t>
            </w:r>
            <w:r w:rsidR="00AA795B">
              <w:rPr>
                <w:noProof/>
                <w:webHidden/>
              </w:rPr>
              <w:fldChar w:fldCharType="end"/>
            </w:r>
          </w:hyperlink>
        </w:p>
        <w:p w14:paraId="25F60FA5" w14:textId="494B49FE"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52" w:history="1">
            <w:r w:rsidR="00AA795B" w:rsidRPr="009965E4">
              <w:rPr>
                <w:rStyle w:val="Hyperlink"/>
                <w:noProof/>
              </w:rPr>
              <w:t>Член 40 - Заплащане на притежателите на дългосрочни права за пренос</w:t>
            </w:r>
            <w:r w:rsidR="00AA795B">
              <w:rPr>
                <w:noProof/>
                <w:webHidden/>
              </w:rPr>
              <w:tab/>
            </w:r>
            <w:r w:rsidR="00AA795B">
              <w:rPr>
                <w:noProof/>
                <w:webHidden/>
              </w:rPr>
              <w:fldChar w:fldCharType="begin"/>
            </w:r>
            <w:r w:rsidR="00AA795B">
              <w:rPr>
                <w:noProof/>
                <w:webHidden/>
              </w:rPr>
              <w:instrText xml:space="preserve"> PAGEREF _Toc159318452 \h </w:instrText>
            </w:r>
            <w:r w:rsidR="00AA795B">
              <w:rPr>
                <w:noProof/>
                <w:webHidden/>
              </w:rPr>
            </w:r>
            <w:r w:rsidR="00AA795B">
              <w:rPr>
                <w:noProof/>
                <w:webHidden/>
              </w:rPr>
              <w:fldChar w:fldCharType="separate"/>
            </w:r>
            <w:r>
              <w:rPr>
                <w:noProof/>
                <w:webHidden/>
              </w:rPr>
              <w:t>38</w:t>
            </w:r>
            <w:r w:rsidR="00AA795B">
              <w:rPr>
                <w:noProof/>
                <w:webHidden/>
              </w:rPr>
              <w:fldChar w:fldCharType="end"/>
            </w:r>
          </w:hyperlink>
        </w:p>
        <w:p w14:paraId="6BC2F851" w14:textId="25A6422E"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53" w:history="1">
            <w:r w:rsidR="00AA795B" w:rsidRPr="009965E4">
              <w:rPr>
                <w:rStyle w:val="Hyperlink"/>
                <w:noProof/>
              </w:rPr>
              <w:t>РАЗДЕЛ 6 - ПРЕХВЪРЛЯНЕ НА ДЪЛГОСРОЧНИ ПРАВА ЗА ПРЕНОС</w:t>
            </w:r>
            <w:r w:rsidR="00AA795B">
              <w:rPr>
                <w:noProof/>
                <w:webHidden/>
              </w:rPr>
              <w:tab/>
            </w:r>
            <w:r w:rsidR="00AA795B">
              <w:rPr>
                <w:noProof/>
                <w:webHidden/>
              </w:rPr>
              <w:fldChar w:fldCharType="begin"/>
            </w:r>
            <w:r w:rsidR="00AA795B">
              <w:rPr>
                <w:noProof/>
                <w:webHidden/>
              </w:rPr>
              <w:instrText xml:space="preserve"> PAGEREF _Toc159318453 \h </w:instrText>
            </w:r>
            <w:r w:rsidR="00AA795B">
              <w:rPr>
                <w:noProof/>
                <w:webHidden/>
              </w:rPr>
            </w:r>
            <w:r w:rsidR="00AA795B">
              <w:rPr>
                <w:noProof/>
                <w:webHidden/>
              </w:rPr>
              <w:fldChar w:fldCharType="separate"/>
            </w:r>
            <w:r>
              <w:rPr>
                <w:noProof/>
                <w:webHidden/>
              </w:rPr>
              <w:t>38</w:t>
            </w:r>
            <w:r w:rsidR="00AA795B">
              <w:rPr>
                <w:noProof/>
                <w:webHidden/>
              </w:rPr>
              <w:fldChar w:fldCharType="end"/>
            </w:r>
          </w:hyperlink>
        </w:p>
        <w:p w14:paraId="31BD314A" w14:textId="691C898B"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54" w:history="1">
            <w:r w:rsidR="00AA795B" w:rsidRPr="009965E4">
              <w:rPr>
                <w:rStyle w:val="Hyperlink"/>
                <w:noProof/>
              </w:rPr>
              <w:t>Член 41</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Общи разпоредби</w:t>
            </w:r>
            <w:r w:rsidR="00AA795B">
              <w:rPr>
                <w:noProof/>
                <w:webHidden/>
              </w:rPr>
              <w:tab/>
            </w:r>
            <w:r w:rsidR="00AA795B">
              <w:rPr>
                <w:noProof/>
                <w:webHidden/>
              </w:rPr>
              <w:fldChar w:fldCharType="begin"/>
            </w:r>
            <w:r w:rsidR="00AA795B">
              <w:rPr>
                <w:noProof/>
                <w:webHidden/>
              </w:rPr>
              <w:instrText xml:space="preserve"> PAGEREF _Toc159318454 \h </w:instrText>
            </w:r>
            <w:r w:rsidR="00AA795B">
              <w:rPr>
                <w:noProof/>
                <w:webHidden/>
              </w:rPr>
            </w:r>
            <w:r w:rsidR="00AA795B">
              <w:rPr>
                <w:noProof/>
                <w:webHidden/>
              </w:rPr>
              <w:fldChar w:fldCharType="separate"/>
            </w:r>
            <w:r>
              <w:rPr>
                <w:noProof/>
                <w:webHidden/>
              </w:rPr>
              <w:t>38</w:t>
            </w:r>
            <w:r w:rsidR="00AA795B">
              <w:rPr>
                <w:noProof/>
                <w:webHidden/>
              </w:rPr>
              <w:fldChar w:fldCharType="end"/>
            </w:r>
          </w:hyperlink>
        </w:p>
        <w:p w14:paraId="4218B315" w14:textId="484B9E2B"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55" w:history="1">
            <w:r w:rsidR="00AA795B" w:rsidRPr="009965E4">
              <w:rPr>
                <w:rStyle w:val="Hyperlink"/>
                <w:noProof/>
              </w:rPr>
              <w:t>Член 42</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Процедура за прехвърлянето</w:t>
            </w:r>
            <w:r w:rsidR="00AA795B">
              <w:rPr>
                <w:noProof/>
                <w:webHidden/>
              </w:rPr>
              <w:tab/>
            </w:r>
            <w:r w:rsidR="00AA795B">
              <w:rPr>
                <w:noProof/>
                <w:webHidden/>
              </w:rPr>
              <w:fldChar w:fldCharType="begin"/>
            </w:r>
            <w:r w:rsidR="00AA795B">
              <w:rPr>
                <w:noProof/>
                <w:webHidden/>
              </w:rPr>
              <w:instrText xml:space="preserve"> PAGEREF _Toc159318455 \h </w:instrText>
            </w:r>
            <w:r w:rsidR="00AA795B">
              <w:rPr>
                <w:noProof/>
                <w:webHidden/>
              </w:rPr>
            </w:r>
            <w:r w:rsidR="00AA795B">
              <w:rPr>
                <w:noProof/>
                <w:webHidden/>
              </w:rPr>
              <w:fldChar w:fldCharType="separate"/>
            </w:r>
            <w:r>
              <w:rPr>
                <w:noProof/>
                <w:webHidden/>
              </w:rPr>
              <w:t>38</w:t>
            </w:r>
            <w:r w:rsidR="00AA795B">
              <w:rPr>
                <w:noProof/>
                <w:webHidden/>
              </w:rPr>
              <w:fldChar w:fldCharType="end"/>
            </w:r>
          </w:hyperlink>
        </w:p>
        <w:p w14:paraId="489B063E" w14:textId="48E5BAEA"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56" w:history="1">
            <w:r w:rsidR="00AA795B" w:rsidRPr="009965E4">
              <w:rPr>
                <w:rStyle w:val="Hyperlink"/>
                <w:noProof/>
              </w:rPr>
              <w:t>Член 43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Правни последствия от прехвърлянето</w:t>
            </w:r>
            <w:r w:rsidR="00AA795B">
              <w:rPr>
                <w:noProof/>
                <w:webHidden/>
              </w:rPr>
              <w:tab/>
            </w:r>
            <w:r w:rsidR="00AA795B">
              <w:rPr>
                <w:noProof/>
                <w:webHidden/>
              </w:rPr>
              <w:fldChar w:fldCharType="begin"/>
            </w:r>
            <w:r w:rsidR="00AA795B">
              <w:rPr>
                <w:noProof/>
                <w:webHidden/>
              </w:rPr>
              <w:instrText xml:space="preserve"> PAGEREF _Toc159318456 \h </w:instrText>
            </w:r>
            <w:r w:rsidR="00AA795B">
              <w:rPr>
                <w:noProof/>
                <w:webHidden/>
              </w:rPr>
            </w:r>
            <w:r w:rsidR="00AA795B">
              <w:rPr>
                <w:noProof/>
                <w:webHidden/>
              </w:rPr>
              <w:fldChar w:fldCharType="separate"/>
            </w:r>
            <w:r>
              <w:rPr>
                <w:noProof/>
                <w:webHidden/>
              </w:rPr>
              <w:t>40</w:t>
            </w:r>
            <w:r w:rsidR="00AA795B">
              <w:rPr>
                <w:noProof/>
                <w:webHidden/>
              </w:rPr>
              <w:fldChar w:fldCharType="end"/>
            </w:r>
          </w:hyperlink>
        </w:p>
        <w:p w14:paraId="7E4B5BA6" w14:textId="37FF001B"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57" w:history="1">
            <w:r w:rsidR="00AA795B" w:rsidRPr="009965E4">
              <w:rPr>
                <w:rStyle w:val="Hyperlink"/>
                <w:noProof/>
              </w:rPr>
              <w:t>Член 44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Страница за обяви</w:t>
            </w:r>
            <w:r w:rsidR="00AA795B">
              <w:rPr>
                <w:noProof/>
                <w:webHidden/>
              </w:rPr>
              <w:tab/>
            </w:r>
            <w:r w:rsidR="00AA795B">
              <w:rPr>
                <w:noProof/>
                <w:webHidden/>
              </w:rPr>
              <w:fldChar w:fldCharType="begin"/>
            </w:r>
            <w:r w:rsidR="00AA795B">
              <w:rPr>
                <w:noProof/>
                <w:webHidden/>
              </w:rPr>
              <w:instrText xml:space="preserve"> PAGEREF _Toc159318457 \h </w:instrText>
            </w:r>
            <w:r w:rsidR="00AA795B">
              <w:rPr>
                <w:noProof/>
                <w:webHidden/>
              </w:rPr>
            </w:r>
            <w:r w:rsidR="00AA795B">
              <w:rPr>
                <w:noProof/>
                <w:webHidden/>
              </w:rPr>
              <w:fldChar w:fldCharType="separate"/>
            </w:r>
            <w:r>
              <w:rPr>
                <w:noProof/>
                <w:webHidden/>
              </w:rPr>
              <w:t>40</w:t>
            </w:r>
            <w:r w:rsidR="00AA795B">
              <w:rPr>
                <w:noProof/>
                <w:webHidden/>
              </w:rPr>
              <w:fldChar w:fldCharType="end"/>
            </w:r>
          </w:hyperlink>
        </w:p>
        <w:p w14:paraId="2C07FB6C" w14:textId="291F89C7"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58" w:history="1">
            <w:r w:rsidR="00AA795B" w:rsidRPr="009965E4">
              <w:rPr>
                <w:rStyle w:val="Hyperlink"/>
                <w:noProof/>
              </w:rPr>
              <w:t>РАЗДЕЛ 7 - ИЗПОЛЗВАНЕ И ЗАПЛАЩАНЕ ЗА ДЪЛГОСРОЧНИ ПРАВА ЗА ПРЕНОС</w:t>
            </w:r>
            <w:r w:rsidR="00AA795B">
              <w:rPr>
                <w:noProof/>
                <w:webHidden/>
              </w:rPr>
              <w:tab/>
            </w:r>
            <w:r w:rsidR="00AA795B">
              <w:rPr>
                <w:noProof/>
                <w:webHidden/>
              </w:rPr>
              <w:fldChar w:fldCharType="begin"/>
            </w:r>
            <w:r w:rsidR="00AA795B">
              <w:rPr>
                <w:noProof/>
                <w:webHidden/>
              </w:rPr>
              <w:instrText xml:space="preserve"> PAGEREF _Toc159318458 \h </w:instrText>
            </w:r>
            <w:r w:rsidR="00AA795B">
              <w:rPr>
                <w:noProof/>
                <w:webHidden/>
              </w:rPr>
            </w:r>
            <w:r w:rsidR="00AA795B">
              <w:rPr>
                <w:noProof/>
                <w:webHidden/>
              </w:rPr>
              <w:fldChar w:fldCharType="separate"/>
            </w:r>
            <w:r>
              <w:rPr>
                <w:noProof/>
                <w:webHidden/>
              </w:rPr>
              <w:t>40</w:t>
            </w:r>
            <w:r w:rsidR="00AA795B">
              <w:rPr>
                <w:noProof/>
                <w:webHidden/>
              </w:rPr>
              <w:fldChar w:fldCharType="end"/>
            </w:r>
          </w:hyperlink>
        </w:p>
        <w:p w14:paraId="49452B7C" w14:textId="137E6B04"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59" w:history="1">
            <w:r w:rsidR="00AA795B" w:rsidRPr="009965E4">
              <w:rPr>
                <w:rStyle w:val="Hyperlink"/>
                <w:noProof/>
              </w:rPr>
              <w:t>Член 45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Общи принципи</w:t>
            </w:r>
            <w:r w:rsidR="00AA795B">
              <w:rPr>
                <w:noProof/>
                <w:webHidden/>
              </w:rPr>
              <w:tab/>
            </w:r>
            <w:r w:rsidR="00AA795B">
              <w:rPr>
                <w:noProof/>
                <w:webHidden/>
              </w:rPr>
              <w:fldChar w:fldCharType="begin"/>
            </w:r>
            <w:r w:rsidR="00AA795B">
              <w:rPr>
                <w:noProof/>
                <w:webHidden/>
              </w:rPr>
              <w:instrText xml:space="preserve"> PAGEREF _Toc159318459 \h </w:instrText>
            </w:r>
            <w:r w:rsidR="00AA795B">
              <w:rPr>
                <w:noProof/>
                <w:webHidden/>
              </w:rPr>
            </w:r>
            <w:r w:rsidR="00AA795B">
              <w:rPr>
                <w:noProof/>
                <w:webHidden/>
              </w:rPr>
              <w:fldChar w:fldCharType="separate"/>
            </w:r>
            <w:r>
              <w:rPr>
                <w:noProof/>
                <w:webHidden/>
              </w:rPr>
              <w:t>40</w:t>
            </w:r>
            <w:r w:rsidR="00AA795B">
              <w:rPr>
                <w:noProof/>
                <w:webHidden/>
              </w:rPr>
              <w:fldChar w:fldCharType="end"/>
            </w:r>
          </w:hyperlink>
        </w:p>
        <w:p w14:paraId="7DA2184C" w14:textId="618B0FC0"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0" w:history="1">
            <w:r w:rsidR="00AA795B" w:rsidRPr="009965E4">
              <w:rPr>
                <w:rStyle w:val="Hyperlink"/>
                <w:noProof/>
              </w:rPr>
              <w:t>Член 46</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Заявяване на физически права за пренос</w:t>
            </w:r>
            <w:r w:rsidR="00AA795B">
              <w:rPr>
                <w:noProof/>
                <w:webHidden/>
              </w:rPr>
              <w:tab/>
            </w:r>
            <w:r w:rsidR="00AA795B">
              <w:rPr>
                <w:noProof/>
                <w:webHidden/>
              </w:rPr>
              <w:fldChar w:fldCharType="begin"/>
            </w:r>
            <w:r w:rsidR="00AA795B">
              <w:rPr>
                <w:noProof/>
                <w:webHidden/>
              </w:rPr>
              <w:instrText xml:space="preserve"> PAGEREF _Toc159318460 \h </w:instrText>
            </w:r>
            <w:r w:rsidR="00AA795B">
              <w:rPr>
                <w:noProof/>
                <w:webHidden/>
              </w:rPr>
            </w:r>
            <w:r w:rsidR="00AA795B">
              <w:rPr>
                <w:noProof/>
                <w:webHidden/>
              </w:rPr>
              <w:fldChar w:fldCharType="separate"/>
            </w:r>
            <w:r>
              <w:rPr>
                <w:noProof/>
                <w:webHidden/>
              </w:rPr>
              <w:t>41</w:t>
            </w:r>
            <w:r w:rsidR="00AA795B">
              <w:rPr>
                <w:noProof/>
                <w:webHidden/>
              </w:rPr>
              <w:fldChar w:fldCharType="end"/>
            </w:r>
          </w:hyperlink>
        </w:p>
        <w:p w14:paraId="4E8B1D29" w14:textId="1B3758D6"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1" w:history="1">
            <w:r w:rsidR="00AA795B" w:rsidRPr="009965E4">
              <w:rPr>
                <w:rStyle w:val="Hyperlink"/>
                <w:noProof/>
              </w:rPr>
              <w:t>Член 47</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Документ за права</w:t>
            </w:r>
            <w:r w:rsidR="00AA795B">
              <w:rPr>
                <w:noProof/>
                <w:webHidden/>
              </w:rPr>
              <w:tab/>
            </w:r>
            <w:r w:rsidR="00AA795B">
              <w:rPr>
                <w:noProof/>
                <w:webHidden/>
              </w:rPr>
              <w:fldChar w:fldCharType="begin"/>
            </w:r>
            <w:r w:rsidR="00AA795B">
              <w:rPr>
                <w:noProof/>
                <w:webHidden/>
              </w:rPr>
              <w:instrText xml:space="preserve"> PAGEREF _Toc159318461 \h </w:instrText>
            </w:r>
            <w:r w:rsidR="00AA795B">
              <w:rPr>
                <w:noProof/>
                <w:webHidden/>
              </w:rPr>
            </w:r>
            <w:r w:rsidR="00AA795B">
              <w:rPr>
                <w:noProof/>
                <w:webHidden/>
              </w:rPr>
              <w:fldChar w:fldCharType="separate"/>
            </w:r>
            <w:r>
              <w:rPr>
                <w:noProof/>
                <w:webHidden/>
              </w:rPr>
              <w:t>41</w:t>
            </w:r>
            <w:r w:rsidR="00AA795B">
              <w:rPr>
                <w:noProof/>
                <w:webHidden/>
              </w:rPr>
              <w:fldChar w:fldCharType="end"/>
            </w:r>
          </w:hyperlink>
        </w:p>
        <w:p w14:paraId="49EA89FB" w14:textId="03F70884"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2" w:history="1">
            <w:r w:rsidR="00AA795B" w:rsidRPr="009965E4">
              <w:rPr>
                <w:rStyle w:val="Hyperlink"/>
                <w:noProof/>
              </w:rPr>
              <w:t>Член 48</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Заплащане на притежателите на дългосрочни права за пренос за незаявени физически права за пренос и финансови права за пренос</w:t>
            </w:r>
            <w:r w:rsidR="00AA795B">
              <w:rPr>
                <w:noProof/>
                <w:webHidden/>
              </w:rPr>
              <w:tab/>
            </w:r>
            <w:r w:rsidR="00AA795B">
              <w:rPr>
                <w:noProof/>
                <w:webHidden/>
              </w:rPr>
              <w:fldChar w:fldCharType="begin"/>
            </w:r>
            <w:r w:rsidR="00AA795B">
              <w:rPr>
                <w:noProof/>
                <w:webHidden/>
              </w:rPr>
              <w:instrText xml:space="preserve"> PAGEREF _Toc159318462 \h </w:instrText>
            </w:r>
            <w:r w:rsidR="00AA795B">
              <w:rPr>
                <w:noProof/>
                <w:webHidden/>
              </w:rPr>
            </w:r>
            <w:r w:rsidR="00AA795B">
              <w:rPr>
                <w:noProof/>
                <w:webHidden/>
              </w:rPr>
              <w:fldChar w:fldCharType="separate"/>
            </w:r>
            <w:r>
              <w:rPr>
                <w:noProof/>
                <w:webHidden/>
              </w:rPr>
              <w:t>42</w:t>
            </w:r>
            <w:r w:rsidR="00AA795B">
              <w:rPr>
                <w:noProof/>
                <w:webHidden/>
              </w:rPr>
              <w:fldChar w:fldCharType="end"/>
            </w:r>
          </w:hyperlink>
        </w:p>
        <w:p w14:paraId="45BC4517" w14:textId="3FBE30FA"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63" w:history="1">
            <w:r w:rsidR="00AA795B" w:rsidRPr="009965E4">
              <w:rPr>
                <w:rStyle w:val="Hyperlink"/>
                <w:noProof/>
              </w:rPr>
              <w:t>РАЗДЕЛ 8 - РЕЗЕРВНИ ПРОЦЕДУРИ</w:t>
            </w:r>
            <w:r w:rsidR="00AA795B">
              <w:rPr>
                <w:noProof/>
                <w:webHidden/>
              </w:rPr>
              <w:tab/>
            </w:r>
            <w:r w:rsidR="00AA795B">
              <w:rPr>
                <w:noProof/>
                <w:webHidden/>
              </w:rPr>
              <w:fldChar w:fldCharType="begin"/>
            </w:r>
            <w:r w:rsidR="00AA795B">
              <w:rPr>
                <w:noProof/>
                <w:webHidden/>
              </w:rPr>
              <w:instrText xml:space="preserve"> PAGEREF _Toc159318463 \h </w:instrText>
            </w:r>
            <w:r w:rsidR="00AA795B">
              <w:rPr>
                <w:noProof/>
                <w:webHidden/>
              </w:rPr>
            </w:r>
            <w:r w:rsidR="00AA795B">
              <w:rPr>
                <w:noProof/>
                <w:webHidden/>
              </w:rPr>
              <w:fldChar w:fldCharType="separate"/>
            </w:r>
            <w:r>
              <w:rPr>
                <w:noProof/>
                <w:webHidden/>
              </w:rPr>
              <w:t>43</w:t>
            </w:r>
            <w:r w:rsidR="00AA795B">
              <w:rPr>
                <w:noProof/>
                <w:webHidden/>
              </w:rPr>
              <w:fldChar w:fldCharType="end"/>
            </w:r>
          </w:hyperlink>
        </w:p>
        <w:p w14:paraId="62B35434" w14:textId="381CBB92"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4" w:history="1">
            <w:r w:rsidR="00AA795B" w:rsidRPr="009965E4">
              <w:rPr>
                <w:rStyle w:val="Hyperlink"/>
                <w:noProof/>
              </w:rPr>
              <w:t>Член 49</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Общи разпоредби</w:t>
            </w:r>
            <w:r w:rsidR="00AA795B">
              <w:rPr>
                <w:noProof/>
                <w:webHidden/>
              </w:rPr>
              <w:tab/>
            </w:r>
            <w:r w:rsidR="00AA795B">
              <w:rPr>
                <w:noProof/>
                <w:webHidden/>
              </w:rPr>
              <w:fldChar w:fldCharType="begin"/>
            </w:r>
            <w:r w:rsidR="00AA795B">
              <w:rPr>
                <w:noProof/>
                <w:webHidden/>
              </w:rPr>
              <w:instrText xml:space="preserve"> PAGEREF _Toc159318464 \h </w:instrText>
            </w:r>
            <w:r w:rsidR="00AA795B">
              <w:rPr>
                <w:noProof/>
                <w:webHidden/>
              </w:rPr>
            </w:r>
            <w:r w:rsidR="00AA795B">
              <w:rPr>
                <w:noProof/>
                <w:webHidden/>
              </w:rPr>
              <w:fldChar w:fldCharType="separate"/>
            </w:r>
            <w:r>
              <w:rPr>
                <w:noProof/>
                <w:webHidden/>
              </w:rPr>
              <w:t>43</w:t>
            </w:r>
            <w:r w:rsidR="00AA795B">
              <w:rPr>
                <w:noProof/>
                <w:webHidden/>
              </w:rPr>
              <w:fldChar w:fldCharType="end"/>
            </w:r>
          </w:hyperlink>
        </w:p>
        <w:p w14:paraId="14B2285C" w14:textId="662E839E"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5" w:history="1">
            <w:r w:rsidR="00AA795B" w:rsidRPr="009965E4">
              <w:rPr>
                <w:rStyle w:val="Hyperlink"/>
                <w:noProof/>
              </w:rPr>
              <w:t>Член 50</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Резервна процедура за обмен на данни</w:t>
            </w:r>
            <w:r w:rsidR="00AA795B">
              <w:rPr>
                <w:noProof/>
                <w:webHidden/>
              </w:rPr>
              <w:tab/>
            </w:r>
            <w:r w:rsidR="00AA795B">
              <w:rPr>
                <w:noProof/>
                <w:webHidden/>
              </w:rPr>
              <w:fldChar w:fldCharType="begin"/>
            </w:r>
            <w:r w:rsidR="00AA795B">
              <w:rPr>
                <w:noProof/>
                <w:webHidden/>
              </w:rPr>
              <w:instrText xml:space="preserve"> PAGEREF _Toc159318465 \h </w:instrText>
            </w:r>
            <w:r w:rsidR="00AA795B">
              <w:rPr>
                <w:noProof/>
                <w:webHidden/>
              </w:rPr>
            </w:r>
            <w:r w:rsidR="00AA795B">
              <w:rPr>
                <w:noProof/>
                <w:webHidden/>
              </w:rPr>
              <w:fldChar w:fldCharType="separate"/>
            </w:r>
            <w:r>
              <w:rPr>
                <w:noProof/>
                <w:webHidden/>
              </w:rPr>
              <w:t>44</w:t>
            </w:r>
            <w:r w:rsidR="00AA795B">
              <w:rPr>
                <w:noProof/>
                <w:webHidden/>
              </w:rPr>
              <w:fldChar w:fldCharType="end"/>
            </w:r>
          </w:hyperlink>
        </w:p>
        <w:p w14:paraId="11C30041" w14:textId="351BF3BE"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6" w:history="1">
            <w:r w:rsidR="00AA795B" w:rsidRPr="009965E4">
              <w:rPr>
                <w:rStyle w:val="Hyperlink"/>
                <w:noProof/>
              </w:rPr>
              <w:t>Член 51</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Резервна процедура за търгове</w:t>
            </w:r>
            <w:r w:rsidR="00AA795B">
              <w:rPr>
                <w:noProof/>
                <w:webHidden/>
              </w:rPr>
              <w:tab/>
            </w:r>
            <w:r w:rsidR="00AA795B">
              <w:rPr>
                <w:noProof/>
                <w:webHidden/>
              </w:rPr>
              <w:fldChar w:fldCharType="begin"/>
            </w:r>
            <w:r w:rsidR="00AA795B">
              <w:rPr>
                <w:noProof/>
                <w:webHidden/>
              </w:rPr>
              <w:instrText xml:space="preserve"> PAGEREF _Toc159318466 \h </w:instrText>
            </w:r>
            <w:r w:rsidR="00AA795B">
              <w:rPr>
                <w:noProof/>
                <w:webHidden/>
              </w:rPr>
            </w:r>
            <w:r w:rsidR="00AA795B">
              <w:rPr>
                <w:noProof/>
                <w:webHidden/>
              </w:rPr>
              <w:fldChar w:fldCharType="separate"/>
            </w:r>
            <w:r>
              <w:rPr>
                <w:noProof/>
                <w:webHidden/>
              </w:rPr>
              <w:t>45</w:t>
            </w:r>
            <w:r w:rsidR="00AA795B">
              <w:rPr>
                <w:noProof/>
                <w:webHidden/>
              </w:rPr>
              <w:fldChar w:fldCharType="end"/>
            </w:r>
          </w:hyperlink>
        </w:p>
        <w:p w14:paraId="00ED8540" w14:textId="3BE999A6"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7" w:history="1">
            <w:r w:rsidR="00AA795B" w:rsidRPr="009965E4">
              <w:rPr>
                <w:rStyle w:val="Hyperlink"/>
                <w:noProof/>
              </w:rPr>
              <w:t>Член 52</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Отмяна на търгове</w:t>
            </w:r>
            <w:r w:rsidR="00AA795B">
              <w:rPr>
                <w:noProof/>
                <w:webHidden/>
              </w:rPr>
              <w:tab/>
            </w:r>
            <w:r w:rsidR="00AA795B">
              <w:rPr>
                <w:noProof/>
                <w:webHidden/>
              </w:rPr>
              <w:fldChar w:fldCharType="begin"/>
            </w:r>
            <w:r w:rsidR="00AA795B">
              <w:rPr>
                <w:noProof/>
                <w:webHidden/>
              </w:rPr>
              <w:instrText xml:space="preserve"> PAGEREF _Toc159318467 \h </w:instrText>
            </w:r>
            <w:r w:rsidR="00AA795B">
              <w:rPr>
                <w:noProof/>
                <w:webHidden/>
              </w:rPr>
            </w:r>
            <w:r w:rsidR="00AA795B">
              <w:rPr>
                <w:noProof/>
                <w:webHidden/>
              </w:rPr>
              <w:fldChar w:fldCharType="separate"/>
            </w:r>
            <w:r>
              <w:rPr>
                <w:noProof/>
                <w:webHidden/>
              </w:rPr>
              <w:t>45</w:t>
            </w:r>
            <w:r w:rsidR="00AA795B">
              <w:rPr>
                <w:noProof/>
                <w:webHidden/>
              </w:rPr>
              <w:fldChar w:fldCharType="end"/>
            </w:r>
          </w:hyperlink>
        </w:p>
        <w:p w14:paraId="331D8E3D" w14:textId="39C3C47A"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8" w:history="1">
            <w:r w:rsidR="00AA795B" w:rsidRPr="009965E4">
              <w:rPr>
                <w:rStyle w:val="Hyperlink"/>
                <w:noProof/>
              </w:rPr>
              <w:t>Член 53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Резервна процедура за връщане на дългосрочни права за пренос</w:t>
            </w:r>
            <w:r w:rsidR="00AA795B">
              <w:rPr>
                <w:noProof/>
                <w:webHidden/>
              </w:rPr>
              <w:tab/>
            </w:r>
            <w:r w:rsidR="00AA795B">
              <w:rPr>
                <w:noProof/>
                <w:webHidden/>
              </w:rPr>
              <w:fldChar w:fldCharType="begin"/>
            </w:r>
            <w:r w:rsidR="00AA795B">
              <w:rPr>
                <w:noProof/>
                <w:webHidden/>
              </w:rPr>
              <w:instrText xml:space="preserve"> PAGEREF _Toc159318468 \h </w:instrText>
            </w:r>
            <w:r w:rsidR="00AA795B">
              <w:rPr>
                <w:noProof/>
                <w:webHidden/>
              </w:rPr>
            </w:r>
            <w:r w:rsidR="00AA795B">
              <w:rPr>
                <w:noProof/>
                <w:webHidden/>
              </w:rPr>
              <w:fldChar w:fldCharType="separate"/>
            </w:r>
            <w:r>
              <w:rPr>
                <w:noProof/>
                <w:webHidden/>
              </w:rPr>
              <w:t>46</w:t>
            </w:r>
            <w:r w:rsidR="00AA795B">
              <w:rPr>
                <w:noProof/>
                <w:webHidden/>
              </w:rPr>
              <w:fldChar w:fldCharType="end"/>
            </w:r>
          </w:hyperlink>
        </w:p>
        <w:p w14:paraId="0FE69786" w14:textId="2EEEE193"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69" w:history="1">
            <w:r w:rsidR="00AA795B" w:rsidRPr="009965E4">
              <w:rPr>
                <w:rStyle w:val="Hyperlink"/>
                <w:noProof/>
              </w:rPr>
              <w:t>Член 54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Резервна процедура за прехвърляне на дългосрочни права за пренос</w:t>
            </w:r>
            <w:r w:rsidR="00AA795B">
              <w:rPr>
                <w:noProof/>
                <w:webHidden/>
              </w:rPr>
              <w:tab/>
            </w:r>
            <w:r w:rsidR="00AA795B">
              <w:rPr>
                <w:noProof/>
                <w:webHidden/>
              </w:rPr>
              <w:fldChar w:fldCharType="begin"/>
            </w:r>
            <w:r w:rsidR="00AA795B">
              <w:rPr>
                <w:noProof/>
                <w:webHidden/>
              </w:rPr>
              <w:instrText xml:space="preserve"> PAGEREF _Toc159318469 \h </w:instrText>
            </w:r>
            <w:r w:rsidR="00AA795B">
              <w:rPr>
                <w:noProof/>
                <w:webHidden/>
              </w:rPr>
            </w:r>
            <w:r w:rsidR="00AA795B">
              <w:rPr>
                <w:noProof/>
                <w:webHidden/>
              </w:rPr>
              <w:fldChar w:fldCharType="separate"/>
            </w:r>
            <w:r>
              <w:rPr>
                <w:noProof/>
                <w:webHidden/>
              </w:rPr>
              <w:t>46</w:t>
            </w:r>
            <w:r w:rsidR="00AA795B">
              <w:rPr>
                <w:noProof/>
                <w:webHidden/>
              </w:rPr>
              <w:fldChar w:fldCharType="end"/>
            </w:r>
          </w:hyperlink>
        </w:p>
        <w:p w14:paraId="1C4FBB19" w14:textId="3535EBD7"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70" w:history="1">
            <w:r w:rsidR="00AA795B" w:rsidRPr="009965E4">
              <w:rPr>
                <w:rStyle w:val="Hyperlink"/>
                <w:noProof/>
              </w:rPr>
              <w:t>Член 55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Резервна процедура за обявяване на приемливо лице</w:t>
            </w:r>
            <w:r w:rsidR="00AA795B">
              <w:rPr>
                <w:noProof/>
                <w:webHidden/>
              </w:rPr>
              <w:tab/>
            </w:r>
            <w:r w:rsidR="00AA795B">
              <w:rPr>
                <w:noProof/>
                <w:webHidden/>
              </w:rPr>
              <w:fldChar w:fldCharType="begin"/>
            </w:r>
            <w:r w:rsidR="00AA795B">
              <w:rPr>
                <w:noProof/>
                <w:webHidden/>
              </w:rPr>
              <w:instrText xml:space="preserve"> PAGEREF _Toc159318470 \h </w:instrText>
            </w:r>
            <w:r w:rsidR="00AA795B">
              <w:rPr>
                <w:noProof/>
                <w:webHidden/>
              </w:rPr>
            </w:r>
            <w:r w:rsidR="00AA795B">
              <w:rPr>
                <w:noProof/>
                <w:webHidden/>
              </w:rPr>
              <w:fldChar w:fldCharType="separate"/>
            </w:r>
            <w:r>
              <w:rPr>
                <w:noProof/>
                <w:webHidden/>
              </w:rPr>
              <w:t>47</w:t>
            </w:r>
            <w:r w:rsidR="00AA795B">
              <w:rPr>
                <w:noProof/>
                <w:webHidden/>
              </w:rPr>
              <w:fldChar w:fldCharType="end"/>
            </w:r>
          </w:hyperlink>
        </w:p>
        <w:p w14:paraId="39C96DE2" w14:textId="137DE186"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71" w:history="1">
            <w:r w:rsidR="00AA795B" w:rsidRPr="009965E4">
              <w:rPr>
                <w:rStyle w:val="Hyperlink"/>
                <w:noProof/>
              </w:rPr>
              <w:t>РАЗДЕЛ 9 - ОГРАНИЧАВАНЕ</w:t>
            </w:r>
            <w:r w:rsidR="00AA795B">
              <w:rPr>
                <w:noProof/>
                <w:webHidden/>
              </w:rPr>
              <w:tab/>
            </w:r>
            <w:r w:rsidR="00AA795B">
              <w:rPr>
                <w:noProof/>
                <w:webHidden/>
              </w:rPr>
              <w:fldChar w:fldCharType="begin"/>
            </w:r>
            <w:r w:rsidR="00AA795B">
              <w:rPr>
                <w:noProof/>
                <w:webHidden/>
              </w:rPr>
              <w:instrText xml:space="preserve"> PAGEREF _Toc159318471 \h </w:instrText>
            </w:r>
            <w:r w:rsidR="00AA795B">
              <w:rPr>
                <w:noProof/>
                <w:webHidden/>
              </w:rPr>
            </w:r>
            <w:r w:rsidR="00AA795B">
              <w:rPr>
                <w:noProof/>
                <w:webHidden/>
              </w:rPr>
              <w:fldChar w:fldCharType="separate"/>
            </w:r>
            <w:r>
              <w:rPr>
                <w:noProof/>
                <w:webHidden/>
              </w:rPr>
              <w:t>47</w:t>
            </w:r>
            <w:r w:rsidR="00AA795B">
              <w:rPr>
                <w:noProof/>
                <w:webHidden/>
              </w:rPr>
              <w:fldChar w:fldCharType="end"/>
            </w:r>
          </w:hyperlink>
        </w:p>
        <w:p w14:paraId="7F895758" w14:textId="70BD9445" w:rsidR="00AA795B" w:rsidRDefault="004A1F8F">
          <w:pPr>
            <w:pStyle w:val="TOC2"/>
            <w:tabs>
              <w:tab w:val="left" w:pos="1320"/>
              <w:tab w:val="right" w:leader="dot" w:pos="9560"/>
            </w:tabs>
            <w:rPr>
              <w:rFonts w:asciiTheme="minorHAnsi" w:eastAsiaTheme="minorEastAsia" w:hAnsiTheme="minorHAnsi" w:cstheme="minorBidi"/>
              <w:noProof/>
              <w:kern w:val="2"/>
              <w:lang w:eastAsia="bg-BG"/>
              <w14:ligatures w14:val="standardContextual"/>
            </w:rPr>
          </w:pPr>
          <w:hyperlink w:anchor="_Toc159318472" w:history="1">
            <w:r w:rsidR="00AA795B" w:rsidRPr="009965E4">
              <w:rPr>
                <w:rStyle w:val="Hyperlink"/>
                <w:noProof/>
              </w:rPr>
              <w:t>Член 56</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Провокиращи събития и последствия от ограничаването на дългосрочни права за пренос</w:t>
            </w:r>
            <w:r w:rsidR="00AA795B">
              <w:rPr>
                <w:noProof/>
                <w:webHidden/>
              </w:rPr>
              <w:tab/>
            </w:r>
            <w:r w:rsidR="00AA795B">
              <w:rPr>
                <w:noProof/>
                <w:webHidden/>
              </w:rPr>
              <w:fldChar w:fldCharType="begin"/>
            </w:r>
            <w:r w:rsidR="00AA795B">
              <w:rPr>
                <w:noProof/>
                <w:webHidden/>
              </w:rPr>
              <w:instrText xml:space="preserve"> PAGEREF _Toc159318472 \h </w:instrText>
            </w:r>
            <w:r w:rsidR="00AA795B">
              <w:rPr>
                <w:noProof/>
                <w:webHidden/>
              </w:rPr>
            </w:r>
            <w:r w:rsidR="00AA795B">
              <w:rPr>
                <w:noProof/>
                <w:webHidden/>
              </w:rPr>
              <w:fldChar w:fldCharType="separate"/>
            </w:r>
            <w:r>
              <w:rPr>
                <w:noProof/>
                <w:webHidden/>
              </w:rPr>
              <w:t>47</w:t>
            </w:r>
            <w:r w:rsidR="00AA795B">
              <w:rPr>
                <w:noProof/>
                <w:webHidden/>
              </w:rPr>
              <w:fldChar w:fldCharType="end"/>
            </w:r>
          </w:hyperlink>
        </w:p>
        <w:p w14:paraId="52E8C434" w14:textId="4C4369BC"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73" w:history="1">
            <w:r w:rsidR="00AA795B" w:rsidRPr="009965E4">
              <w:rPr>
                <w:rStyle w:val="Hyperlink"/>
                <w:noProof/>
              </w:rPr>
              <w:t>Член 57</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Процедура и съобщаване за ограничаването</w:t>
            </w:r>
            <w:r w:rsidR="00AA795B">
              <w:rPr>
                <w:noProof/>
                <w:webHidden/>
              </w:rPr>
              <w:tab/>
            </w:r>
            <w:r w:rsidR="00AA795B">
              <w:rPr>
                <w:noProof/>
                <w:webHidden/>
              </w:rPr>
              <w:fldChar w:fldCharType="begin"/>
            </w:r>
            <w:r w:rsidR="00AA795B">
              <w:rPr>
                <w:noProof/>
                <w:webHidden/>
              </w:rPr>
              <w:instrText xml:space="preserve"> PAGEREF _Toc159318473 \h </w:instrText>
            </w:r>
            <w:r w:rsidR="00AA795B">
              <w:rPr>
                <w:noProof/>
                <w:webHidden/>
              </w:rPr>
            </w:r>
            <w:r w:rsidR="00AA795B">
              <w:rPr>
                <w:noProof/>
                <w:webHidden/>
              </w:rPr>
              <w:fldChar w:fldCharType="separate"/>
            </w:r>
            <w:r>
              <w:rPr>
                <w:noProof/>
                <w:webHidden/>
              </w:rPr>
              <w:t>47</w:t>
            </w:r>
            <w:r w:rsidR="00AA795B">
              <w:rPr>
                <w:noProof/>
                <w:webHidden/>
              </w:rPr>
              <w:fldChar w:fldCharType="end"/>
            </w:r>
          </w:hyperlink>
        </w:p>
        <w:p w14:paraId="46BBD4D5" w14:textId="0A362793"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74" w:history="1">
            <w:r w:rsidR="00AA795B" w:rsidRPr="009965E4">
              <w:rPr>
                <w:rStyle w:val="Hyperlink"/>
                <w:noProof/>
              </w:rPr>
              <w:t>Член 58</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Срок за начало на гарантираността на сделки за ден напред</w:t>
            </w:r>
            <w:r w:rsidR="00AA795B">
              <w:rPr>
                <w:noProof/>
                <w:webHidden/>
              </w:rPr>
              <w:tab/>
            </w:r>
            <w:r w:rsidR="00AA795B">
              <w:rPr>
                <w:noProof/>
                <w:webHidden/>
              </w:rPr>
              <w:fldChar w:fldCharType="begin"/>
            </w:r>
            <w:r w:rsidR="00AA795B">
              <w:rPr>
                <w:noProof/>
                <w:webHidden/>
              </w:rPr>
              <w:instrText xml:space="preserve"> PAGEREF _Toc159318474 \h </w:instrText>
            </w:r>
            <w:r w:rsidR="00AA795B">
              <w:rPr>
                <w:noProof/>
                <w:webHidden/>
              </w:rPr>
            </w:r>
            <w:r w:rsidR="00AA795B">
              <w:rPr>
                <w:noProof/>
                <w:webHidden/>
              </w:rPr>
              <w:fldChar w:fldCharType="separate"/>
            </w:r>
            <w:r>
              <w:rPr>
                <w:noProof/>
                <w:webHidden/>
              </w:rPr>
              <w:t>49</w:t>
            </w:r>
            <w:r w:rsidR="00AA795B">
              <w:rPr>
                <w:noProof/>
                <w:webHidden/>
              </w:rPr>
              <w:fldChar w:fldCharType="end"/>
            </w:r>
          </w:hyperlink>
        </w:p>
        <w:p w14:paraId="2EE0D655" w14:textId="3727D55E"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75" w:history="1">
            <w:r w:rsidR="00AA795B" w:rsidRPr="009965E4">
              <w:rPr>
                <w:rStyle w:val="Hyperlink"/>
                <w:noProof/>
              </w:rPr>
              <w:t>Член 59</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Компенсация при ограничавания с цел да се гарантира работа в рамките на лимитите за експлоатационна сигурност преди срока за начало на гарантираността на сделки за ден напред</w:t>
            </w:r>
            <w:r w:rsidR="00AA795B">
              <w:rPr>
                <w:noProof/>
                <w:webHidden/>
              </w:rPr>
              <w:tab/>
            </w:r>
            <w:r w:rsidR="00AA795B">
              <w:rPr>
                <w:noProof/>
                <w:webHidden/>
              </w:rPr>
              <w:fldChar w:fldCharType="begin"/>
            </w:r>
            <w:r w:rsidR="00AA795B">
              <w:rPr>
                <w:noProof/>
                <w:webHidden/>
              </w:rPr>
              <w:instrText xml:space="preserve"> PAGEREF _Toc159318475 \h </w:instrText>
            </w:r>
            <w:r w:rsidR="00AA795B">
              <w:rPr>
                <w:noProof/>
                <w:webHidden/>
              </w:rPr>
            </w:r>
            <w:r w:rsidR="00AA795B">
              <w:rPr>
                <w:noProof/>
                <w:webHidden/>
              </w:rPr>
              <w:fldChar w:fldCharType="separate"/>
            </w:r>
            <w:r>
              <w:rPr>
                <w:noProof/>
                <w:webHidden/>
              </w:rPr>
              <w:t>49</w:t>
            </w:r>
            <w:r w:rsidR="00AA795B">
              <w:rPr>
                <w:noProof/>
                <w:webHidden/>
              </w:rPr>
              <w:fldChar w:fldCharType="end"/>
            </w:r>
          </w:hyperlink>
        </w:p>
        <w:p w14:paraId="028B4463" w14:textId="13D4B8E8"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76" w:history="1">
            <w:r w:rsidR="00AA795B" w:rsidRPr="009965E4">
              <w:rPr>
                <w:rStyle w:val="Hyperlink"/>
                <w:noProof/>
              </w:rPr>
              <w:t>Член 60</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Заплащане за ограничения поради непреодолима сила преди срока за начало на гарантираността на сделки за ден напред</w:t>
            </w:r>
            <w:r w:rsidR="00AA795B">
              <w:rPr>
                <w:noProof/>
                <w:webHidden/>
              </w:rPr>
              <w:tab/>
            </w:r>
            <w:r w:rsidR="00AA795B">
              <w:rPr>
                <w:noProof/>
                <w:webHidden/>
              </w:rPr>
              <w:fldChar w:fldCharType="begin"/>
            </w:r>
            <w:r w:rsidR="00AA795B">
              <w:rPr>
                <w:noProof/>
                <w:webHidden/>
              </w:rPr>
              <w:instrText xml:space="preserve"> PAGEREF _Toc159318476 \h </w:instrText>
            </w:r>
            <w:r w:rsidR="00AA795B">
              <w:rPr>
                <w:noProof/>
                <w:webHidden/>
              </w:rPr>
            </w:r>
            <w:r w:rsidR="00AA795B">
              <w:rPr>
                <w:noProof/>
                <w:webHidden/>
              </w:rPr>
              <w:fldChar w:fldCharType="separate"/>
            </w:r>
            <w:r>
              <w:rPr>
                <w:noProof/>
                <w:webHidden/>
              </w:rPr>
              <w:t>50</w:t>
            </w:r>
            <w:r w:rsidR="00AA795B">
              <w:rPr>
                <w:noProof/>
                <w:webHidden/>
              </w:rPr>
              <w:fldChar w:fldCharType="end"/>
            </w:r>
          </w:hyperlink>
        </w:p>
        <w:p w14:paraId="33CB44B6" w14:textId="6D3C33A7"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77" w:history="1">
            <w:r w:rsidR="00AA795B" w:rsidRPr="009965E4">
              <w:rPr>
                <w:rStyle w:val="Hyperlink"/>
                <w:noProof/>
              </w:rPr>
              <w:t>Член 61</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Заплащане или компенсация за ограничавания поради непреодолима сила или извънредна ситуация след срока за начало на гарантираността на сделки за ден напред</w:t>
            </w:r>
            <w:r w:rsidR="00AA795B">
              <w:rPr>
                <w:noProof/>
                <w:webHidden/>
              </w:rPr>
              <w:tab/>
            </w:r>
            <w:r w:rsidR="00AA795B">
              <w:rPr>
                <w:noProof/>
                <w:webHidden/>
              </w:rPr>
              <w:fldChar w:fldCharType="begin"/>
            </w:r>
            <w:r w:rsidR="00AA795B">
              <w:rPr>
                <w:noProof/>
                <w:webHidden/>
              </w:rPr>
              <w:instrText xml:space="preserve"> PAGEREF _Toc159318477 \h </w:instrText>
            </w:r>
            <w:r w:rsidR="00AA795B">
              <w:rPr>
                <w:noProof/>
                <w:webHidden/>
              </w:rPr>
            </w:r>
            <w:r w:rsidR="00AA795B">
              <w:rPr>
                <w:noProof/>
                <w:webHidden/>
              </w:rPr>
              <w:fldChar w:fldCharType="separate"/>
            </w:r>
            <w:r>
              <w:rPr>
                <w:noProof/>
                <w:webHidden/>
              </w:rPr>
              <w:t>51</w:t>
            </w:r>
            <w:r w:rsidR="00AA795B">
              <w:rPr>
                <w:noProof/>
                <w:webHidden/>
              </w:rPr>
              <w:fldChar w:fldCharType="end"/>
            </w:r>
          </w:hyperlink>
        </w:p>
        <w:p w14:paraId="1817BD2F" w14:textId="604ECFDD"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78" w:history="1">
            <w:r w:rsidR="00AA795B" w:rsidRPr="009965E4">
              <w:rPr>
                <w:rStyle w:val="Hyperlink"/>
                <w:noProof/>
              </w:rPr>
              <w:t>РАЗДЕЛ 10 - ФАКТУРИРАНЕ И ПЛАЩАНЕ</w:t>
            </w:r>
            <w:r w:rsidR="00AA795B">
              <w:rPr>
                <w:noProof/>
                <w:webHidden/>
              </w:rPr>
              <w:tab/>
            </w:r>
            <w:r w:rsidR="00AA795B">
              <w:rPr>
                <w:noProof/>
                <w:webHidden/>
              </w:rPr>
              <w:fldChar w:fldCharType="begin"/>
            </w:r>
            <w:r w:rsidR="00AA795B">
              <w:rPr>
                <w:noProof/>
                <w:webHidden/>
              </w:rPr>
              <w:instrText xml:space="preserve"> PAGEREF _Toc159318478 \h </w:instrText>
            </w:r>
            <w:r w:rsidR="00AA795B">
              <w:rPr>
                <w:noProof/>
                <w:webHidden/>
              </w:rPr>
            </w:r>
            <w:r w:rsidR="00AA795B">
              <w:rPr>
                <w:noProof/>
                <w:webHidden/>
              </w:rPr>
              <w:fldChar w:fldCharType="separate"/>
            </w:r>
            <w:r>
              <w:rPr>
                <w:noProof/>
                <w:webHidden/>
              </w:rPr>
              <w:t>51</w:t>
            </w:r>
            <w:r w:rsidR="00AA795B">
              <w:rPr>
                <w:noProof/>
                <w:webHidden/>
              </w:rPr>
              <w:fldChar w:fldCharType="end"/>
            </w:r>
          </w:hyperlink>
        </w:p>
        <w:p w14:paraId="61C16DFE" w14:textId="0C2B5215"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79" w:history="1">
            <w:r w:rsidR="00AA795B" w:rsidRPr="009965E4">
              <w:rPr>
                <w:rStyle w:val="Hyperlink"/>
                <w:noProof/>
              </w:rPr>
              <w:t>Член 62</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Общи принципи</w:t>
            </w:r>
            <w:r w:rsidR="00AA795B">
              <w:rPr>
                <w:noProof/>
                <w:webHidden/>
              </w:rPr>
              <w:tab/>
            </w:r>
            <w:r w:rsidR="00AA795B">
              <w:rPr>
                <w:noProof/>
                <w:webHidden/>
              </w:rPr>
              <w:fldChar w:fldCharType="begin"/>
            </w:r>
            <w:r w:rsidR="00AA795B">
              <w:rPr>
                <w:noProof/>
                <w:webHidden/>
              </w:rPr>
              <w:instrText xml:space="preserve"> PAGEREF _Toc159318479 \h </w:instrText>
            </w:r>
            <w:r w:rsidR="00AA795B">
              <w:rPr>
                <w:noProof/>
                <w:webHidden/>
              </w:rPr>
            </w:r>
            <w:r w:rsidR="00AA795B">
              <w:rPr>
                <w:noProof/>
                <w:webHidden/>
              </w:rPr>
              <w:fldChar w:fldCharType="separate"/>
            </w:r>
            <w:r>
              <w:rPr>
                <w:noProof/>
                <w:webHidden/>
              </w:rPr>
              <w:t>51</w:t>
            </w:r>
            <w:r w:rsidR="00AA795B">
              <w:rPr>
                <w:noProof/>
                <w:webHidden/>
              </w:rPr>
              <w:fldChar w:fldCharType="end"/>
            </w:r>
          </w:hyperlink>
        </w:p>
        <w:p w14:paraId="54A592C6" w14:textId="0478D33F"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0" w:history="1">
            <w:r w:rsidR="00AA795B" w:rsidRPr="009965E4">
              <w:rPr>
                <w:rStyle w:val="Hyperlink"/>
                <w:noProof/>
              </w:rPr>
              <w:t>Член 63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Изчисляване на дължимите суми</w:t>
            </w:r>
            <w:r w:rsidR="00AA795B">
              <w:rPr>
                <w:noProof/>
                <w:webHidden/>
              </w:rPr>
              <w:tab/>
            </w:r>
            <w:r w:rsidR="00AA795B">
              <w:rPr>
                <w:noProof/>
                <w:webHidden/>
              </w:rPr>
              <w:fldChar w:fldCharType="begin"/>
            </w:r>
            <w:r w:rsidR="00AA795B">
              <w:rPr>
                <w:noProof/>
                <w:webHidden/>
              </w:rPr>
              <w:instrText xml:space="preserve"> PAGEREF _Toc159318480 \h </w:instrText>
            </w:r>
            <w:r w:rsidR="00AA795B">
              <w:rPr>
                <w:noProof/>
                <w:webHidden/>
              </w:rPr>
            </w:r>
            <w:r w:rsidR="00AA795B">
              <w:rPr>
                <w:noProof/>
                <w:webHidden/>
              </w:rPr>
              <w:fldChar w:fldCharType="separate"/>
            </w:r>
            <w:r>
              <w:rPr>
                <w:noProof/>
                <w:webHidden/>
              </w:rPr>
              <w:t>52</w:t>
            </w:r>
            <w:r w:rsidR="00AA795B">
              <w:rPr>
                <w:noProof/>
                <w:webHidden/>
              </w:rPr>
              <w:fldChar w:fldCharType="end"/>
            </w:r>
          </w:hyperlink>
        </w:p>
        <w:p w14:paraId="6EFC862D" w14:textId="6155E71B"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1" w:history="1">
            <w:r w:rsidR="00AA795B" w:rsidRPr="009965E4">
              <w:rPr>
                <w:rStyle w:val="Hyperlink"/>
                <w:noProof/>
              </w:rPr>
              <w:t>Член 64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Данъци</w:t>
            </w:r>
            <w:r w:rsidR="00AA795B">
              <w:rPr>
                <w:noProof/>
                <w:webHidden/>
              </w:rPr>
              <w:tab/>
            </w:r>
            <w:r w:rsidR="00AA795B">
              <w:rPr>
                <w:noProof/>
                <w:webHidden/>
              </w:rPr>
              <w:fldChar w:fldCharType="begin"/>
            </w:r>
            <w:r w:rsidR="00AA795B">
              <w:rPr>
                <w:noProof/>
                <w:webHidden/>
              </w:rPr>
              <w:instrText xml:space="preserve"> PAGEREF _Toc159318481 \h </w:instrText>
            </w:r>
            <w:r w:rsidR="00AA795B">
              <w:rPr>
                <w:noProof/>
                <w:webHidden/>
              </w:rPr>
            </w:r>
            <w:r w:rsidR="00AA795B">
              <w:rPr>
                <w:noProof/>
                <w:webHidden/>
              </w:rPr>
              <w:fldChar w:fldCharType="separate"/>
            </w:r>
            <w:r>
              <w:rPr>
                <w:noProof/>
                <w:webHidden/>
              </w:rPr>
              <w:t>52</w:t>
            </w:r>
            <w:r w:rsidR="00AA795B">
              <w:rPr>
                <w:noProof/>
                <w:webHidden/>
              </w:rPr>
              <w:fldChar w:fldCharType="end"/>
            </w:r>
          </w:hyperlink>
        </w:p>
        <w:p w14:paraId="68B45ACA" w14:textId="28A24429"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2" w:history="1">
            <w:r w:rsidR="00AA795B" w:rsidRPr="009965E4">
              <w:rPr>
                <w:rStyle w:val="Hyperlink"/>
                <w:noProof/>
              </w:rPr>
              <w:t>Член 65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Условия за фактуриране и плащане</w:t>
            </w:r>
            <w:r w:rsidR="00AA795B">
              <w:rPr>
                <w:noProof/>
                <w:webHidden/>
              </w:rPr>
              <w:tab/>
            </w:r>
            <w:r w:rsidR="00AA795B">
              <w:rPr>
                <w:noProof/>
                <w:webHidden/>
              </w:rPr>
              <w:fldChar w:fldCharType="begin"/>
            </w:r>
            <w:r w:rsidR="00AA795B">
              <w:rPr>
                <w:noProof/>
                <w:webHidden/>
              </w:rPr>
              <w:instrText xml:space="preserve"> PAGEREF _Toc159318482 \h </w:instrText>
            </w:r>
            <w:r w:rsidR="00AA795B">
              <w:rPr>
                <w:noProof/>
                <w:webHidden/>
              </w:rPr>
            </w:r>
            <w:r w:rsidR="00AA795B">
              <w:rPr>
                <w:noProof/>
                <w:webHidden/>
              </w:rPr>
              <w:fldChar w:fldCharType="separate"/>
            </w:r>
            <w:r>
              <w:rPr>
                <w:noProof/>
                <w:webHidden/>
              </w:rPr>
              <w:t>53</w:t>
            </w:r>
            <w:r w:rsidR="00AA795B">
              <w:rPr>
                <w:noProof/>
                <w:webHidden/>
              </w:rPr>
              <w:fldChar w:fldCharType="end"/>
            </w:r>
          </w:hyperlink>
        </w:p>
        <w:p w14:paraId="6A0BEDB1" w14:textId="304DBFC4"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3" w:history="1">
            <w:r w:rsidR="00AA795B" w:rsidRPr="009965E4">
              <w:rPr>
                <w:rStyle w:val="Hyperlink"/>
                <w:noProof/>
              </w:rPr>
              <w:t>Член 66</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Спорове във връзка с плащания</w:t>
            </w:r>
            <w:r w:rsidR="00AA795B">
              <w:rPr>
                <w:noProof/>
                <w:webHidden/>
              </w:rPr>
              <w:tab/>
            </w:r>
            <w:r w:rsidR="00AA795B">
              <w:rPr>
                <w:noProof/>
                <w:webHidden/>
              </w:rPr>
              <w:fldChar w:fldCharType="begin"/>
            </w:r>
            <w:r w:rsidR="00AA795B">
              <w:rPr>
                <w:noProof/>
                <w:webHidden/>
              </w:rPr>
              <w:instrText xml:space="preserve"> PAGEREF _Toc159318483 \h </w:instrText>
            </w:r>
            <w:r w:rsidR="00AA795B">
              <w:rPr>
                <w:noProof/>
                <w:webHidden/>
              </w:rPr>
            </w:r>
            <w:r w:rsidR="00AA795B">
              <w:rPr>
                <w:noProof/>
                <w:webHidden/>
              </w:rPr>
              <w:fldChar w:fldCharType="separate"/>
            </w:r>
            <w:r>
              <w:rPr>
                <w:noProof/>
                <w:webHidden/>
              </w:rPr>
              <w:t>55</w:t>
            </w:r>
            <w:r w:rsidR="00AA795B">
              <w:rPr>
                <w:noProof/>
                <w:webHidden/>
              </w:rPr>
              <w:fldChar w:fldCharType="end"/>
            </w:r>
          </w:hyperlink>
        </w:p>
        <w:p w14:paraId="66AA983C" w14:textId="1084B3B5"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4" w:history="1">
            <w:r w:rsidR="00AA795B" w:rsidRPr="009965E4">
              <w:rPr>
                <w:rStyle w:val="Hyperlink"/>
                <w:noProof/>
              </w:rPr>
              <w:t>Член 67</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Забавяне на плащане и платежен инцидент</w:t>
            </w:r>
            <w:r w:rsidR="00AA795B">
              <w:rPr>
                <w:noProof/>
                <w:webHidden/>
              </w:rPr>
              <w:tab/>
            </w:r>
            <w:r w:rsidR="00AA795B">
              <w:rPr>
                <w:noProof/>
                <w:webHidden/>
              </w:rPr>
              <w:fldChar w:fldCharType="begin"/>
            </w:r>
            <w:r w:rsidR="00AA795B">
              <w:rPr>
                <w:noProof/>
                <w:webHidden/>
              </w:rPr>
              <w:instrText xml:space="preserve"> PAGEREF _Toc159318484 \h </w:instrText>
            </w:r>
            <w:r w:rsidR="00AA795B">
              <w:rPr>
                <w:noProof/>
                <w:webHidden/>
              </w:rPr>
            </w:r>
            <w:r w:rsidR="00AA795B">
              <w:rPr>
                <w:noProof/>
                <w:webHidden/>
              </w:rPr>
              <w:fldChar w:fldCharType="separate"/>
            </w:r>
            <w:r>
              <w:rPr>
                <w:noProof/>
                <w:webHidden/>
              </w:rPr>
              <w:t>56</w:t>
            </w:r>
            <w:r w:rsidR="00AA795B">
              <w:rPr>
                <w:noProof/>
                <w:webHidden/>
              </w:rPr>
              <w:fldChar w:fldCharType="end"/>
            </w:r>
          </w:hyperlink>
        </w:p>
        <w:p w14:paraId="399F1615" w14:textId="60FD06AC"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85" w:history="1">
            <w:r w:rsidR="00AA795B" w:rsidRPr="009965E4">
              <w:rPr>
                <w:rStyle w:val="Hyperlink"/>
                <w:noProof/>
              </w:rPr>
              <w:t>РАЗДЕЛ 11 - ДРУГИ РАЗПОРЕДБИ</w:t>
            </w:r>
            <w:r w:rsidR="00AA795B">
              <w:rPr>
                <w:noProof/>
                <w:webHidden/>
              </w:rPr>
              <w:tab/>
            </w:r>
            <w:r w:rsidR="00AA795B">
              <w:rPr>
                <w:noProof/>
                <w:webHidden/>
              </w:rPr>
              <w:fldChar w:fldCharType="begin"/>
            </w:r>
            <w:r w:rsidR="00AA795B">
              <w:rPr>
                <w:noProof/>
                <w:webHidden/>
              </w:rPr>
              <w:instrText xml:space="preserve"> PAGEREF _Toc159318485 \h </w:instrText>
            </w:r>
            <w:r w:rsidR="00AA795B">
              <w:rPr>
                <w:noProof/>
                <w:webHidden/>
              </w:rPr>
            </w:r>
            <w:r w:rsidR="00AA795B">
              <w:rPr>
                <w:noProof/>
                <w:webHidden/>
              </w:rPr>
              <w:fldChar w:fldCharType="separate"/>
            </w:r>
            <w:r>
              <w:rPr>
                <w:noProof/>
                <w:webHidden/>
              </w:rPr>
              <w:t>56</w:t>
            </w:r>
            <w:r w:rsidR="00AA795B">
              <w:rPr>
                <w:noProof/>
                <w:webHidden/>
              </w:rPr>
              <w:fldChar w:fldCharType="end"/>
            </w:r>
          </w:hyperlink>
        </w:p>
        <w:p w14:paraId="271EE6C4" w14:textId="221016CB"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6" w:history="1">
            <w:r w:rsidR="00AA795B" w:rsidRPr="009965E4">
              <w:rPr>
                <w:rStyle w:val="Hyperlink"/>
                <w:noProof/>
              </w:rPr>
              <w:t>Член 68</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Срок на действие и промяна на хармонизираните правила за разпределяне</w:t>
            </w:r>
            <w:r w:rsidR="00AA795B">
              <w:rPr>
                <w:noProof/>
                <w:webHidden/>
              </w:rPr>
              <w:tab/>
            </w:r>
            <w:r w:rsidR="00AA795B">
              <w:rPr>
                <w:noProof/>
                <w:webHidden/>
              </w:rPr>
              <w:fldChar w:fldCharType="begin"/>
            </w:r>
            <w:r w:rsidR="00AA795B">
              <w:rPr>
                <w:noProof/>
                <w:webHidden/>
              </w:rPr>
              <w:instrText xml:space="preserve"> PAGEREF _Toc159318486 \h </w:instrText>
            </w:r>
            <w:r w:rsidR="00AA795B">
              <w:rPr>
                <w:noProof/>
                <w:webHidden/>
              </w:rPr>
            </w:r>
            <w:r w:rsidR="00AA795B">
              <w:rPr>
                <w:noProof/>
                <w:webHidden/>
              </w:rPr>
              <w:fldChar w:fldCharType="separate"/>
            </w:r>
            <w:r>
              <w:rPr>
                <w:noProof/>
                <w:webHidden/>
              </w:rPr>
              <w:t>56</w:t>
            </w:r>
            <w:r w:rsidR="00AA795B">
              <w:rPr>
                <w:noProof/>
                <w:webHidden/>
              </w:rPr>
              <w:fldChar w:fldCharType="end"/>
            </w:r>
          </w:hyperlink>
        </w:p>
        <w:p w14:paraId="6787BD73" w14:textId="69F69CD7"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7" w:history="1">
            <w:r w:rsidR="00AA795B" w:rsidRPr="009965E4">
              <w:rPr>
                <w:rStyle w:val="Hyperlink"/>
                <w:noProof/>
              </w:rPr>
              <w:t>Член 69</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Отговорност</w:t>
            </w:r>
            <w:r w:rsidR="00AA795B">
              <w:rPr>
                <w:noProof/>
                <w:webHidden/>
              </w:rPr>
              <w:tab/>
            </w:r>
            <w:r w:rsidR="00AA795B">
              <w:rPr>
                <w:noProof/>
                <w:webHidden/>
              </w:rPr>
              <w:fldChar w:fldCharType="begin"/>
            </w:r>
            <w:r w:rsidR="00AA795B">
              <w:rPr>
                <w:noProof/>
                <w:webHidden/>
              </w:rPr>
              <w:instrText xml:space="preserve"> PAGEREF _Toc159318487 \h </w:instrText>
            </w:r>
            <w:r w:rsidR="00AA795B">
              <w:rPr>
                <w:noProof/>
                <w:webHidden/>
              </w:rPr>
            </w:r>
            <w:r w:rsidR="00AA795B">
              <w:rPr>
                <w:noProof/>
                <w:webHidden/>
              </w:rPr>
              <w:fldChar w:fldCharType="separate"/>
            </w:r>
            <w:r>
              <w:rPr>
                <w:noProof/>
                <w:webHidden/>
              </w:rPr>
              <w:t>57</w:t>
            </w:r>
            <w:r w:rsidR="00AA795B">
              <w:rPr>
                <w:noProof/>
                <w:webHidden/>
              </w:rPr>
              <w:fldChar w:fldCharType="end"/>
            </w:r>
          </w:hyperlink>
        </w:p>
        <w:p w14:paraId="5D7BD338" w14:textId="580D0318"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8" w:history="1">
            <w:r w:rsidR="00AA795B" w:rsidRPr="009965E4">
              <w:rPr>
                <w:rStyle w:val="Hyperlink"/>
                <w:noProof/>
              </w:rPr>
              <w:t>Член 70</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Решаване на спорове</w:t>
            </w:r>
            <w:r w:rsidR="00AA795B">
              <w:rPr>
                <w:noProof/>
                <w:webHidden/>
              </w:rPr>
              <w:tab/>
            </w:r>
            <w:r w:rsidR="00AA795B">
              <w:rPr>
                <w:noProof/>
                <w:webHidden/>
              </w:rPr>
              <w:fldChar w:fldCharType="begin"/>
            </w:r>
            <w:r w:rsidR="00AA795B">
              <w:rPr>
                <w:noProof/>
                <w:webHidden/>
              </w:rPr>
              <w:instrText xml:space="preserve"> PAGEREF _Toc159318488 \h </w:instrText>
            </w:r>
            <w:r w:rsidR="00AA795B">
              <w:rPr>
                <w:noProof/>
                <w:webHidden/>
              </w:rPr>
            </w:r>
            <w:r w:rsidR="00AA795B">
              <w:rPr>
                <w:noProof/>
                <w:webHidden/>
              </w:rPr>
              <w:fldChar w:fldCharType="separate"/>
            </w:r>
            <w:r>
              <w:rPr>
                <w:noProof/>
                <w:webHidden/>
              </w:rPr>
              <w:t>58</w:t>
            </w:r>
            <w:r w:rsidR="00AA795B">
              <w:rPr>
                <w:noProof/>
                <w:webHidden/>
              </w:rPr>
              <w:fldChar w:fldCharType="end"/>
            </w:r>
          </w:hyperlink>
        </w:p>
        <w:p w14:paraId="72630181" w14:textId="5EC31E99"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89" w:history="1">
            <w:r w:rsidR="00AA795B" w:rsidRPr="009965E4">
              <w:rPr>
                <w:rStyle w:val="Hyperlink"/>
                <w:noProof/>
              </w:rPr>
              <w:t>Член 71</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Преустановяване на споразумението за участие</w:t>
            </w:r>
            <w:r w:rsidR="00AA795B">
              <w:rPr>
                <w:noProof/>
                <w:webHidden/>
              </w:rPr>
              <w:tab/>
            </w:r>
            <w:r w:rsidR="00AA795B">
              <w:rPr>
                <w:noProof/>
                <w:webHidden/>
              </w:rPr>
              <w:fldChar w:fldCharType="begin"/>
            </w:r>
            <w:r w:rsidR="00AA795B">
              <w:rPr>
                <w:noProof/>
                <w:webHidden/>
              </w:rPr>
              <w:instrText xml:space="preserve"> PAGEREF _Toc159318489 \h </w:instrText>
            </w:r>
            <w:r w:rsidR="00AA795B">
              <w:rPr>
                <w:noProof/>
                <w:webHidden/>
              </w:rPr>
            </w:r>
            <w:r w:rsidR="00AA795B">
              <w:rPr>
                <w:noProof/>
                <w:webHidden/>
              </w:rPr>
              <w:fldChar w:fldCharType="separate"/>
            </w:r>
            <w:r>
              <w:rPr>
                <w:noProof/>
                <w:webHidden/>
              </w:rPr>
              <w:t>60</w:t>
            </w:r>
            <w:r w:rsidR="00AA795B">
              <w:rPr>
                <w:noProof/>
                <w:webHidden/>
              </w:rPr>
              <w:fldChar w:fldCharType="end"/>
            </w:r>
          </w:hyperlink>
        </w:p>
        <w:p w14:paraId="5B3D9CDC" w14:textId="1F54BF02"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0" w:history="1">
            <w:r w:rsidR="00AA795B" w:rsidRPr="009965E4">
              <w:rPr>
                <w:rStyle w:val="Hyperlink"/>
                <w:noProof/>
              </w:rPr>
              <w:t>Член 72</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Прекратяване на споразумението за участие</w:t>
            </w:r>
            <w:r w:rsidR="00AA795B">
              <w:rPr>
                <w:noProof/>
                <w:webHidden/>
              </w:rPr>
              <w:tab/>
            </w:r>
            <w:r w:rsidR="00AA795B">
              <w:rPr>
                <w:noProof/>
                <w:webHidden/>
              </w:rPr>
              <w:fldChar w:fldCharType="begin"/>
            </w:r>
            <w:r w:rsidR="00AA795B">
              <w:rPr>
                <w:noProof/>
                <w:webHidden/>
              </w:rPr>
              <w:instrText xml:space="preserve"> PAGEREF _Toc159318490 \h </w:instrText>
            </w:r>
            <w:r w:rsidR="00AA795B">
              <w:rPr>
                <w:noProof/>
                <w:webHidden/>
              </w:rPr>
            </w:r>
            <w:r w:rsidR="00AA795B">
              <w:rPr>
                <w:noProof/>
                <w:webHidden/>
              </w:rPr>
              <w:fldChar w:fldCharType="separate"/>
            </w:r>
            <w:r>
              <w:rPr>
                <w:noProof/>
                <w:webHidden/>
              </w:rPr>
              <w:t>61</w:t>
            </w:r>
            <w:r w:rsidR="00AA795B">
              <w:rPr>
                <w:noProof/>
                <w:webHidden/>
              </w:rPr>
              <w:fldChar w:fldCharType="end"/>
            </w:r>
          </w:hyperlink>
        </w:p>
        <w:p w14:paraId="65B78C72" w14:textId="0C14E8A1"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1" w:history="1">
            <w:r w:rsidR="00AA795B" w:rsidRPr="009965E4">
              <w:rPr>
                <w:rStyle w:val="Hyperlink"/>
                <w:noProof/>
              </w:rPr>
              <w:t>Член 73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Непреодолима сила (форс мажор)</w:t>
            </w:r>
            <w:r w:rsidR="00AA795B">
              <w:rPr>
                <w:noProof/>
                <w:webHidden/>
              </w:rPr>
              <w:tab/>
            </w:r>
            <w:r w:rsidR="00AA795B">
              <w:rPr>
                <w:noProof/>
                <w:webHidden/>
              </w:rPr>
              <w:fldChar w:fldCharType="begin"/>
            </w:r>
            <w:r w:rsidR="00AA795B">
              <w:rPr>
                <w:noProof/>
                <w:webHidden/>
              </w:rPr>
              <w:instrText xml:space="preserve"> PAGEREF _Toc159318491 \h </w:instrText>
            </w:r>
            <w:r w:rsidR="00AA795B">
              <w:rPr>
                <w:noProof/>
                <w:webHidden/>
              </w:rPr>
            </w:r>
            <w:r w:rsidR="00AA795B">
              <w:rPr>
                <w:noProof/>
                <w:webHidden/>
              </w:rPr>
              <w:fldChar w:fldCharType="separate"/>
            </w:r>
            <w:r>
              <w:rPr>
                <w:noProof/>
                <w:webHidden/>
              </w:rPr>
              <w:t>63</w:t>
            </w:r>
            <w:r w:rsidR="00AA795B">
              <w:rPr>
                <w:noProof/>
                <w:webHidden/>
              </w:rPr>
              <w:fldChar w:fldCharType="end"/>
            </w:r>
          </w:hyperlink>
        </w:p>
        <w:p w14:paraId="4D93DA2A" w14:textId="7473CEEE"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2" w:history="1">
            <w:r w:rsidR="00AA795B" w:rsidRPr="009965E4">
              <w:rPr>
                <w:rStyle w:val="Hyperlink"/>
                <w:noProof/>
              </w:rPr>
              <w:t>Член 74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Уведомления</w:t>
            </w:r>
            <w:r w:rsidR="00AA795B">
              <w:rPr>
                <w:noProof/>
                <w:webHidden/>
              </w:rPr>
              <w:tab/>
            </w:r>
            <w:r w:rsidR="00AA795B">
              <w:rPr>
                <w:noProof/>
                <w:webHidden/>
              </w:rPr>
              <w:fldChar w:fldCharType="begin"/>
            </w:r>
            <w:r w:rsidR="00AA795B">
              <w:rPr>
                <w:noProof/>
                <w:webHidden/>
              </w:rPr>
              <w:instrText xml:space="preserve"> PAGEREF _Toc159318492 \h </w:instrText>
            </w:r>
            <w:r w:rsidR="00AA795B">
              <w:rPr>
                <w:noProof/>
                <w:webHidden/>
              </w:rPr>
            </w:r>
            <w:r w:rsidR="00AA795B">
              <w:rPr>
                <w:noProof/>
                <w:webHidden/>
              </w:rPr>
              <w:fldChar w:fldCharType="separate"/>
            </w:r>
            <w:r>
              <w:rPr>
                <w:noProof/>
                <w:webHidden/>
              </w:rPr>
              <w:t>64</w:t>
            </w:r>
            <w:r w:rsidR="00AA795B">
              <w:rPr>
                <w:noProof/>
                <w:webHidden/>
              </w:rPr>
              <w:fldChar w:fldCharType="end"/>
            </w:r>
          </w:hyperlink>
        </w:p>
        <w:p w14:paraId="3C25548D" w14:textId="55F8C128"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3" w:history="1">
            <w:r w:rsidR="00AA795B" w:rsidRPr="009965E4">
              <w:rPr>
                <w:rStyle w:val="Hyperlink"/>
                <w:noProof/>
              </w:rPr>
              <w:t>Член 75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Поверителност</w:t>
            </w:r>
            <w:r w:rsidR="00AA795B">
              <w:rPr>
                <w:noProof/>
                <w:webHidden/>
              </w:rPr>
              <w:tab/>
            </w:r>
            <w:r w:rsidR="00AA795B">
              <w:rPr>
                <w:noProof/>
                <w:webHidden/>
              </w:rPr>
              <w:fldChar w:fldCharType="begin"/>
            </w:r>
            <w:r w:rsidR="00AA795B">
              <w:rPr>
                <w:noProof/>
                <w:webHidden/>
              </w:rPr>
              <w:instrText xml:space="preserve"> PAGEREF _Toc159318493 \h </w:instrText>
            </w:r>
            <w:r w:rsidR="00AA795B">
              <w:rPr>
                <w:noProof/>
                <w:webHidden/>
              </w:rPr>
            </w:r>
            <w:r w:rsidR="00AA795B">
              <w:rPr>
                <w:noProof/>
                <w:webHidden/>
              </w:rPr>
              <w:fldChar w:fldCharType="separate"/>
            </w:r>
            <w:r>
              <w:rPr>
                <w:noProof/>
                <w:webHidden/>
              </w:rPr>
              <w:t>64</w:t>
            </w:r>
            <w:r w:rsidR="00AA795B">
              <w:rPr>
                <w:noProof/>
                <w:webHidden/>
              </w:rPr>
              <w:fldChar w:fldCharType="end"/>
            </w:r>
          </w:hyperlink>
        </w:p>
        <w:p w14:paraId="7F297026" w14:textId="66200908"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4" w:history="1">
            <w:r w:rsidR="00AA795B" w:rsidRPr="009965E4">
              <w:rPr>
                <w:rStyle w:val="Hyperlink"/>
                <w:noProof/>
              </w:rPr>
              <w:t>Член 76</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Възлагане на подизпълнители</w:t>
            </w:r>
            <w:r w:rsidR="00AA795B">
              <w:rPr>
                <w:noProof/>
                <w:webHidden/>
              </w:rPr>
              <w:tab/>
            </w:r>
            <w:r w:rsidR="00AA795B">
              <w:rPr>
                <w:noProof/>
                <w:webHidden/>
              </w:rPr>
              <w:fldChar w:fldCharType="begin"/>
            </w:r>
            <w:r w:rsidR="00AA795B">
              <w:rPr>
                <w:noProof/>
                <w:webHidden/>
              </w:rPr>
              <w:instrText xml:space="preserve"> PAGEREF _Toc159318494 \h </w:instrText>
            </w:r>
            <w:r w:rsidR="00AA795B">
              <w:rPr>
                <w:noProof/>
                <w:webHidden/>
              </w:rPr>
            </w:r>
            <w:r w:rsidR="00AA795B">
              <w:rPr>
                <w:noProof/>
                <w:webHidden/>
              </w:rPr>
              <w:fldChar w:fldCharType="separate"/>
            </w:r>
            <w:r>
              <w:rPr>
                <w:noProof/>
                <w:webHidden/>
              </w:rPr>
              <w:t>66</w:t>
            </w:r>
            <w:r w:rsidR="00AA795B">
              <w:rPr>
                <w:noProof/>
                <w:webHidden/>
              </w:rPr>
              <w:fldChar w:fldCharType="end"/>
            </w:r>
          </w:hyperlink>
        </w:p>
        <w:p w14:paraId="73C05438" w14:textId="138FAA46"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5" w:history="1">
            <w:r w:rsidR="00AA795B" w:rsidRPr="009965E4">
              <w:rPr>
                <w:rStyle w:val="Hyperlink"/>
                <w:noProof/>
              </w:rPr>
              <w:t>Член 77</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Приложимо право</w:t>
            </w:r>
            <w:r w:rsidR="00AA795B">
              <w:rPr>
                <w:noProof/>
                <w:webHidden/>
              </w:rPr>
              <w:tab/>
            </w:r>
            <w:r w:rsidR="00AA795B">
              <w:rPr>
                <w:noProof/>
                <w:webHidden/>
              </w:rPr>
              <w:fldChar w:fldCharType="begin"/>
            </w:r>
            <w:r w:rsidR="00AA795B">
              <w:rPr>
                <w:noProof/>
                <w:webHidden/>
              </w:rPr>
              <w:instrText xml:space="preserve"> PAGEREF _Toc159318495 \h </w:instrText>
            </w:r>
            <w:r w:rsidR="00AA795B">
              <w:rPr>
                <w:noProof/>
                <w:webHidden/>
              </w:rPr>
            </w:r>
            <w:r w:rsidR="00AA795B">
              <w:rPr>
                <w:noProof/>
                <w:webHidden/>
              </w:rPr>
              <w:fldChar w:fldCharType="separate"/>
            </w:r>
            <w:r>
              <w:rPr>
                <w:noProof/>
                <w:webHidden/>
              </w:rPr>
              <w:t>66</w:t>
            </w:r>
            <w:r w:rsidR="00AA795B">
              <w:rPr>
                <w:noProof/>
                <w:webHidden/>
              </w:rPr>
              <w:fldChar w:fldCharType="end"/>
            </w:r>
          </w:hyperlink>
        </w:p>
        <w:p w14:paraId="346BD045" w14:textId="293ADB3A"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496" w:history="1">
            <w:r w:rsidR="00AA795B" w:rsidRPr="009965E4">
              <w:rPr>
                <w:rStyle w:val="Hyperlink"/>
                <w:noProof/>
              </w:rPr>
              <w:t>Член 78 Език</w:t>
            </w:r>
            <w:r w:rsidR="00AA795B">
              <w:rPr>
                <w:noProof/>
                <w:webHidden/>
              </w:rPr>
              <w:tab/>
            </w:r>
            <w:r w:rsidR="00AA795B">
              <w:rPr>
                <w:noProof/>
                <w:webHidden/>
              </w:rPr>
              <w:fldChar w:fldCharType="begin"/>
            </w:r>
            <w:r w:rsidR="00AA795B">
              <w:rPr>
                <w:noProof/>
                <w:webHidden/>
              </w:rPr>
              <w:instrText xml:space="preserve"> PAGEREF _Toc159318496 \h </w:instrText>
            </w:r>
            <w:r w:rsidR="00AA795B">
              <w:rPr>
                <w:noProof/>
                <w:webHidden/>
              </w:rPr>
            </w:r>
            <w:r w:rsidR="00AA795B">
              <w:rPr>
                <w:noProof/>
                <w:webHidden/>
              </w:rPr>
              <w:fldChar w:fldCharType="separate"/>
            </w:r>
            <w:r>
              <w:rPr>
                <w:noProof/>
                <w:webHidden/>
              </w:rPr>
              <w:t>66</w:t>
            </w:r>
            <w:r w:rsidR="00AA795B">
              <w:rPr>
                <w:noProof/>
                <w:webHidden/>
              </w:rPr>
              <w:fldChar w:fldCharType="end"/>
            </w:r>
          </w:hyperlink>
        </w:p>
        <w:p w14:paraId="2721BE82" w14:textId="596733B7"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7" w:history="1">
            <w:r w:rsidR="00AA795B" w:rsidRPr="009965E4">
              <w:rPr>
                <w:rStyle w:val="Hyperlink"/>
                <w:noProof/>
              </w:rPr>
              <w:t>Член 79</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Интелектуална собственост</w:t>
            </w:r>
            <w:r w:rsidR="00AA795B">
              <w:rPr>
                <w:noProof/>
                <w:webHidden/>
              </w:rPr>
              <w:tab/>
            </w:r>
            <w:r w:rsidR="00AA795B">
              <w:rPr>
                <w:noProof/>
                <w:webHidden/>
              </w:rPr>
              <w:fldChar w:fldCharType="begin"/>
            </w:r>
            <w:r w:rsidR="00AA795B">
              <w:rPr>
                <w:noProof/>
                <w:webHidden/>
              </w:rPr>
              <w:instrText xml:space="preserve"> PAGEREF _Toc159318497 \h </w:instrText>
            </w:r>
            <w:r w:rsidR="00AA795B">
              <w:rPr>
                <w:noProof/>
                <w:webHidden/>
              </w:rPr>
            </w:r>
            <w:r w:rsidR="00AA795B">
              <w:rPr>
                <w:noProof/>
                <w:webHidden/>
              </w:rPr>
              <w:fldChar w:fldCharType="separate"/>
            </w:r>
            <w:r>
              <w:rPr>
                <w:noProof/>
                <w:webHidden/>
              </w:rPr>
              <w:t>66</w:t>
            </w:r>
            <w:r w:rsidR="00AA795B">
              <w:rPr>
                <w:noProof/>
                <w:webHidden/>
              </w:rPr>
              <w:fldChar w:fldCharType="end"/>
            </w:r>
          </w:hyperlink>
        </w:p>
        <w:p w14:paraId="54965A17" w14:textId="66086F37"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8" w:history="1">
            <w:r w:rsidR="00AA795B" w:rsidRPr="009965E4">
              <w:rPr>
                <w:rStyle w:val="Hyperlink"/>
                <w:noProof/>
              </w:rPr>
              <w:t>Член 80</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Отношения между страните</w:t>
            </w:r>
            <w:r w:rsidR="00AA795B">
              <w:rPr>
                <w:noProof/>
                <w:webHidden/>
              </w:rPr>
              <w:tab/>
            </w:r>
            <w:r w:rsidR="00AA795B">
              <w:rPr>
                <w:noProof/>
                <w:webHidden/>
              </w:rPr>
              <w:fldChar w:fldCharType="begin"/>
            </w:r>
            <w:r w:rsidR="00AA795B">
              <w:rPr>
                <w:noProof/>
                <w:webHidden/>
              </w:rPr>
              <w:instrText xml:space="preserve"> PAGEREF _Toc159318498 \h </w:instrText>
            </w:r>
            <w:r w:rsidR="00AA795B">
              <w:rPr>
                <w:noProof/>
                <w:webHidden/>
              </w:rPr>
            </w:r>
            <w:r w:rsidR="00AA795B">
              <w:rPr>
                <w:noProof/>
                <w:webHidden/>
              </w:rPr>
              <w:fldChar w:fldCharType="separate"/>
            </w:r>
            <w:r>
              <w:rPr>
                <w:noProof/>
                <w:webHidden/>
              </w:rPr>
              <w:t>67</w:t>
            </w:r>
            <w:r w:rsidR="00AA795B">
              <w:rPr>
                <w:noProof/>
                <w:webHidden/>
              </w:rPr>
              <w:fldChar w:fldCharType="end"/>
            </w:r>
          </w:hyperlink>
        </w:p>
        <w:p w14:paraId="270B0E88" w14:textId="3B1C8899"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499" w:history="1">
            <w:r w:rsidR="00AA795B" w:rsidRPr="009965E4">
              <w:rPr>
                <w:rStyle w:val="Hyperlink"/>
                <w:noProof/>
              </w:rPr>
              <w:t>Член 81</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Без права на трети страни</w:t>
            </w:r>
            <w:r w:rsidR="00AA795B">
              <w:rPr>
                <w:noProof/>
                <w:webHidden/>
              </w:rPr>
              <w:tab/>
            </w:r>
            <w:r w:rsidR="00AA795B">
              <w:rPr>
                <w:noProof/>
                <w:webHidden/>
              </w:rPr>
              <w:fldChar w:fldCharType="begin"/>
            </w:r>
            <w:r w:rsidR="00AA795B">
              <w:rPr>
                <w:noProof/>
                <w:webHidden/>
              </w:rPr>
              <w:instrText xml:space="preserve"> PAGEREF _Toc159318499 \h </w:instrText>
            </w:r>
            <w:r w:rsidR="00AA795B">
              <w:rPr>
                <w:noProof/>
                <w:webHidden/>
              </w:rPr>
            </w:r>
            <w:r w:rsidR="00AA795B">
              <w:rPr>
                <w:noProof/>
                <w:webHidden/>
              </w:rPr>
              <w:fldChar w:fldCharType="separate"/>
            </w:r>
            <w:r>
              <w:rPr>
                <w:noProof/>
                <w:webHidden/>
              </w:rPr>
              <w:t>67</w:t>
            </w:r>
            <w:r w:rsidR="00AA795B">
              <w:rPr>
                <w:noProof/>
                <w:webHidden/>
              </w:rPr>
              <w:fldChar w:fldCharType="end"/>
            </w:r>
          </w:hyperlink>
        </w:p>
        <w:p w14:paraId="6E3939A4" w14:textId="399486F9"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500" w:history="1">
            <w:r w:rsidR="00AA795B" w:rsidRPr="009965E4">
              <w:rPr>
                <w:rStyle w:val="Hyperlink"/>
                <w:noProof/>
              </w:rPr>
              <w:t>Член 82</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Отказ от права</w:t>
            </w:r>
            <w:r w:rsidR="00AA795B">
              <w:rPr>
                <w:noProof/>
                <w:webHidden/>
              </w:rPr>
              <w:tab/>
            </w:r>
            <w:r w:rsidR="00AA795B">
              <w:rPr>
                <w:noProof/>
                <w:webHidden/>
              </w:rPr>
              <w:fldChar w:fldCharType="begin"/>
            </w:r>
            <w:r w:rsidR="00AA795B">
              <w:rPr>
                <w:noProof/>
                <w:webHidden/>
              </w:rPr>
              <w:instrText xml:space="preserve"> PAGEREF _Toc159318500 \h </w:instrText>
            </w:r>
            <w:r w:rsidR="00AA795B">
              <w:rPr>
                <w:noProof/>
                <w:webHidden/>
              </w:rPr>
            </w:r>
            <w:r w:rsidR="00AA795B">
              <w:rPr>
                <w:noProof/>
                <w:webHidden/>
              </w:rPr>
              <w:fldChar w:fldCharType="separate"/>
            </w:r>
            <w:r>
              <w:rPr>
                <w:noProof/>
                <w:webHidden/>
              </w:rPr>
              <w:t>67</w:t>
            </w:r>
            <w:r w:rsidR="00AA795B">
              <w:rPr>
                <w:noProof/>
                <w:webHidden/>
              </w:rPr>
              <w:fldChar w:fldCharType="end"/>
            </w:r>
          </w:hyperlink>
        </w:p>
        <w:p w14:paraId="2465384C" w14:textId="4682DCFC"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501" w:history="1">
            <w:r w:rsidR="00AA795B" w:rsidRPr="009965E4">
              <w:rPr>
                <w:rStyle w:val="Hyperlink"/>
                <w:noProof/>
              </w:rPr>
              <w:t>Член 83</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Цялостно споразумение</w:t>
            </w:r>
            <w:r w:rsidR="00AA795B">
              <w:rPr>
                <w:noProof/>
                <w:webHidden/>
              </w:rPr>
              <w:tab/>
            </w:r>
            <w:r w:rsidR="00AA795B">
              <w:rPr>
                <w:noProof/>
                <w:webHidden/>
              </w:rPr>
              <w:fldChar w:fldCharType="begin"/>
            </w:r>
            <w:r w:rsidR="00AA795B">
              <w:rPr>
                <w:noProof/>
                <w:webHidden/>
              </w:rPr>
              <w:instrText xml:space="preserve"> PAGEREF _Toc159318501 \h </w:instrText>
            </w:r>
            <w:r w:rsidR="00AA795B">
              <w:rPr>
                <w:noProof/>
                <w:webHidden/>
              </w:rPr>
            </w:r>
            <w:r w:rsidR="00AA795B">
              <w:rPr>
                <w:noProof/>
                <w:webHidden/>
              </w:rPr>
              <w:fldChar w:fldCharType="separate"/>
            </w:r>
            <w:r>
              <w:rPr>
                <w:noProof/>
                <w:webHidden/>
              </w:rPr>
              <w:t>67</w:t>
            </w:r>
            <w:r w:rsidR="00AA795B">
              <w:rPr>
                <w:noProof/>
                <w:webHidden/>
              </w:rPr>
              <w:fldChar w:fldCharType="end"/>
            </w:r>
          </w:hyperlink>
        </w:p>
        <w:p w14:paraId="5A2D8EDA" w14:textId="1F924EA3"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502" w:history="1">
            <w:r w:rsidR="00AA795B" w:rsidRPr="009965E4">
              <w:rPr>
                <w:rStyle w:val="Hyperlink"/>
                <w:noProof/>
              </w:rPr>
              <w:t>Член 84</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Изключителни средства за защита</w:t>
            </w:r>
            <w:r w:rsidR="00AA795B">
              <w:rPr>
                <w:noProof/>
                <w:webHidden/>
              </w:rPr>
              <w:tab/>
            </w:r>
            <w:r w:rsidR="00AA795B">
              <w:rPr>
                <w:noProof/>
                <w:webHidden/>
              </w:rPr>
              <w:fldChar w:fldCharType="begin"/>
            </w:r>
            <w:r w:rsidR="00AA795B">
              <w:rPr>
                <w:noProof/>
                <w:webHidden/>
              </w:rPr>
              <w:instrText xml:space="preserve"> PAGEREF _Toc159318502 \h </w:instrText>
            </w:r>
            <w:r w:rsidR="00AA795B">
              <w:rPr>
                <w:noProof/>
                <w:webHidden/>
              </w:rPr>
            </w:r>
            <w:r w:rsidR="00AA795B">
              <w:rPr>
                <w:noProof/>
                <w:webHidden/>
              </w:rPr>
              <w:fldChar w:fldCharType="separate"/>
            </w:r>
            <w:r>
              <w:rPr>
                <w:noProof/>
                <w:webHidden/>
              </w:rPr>
              <w:t>68</w:t>
            </w:r>
            <w:r w:rsidR="00AA795B">
              <w:rPr>
                <w:noProof/>
                <w:webHidden/>
              </w:rPr>
              <w:fldChar w:fldCharType="end"/>
            </w:r>
          </w:hyperlink>
        </w:p>
        <w:p w14:paraId="20CE39D5" w14:textId="7A3AF193" w:rsidR="00AA795B" w:rsidRDefault="004A1F8F">
          <w:pPr>
            <w:pStyle w:val="TOC1"/>
            <w:tabs>
              <w:tab w:val="left" w:pos="1100"/>
              <w:tab w:val="right" w:leader="dot" w:pos="9560"/>
            </w:tabs>
            <w:rPr>
              <w:rFonts w:asciiTheme="minorHAnsi" w:eastAsiaTheme="minorEastAsia" w:hAnsiTheme="minorHAnsi" w:cstheme="minorBidi"/>
              <w:noProof/>
              <w:kern w:val="2"/>
              <w:lang w:eastAsia="bg-BG"/>
              <w14:ligatures w14:val="standardContextual"/>
            </w:rPr>
          </w:pPr>
          <w:hyperlink w:anchor="_Toc159318503" w:history="1">
            <w:r w:rsidR="00AA795B" w:rsidRPr="009965E4">
              <w:rPr>
                <w:rStyle w:val="Hyperlink"/>
                <w:noProof/>
              </w:rPr>
              <w:t>Член 85</w:t>
            </w:r>
            <w:r w:rsidR="00AA795B">
              <w:rPr>
                <w:rFonts w:asciiTheme="minorHAnsi" w:eastAsiaTheme="minorEastAsia" w:hAnsiTheme="minorHAnsi" w:cstheme="minorBidi"/>
                <w:noProof/>
                <w:kern w:val="2"/>
                <w:lang w:eastAsia="bg-BG"/>
                <w14:ligatures w14:val="standardContextual"/>
              </w:rPr>
              <w:tab/>
            </w:r>
            <w:r w:rsidR="00AA795B" w:rsidRPr="009965E4">
              <w:rPr>
                <w:rStyle w:val="Hyperlink"/>
                <w:noProof/>
              </w:rPr>
              <w:t>Делимост</w:t>
            </w:r>
            <w:r w:rsidR="00AA795B">
              <w:rPr>
                <w:noProof/>
                <w:webHidden/>
              </w:rPr>
              <w:tab/>
            </w:r>
            <w:r w:rsidR="00AA795B">
              <w:rPr>
                <w:noProof/>
                <w:webHidden/>
              </w:rPr>
              <w:fldChar w:fldCharType="begin"/>
            </w:r>
            <w:r w:rsidR="00AA795B">
              <w:rPr>
                <w:noProof/>
                <w:webHidden/>
              </w:rPr>
              <w:instrText xml:space="preserve"> PAGEREF _Toc159318503 \h </w:instrText>
            </w:r>
            <w:r w:rsidR="00AA795B">
              <w:rPr>
                <w:noProof/>
                <w:webHidden/>
              </w:rPr>
            </w:r>
            <w:r w:rsidR="00AA795B">
              <w:rPr>
                <w:noProof/>
                <w:webHidden/>
              </w:rPr>
              <w:fldChar w:fldCharType="separate"/>
            </w:r>
            <w:r>
              <w:rPr>
                <w:noProof/>
                <w:webHidden/>
              </w:rPr>
              <w:t>68</w:t>
            </w:r>
            <w:r w:rsidR="00AA795B">
              <w:rPr>
                <w:noProof/>
                <w:webHidden/>
              </w:rPr>
              <w:fldChar w:fldCharType="end"/>
            </w:r>
          </w:hyperlink>
        </w:p>
        <w:p w14:paraId="228D64CA" w14:textId="714A7C06" w:rsidR="00AA795B" w:rsidRDefault="004A1F8F">
          <w:pPr>
            <w:pStyle w:val="TOC1"/>
            <w:tabs>
              <w:tab w:val="right" w:leader="dot" w:pos="9560"/>
            </w:tabs>
            <w:rPr>
              <w:rFonts w:asciiTheme="minorHAnsi" w:eastAsiaTheme="minorEastAsia" w:hAnsiTheme="minorHAnsi" w:cstheme="minorBidi"/>
              <w:noProof/>
              <w:kern w:val="2"/>
              <w:lang w:eastAsia="bg-BG"/>
              <w14:ligatures w14:val="standardContextual"/>
            </w:rPr>
          </w:pPr>
          <w:hyperlink w:anchor="_Toc159318504" w:history="1">
            <w:r w:rsidR="00AA795B" w:rsidRPr="009965E4">
              <w:rPr>
                <w:rStyle w:val="Hyperlink"/>
                <w:noProof/>
              </w:rPr>
              <w:t>АНЕКС 1</w:t>
            </w:r>
            <w:r w:rsidR="00AA795B">
              <w:rPr>
                <w:noProof/>
                <w:webHidden/>
              </w:rPr>
              <w:tab/>
            </w:r>
            <w:r w:rsidR="00AA795B">
              <w:rPr>
                <w:noProof/>
                <w:webHidden/>
              </w:rPr>
              <w:fldChar w:fldCharType="begin"/>
            </w:r>
            <w:r w:rsidR="00AA795B">
              <w:rPr>
                <w:noProof/>
                <w:webHidden/>
              </w:rPr>
              <w:instrText xml:space="preserve"> PAGEREF _Toc159318504 \h </w:instrText>
            </w:r>
            <w:r w:rsidR="00AA795B">
              <w:rPr>
                <w:noProof/>
                <w:webHidden/>
              </w:rPr>
            </w:r>
            <w:r w:rsidR="00AA795B">
              <w:rPr>
                <w:noProof/>
                <w:webHidden/>
              </w:rPr>
              <w:fldChar w:fldCharType="separate"/>
            </w:r>
            <w:r>
              <w:rPr>
                <w:noProof/>
                <w:webHidden/>
              </w:rPr>
              <w:t>69</w:t>
            </w:r>
            <w:r w:rsidR="00AA795B">
              <w:rPr>
                <w:noProof/>
                <w:webHidden/>
              </w:rPr>
              <w:fldChar w:fldCharType="end"/>
            </w:r>
          </w:hyperlink>
        </w:p>
        <w:p w14:paraId="596D6C2D" w14:textId="25606D01" w:rsidR="004078C6" w:rsidRDefault="004078C6">
          <w:r>
            <w:rPr>
              <w:b/>
              <w:bCs/>
            </w:rPr>
            <w:fldChar w:fldCharType="end"/>
          </w:r>
        </w:p>
      </w:sdtContent>
    </w:sdt>
    <w:p w14:paraId="113CCFA8" w14:textId="77777777" w:rsidR="00DD1DF1" w:rsidRDefault="00DD1DF1">
      <w:pPr>
        <w:sectPr w:rsidR="00DD1DF1" w:rsidSect="00F35AED">
          <w:headerReference w:type="default" r:id="rId9"/>
          <w:footerReference w:type="default" r:id="rId10"/>
          <w:type w:val="continuous"/>
          <w:pgSz w:w="11910" w:h="16850"/>
          <w:pgMar w:top="927" w:right="1160" w:bottom="1277" w:left="1180" w:header="697" w:footer="1017" w:gutter="0"/>
          <w:cols w:space="708"/>
        </w:sectPr>
      </w:pPr>
    </w:p>
    <w:p w14:paraId="113CCFA9" w14:textId="77777777" w:rsidR="00DD1DF1" w:rsidRDefault="00DD1DF1">
      <w:pPr>
        <w:pStyle w:val="BodyText"/>
        <w:rPr>
          <w:sz w:val="26"/>
        </w:rPr>
      </w:pPr>
    </w:p>
    <w:p w14:paraId="113CCFAA" w14:textId="77777777" w:rsidR="00DD1DF1" w:rsidRDefault="008044CB" w:rsidP="004078C6">
      <w:pPr>
        <w:pStyle w:val="Heading1"/>
      </w:pPr>
      <w:bookmarkStart w:id="1" w:name="_Toc159318407"/>
      <w:r>
        <w:t>Съображения:</w:t>
      </w:r>
      <w:bookmarkEnd w:id="1"/>
    </w:p>
    <w:p w14:paraId="113CCFAB" w14:textId="77777777" w:rsidR="00DD1DF1" w:rsidRDefault="008044CB" w:rsidP="00912847">
      <w:pPr>
        <w:pStyle w:val="ListParagraph"/>
        <w:numPr>
          <w:ilvl w:val="0"/>
          <w:numId w:val="78"/>
        </w:numPr>
        <w:tabs>
          <w:tab w:val="left" w:pos="950"/>
          <w:tab w:val="left" w:pos="951"/>
        </w:tabs>
        <w:spacing w:before="171" w:line="254" w:lineRule="auto"/>
        <w:ind w:right="236"/>
        <w:jc w:val="both"/>
        <w:rPr>
          <w:rFonts w:ascii="Calibri" w:hAnsi="Calibri"/>
        </w:rPr>
      </w:pPr>
      <w:r>
        <w:t>Този документ определя хармонизираните правила за разпределяне на дългосрочни права за пренос на ниво ЕС (наричани тук “Хармонизираните правила”) в съответствие с Член 51 на Регламент (ЕС) 2016/1719 на Комисията за установяване на насока относно предварителното разпределяне на преносна способност (Регламент FCA).</w:t>
      </w:r>
    </w:p>
    <w:p w14:paraId="113CCFAC" w14:textId="77777777" w:rsidR="00DD1DF1" w:rsidRDefault="008044CB" w:rsidP="00912847">
      <w:pPr>
        <w:pStyle w:val="ListParagraph"/>
        <w:numPr>
          <w:ilvl w:val="0"/>
          <w:numId w:val="78"/>
        </w:numPr>
        <w:tabs>
          <w:tab w:val="left" w:pos="951"/>
        </w:tabs>
        <w:spacing w:before="180" w:line="254" w:lineRule="auto"/>
        <w:ind w:right="234"/>
        <w:jc w:val="both"/>
      </w:pPr>
      <w:r>
        <w:t xml:space="preserve">Хармонизираните правила са одобрени от АСЕР през 2017г. (Решение 03/2017 на АСЕР) и впоследствие са изменени през 2019г. и 2021г. (с Решения 14/2019 и 15/2021 на АСЕР). На 1 март </w:t>
      </w:r>
      <w:r w:rsidRPr="00707C19">
        <w:t>2023г. ENTSO-E от името</w:t>
      </w:r>
      <w:r>
        <w:t xml:space="preserve"> на ОПС подаде до АСЕР предложените от тях промени в Хармонизираните правила. На 1 август 2023г. всички ОПС допълниха подадените материали с изменения във връзка с обезпеченията. Този документ се базира предложенията за изменения от всички ОПС от 1 март и 1 август 2023г. и е съответно изменен и одобрен от АСЕР.</w:t>
      </w:r>
    </w:p>
    <w:p w14:paraId="113CCFAD" w14:textId="77777777" w:rsidR="00DD1DF1" w:rsidRDefault="00DD1DF1">
      <w:pPr>
        <w:pStyle w:val="BodyText"/>
        <w:rPr>
          <w:sz w:val="23"/>
        </w:rPr>
      </w:pPr>
    </w:p>
    <w:p w14:paraId="113CCFAE" w14:textId="77777777" w:rsidR="00DD1DF1" w:rsidRDefault="008044CB" w:rsidP="00912847">
      <w:pPr>
        <w:pStyle w:val="ListParagraph"/>
        <w:numPr>
          <w:ilvl w:val="0"/>
          <w:numId w:val="78"/>
        </w:numPr>
        <w:tabs>
          <w:tab w:val="left" w:pos="951"/>
        </w:tabs>
        <w:spacing w:line="259" w:lineRule="auto"/>
        <w:ind w:right="248"/>
        <w:jc w:val="both"/>
      </w:pPr>
      <w:r>
        <w:t>Хармонизираните правила отчитат разпоредбите по общите принципи на Регламент (ЕС) 2019/943 на Европейския парламент и на Съвета от 5 юни 2019г. относно вътрешния пазар на електроенергия (наричан тук Регламент 2019/943).</w:t>
      </w:r>
    </w:p>
    <w:p w14:paraId="113CCFAF" w14:textId="77777777" w:rsidR="00DD1DF1" w:rsidRDefault="00DD1DF1">
      <w:pPr>
        <w:pStyle w:val="BodyText"/>
        <w:spacing w:before="10"/>
        <w:rPr>
          <w:sz w:val="24"/>
        </w:rPr>
      </w:pPr>
    </w:p>
    <w:p w14:paraId="113CCFB0" w14:textId="77777777" w:rsidR="00DD1DF1" w:rsidRDefault="008044CB" w:rsidP="00912847">
      <w:pPr>
        <w:pStyle w:val="ListParagraph"/>
        <w:numPr>
          <w:ilvl w:val="0"/>
          <w:numId w:val="78"/>
        </w:numPr>
        <w:tabs>
          <w:tab w:val="left" w:pos="951"/>
        </w:tabs>
        <w:spacing w:line="261" w:lineRule="auto"/>
        <w:ind w:right="230"/>
        <w:jc w:val="both"/>
      </w:pPr>
      <w:r>
        <w:t>Хармонизираните правила отчитат общите принципи, цели и други методики в съответствие с Регламент FCA. Целта на Регламент FCA е координирането и хармонизирането на предварителното изчисляване на преносната способност и разпределянето на пазарите за дългосрочен капацитет, като той определя изискванията за работата на ОПС на общоевропейско ниво, на ниво региони за изчисляване на преносна способност (наричани по-нататък "РИПС") и по границите на тръжни зони.</w:t>
      </w:r>
    </w:p>
    <w:p w14:paraId="113CCFB1" w14:textId="77777777" w:rsidR="00DD1DF1" w:rsidRDefault="00DD1DF1">
      <w:pPr>
        <w:pStyle w:val="BodyText"/>
        <w:spacing w:before="6"/>
        <w:rPr>
          <w:sz w:val="24"/>
        </w:rPr>
      </w:pPr>
    </w:p>
    <w:p w14:paraId="113CCFB2" w14:textId="77777777" w:rsidR="00DD1DF1" w:rsidRDefault="008044CB" w:rsidP="00912847">
      <w:pPr>
        <w:pStyle w:val="ListParagraph"/>
        <w:numPr>
          <w:ilvl w:val="0"/>
          <w:numId w:val="78"/>
        </w:numPr>
        <w:tabs>
          <w:tab w:val="left" w:pos="950"/>
          <w:tab w:val="left" w:pos="951"/>
        </w:tabs>
        <w:spacing w:line="254" w:lineRule="auto"/>
        <w:ind w:right="229"/>
        <w:jc w:val="both"/>
        <w:rPr>
          <w:rFonts w:ascii="Calibri"/>
        </w:rPr>
      </w:pPr>
      <w:r>
        <w:t>В съответствие с Член 52(2) на Регламент FCA, хармонизираните правила за разпределяне следва да съдържат поне хармонизирани дефиниции и обхват на приложение, описание на процеса/процедурата за разпределяне на дългосрочни права за пренос, включително минималните изисквания за участие, финансови въпроси, вид на продуктите, предлагани на експлицитни търгове, правила за заявяване, правила за ограничаване и компенсация, правила за участниците на пазара, в случай че прехвърлят дългосрочните си права за пренос, принципа „или използваш или продаваш“ („UIOSI“), правила по отношение на форсмажорните обстоятелства и отговорността. В допълнение Хармонизираните правила следва да съдържат договорна рамка между единната платформа за разпределяне и участниците на пазара.</w:t>
      </w:r>
    </w:p>
    <w:p w14:paraId="113CCFB3" w14:textId="77777777" w:rsidR="00DD1DF1" w:rsidRDefault="00DD1DF1">
      <w:pPr>
        <w:pStyle w:val="BodyText"/>
        <w:spacing w:before="8"/>
        <w:rPr>
          <w:sz w:val="23"/>
        </w:rPr>
      </w:pPr>
    </w:p>
    <w:p w14:paraId="113CCFB4" w14:textId="77777777" w:rsidR="00DD1DF1" w:rsidRDefault="008044CB" w:rsidP="00912847">
      <w:pPr>
        <w:pStyle w:val="ListParagraph"/>
        <w:numPr>
          <w:ilvl w:val="0"/>
          <w:numId w:val="78"/>
        </w:numPr>
        <w:tabs>
          <w:tab w:val="left" w:pos="950"/>
          <w:tab w:val="left" w:pos="951"/>
        </w:tabs>
        <w:spacing w:before="1" w:line="254" w:lineRule="auto"/>
        <w:ind w:right="239"/>
        <w:jc w:val="both"/>
        <w:rPr>
          <w:rFonts w:ascii="Calibri"/>
        </w:rPr>
      </w:pPr>
      <w:r>
        <w:t>Съгласно Член 52 (3) на Регламент FCA, тези Хармонизирани правила съдържат (но без да се оганичават само до) специфични регионални изисквания или такива за граница на тръжна зона по отношение на вида дългосрочни права за пренос, които се предлагат на всяка граница на тръжна зона в рамките на РИПС, вида режим за заплащане за дългосрочни права за пренос, който се прилага на всяка граница на тръжна зона в рамките на РИПС в съответствие с разпределянето във времевата рамка за ден напред, прилагането на алтернативни координирани регионални резервни решения, регионалните правила за компенсиране, определящи регионалните режими за гарантираност. Тези специфични изисквания са описани подробно в анексите към Хармонизираните правила, касаещи засегнатите региони или граници на тръжни зони, които трябва да бъдат одобрени от съответните регулаторни органи. Специфичните регионални изисквания или тези за граница на тръжна зона не следва включват никакви регионални особености, които съществено се отклоняват от самия Регламент FCA.</w:t>
      </w:r>
    </w:p>
    <w:p w14:paraId="113CCFB5" w14:textId="77777777" w:rsidR="00DD1DF1" w:rsidRDefault="00DD1DF1">
      <w:pPr>
        <w:pStyle w:val="BodyText"/>
        <w:spacing w:before="5"/>
        <w:rPr>
          <w:sz w:val="26"/>
        </w:rPr>
      </w:pPr>
    </w:p>
    <w:p w14:paraId="113CCFB6" w14:textId="77777777" w:rsidR="00DD1DF1" w:rsidRDefault="008044CB" w:rsidP="00912847">
      <w:pPr>
        <w:pStyle w:val="ListParagraph"/>
        <w:numPr>
          <w:ilvl w:val="0"/>
          <w:numId w:val="78"/>
        </w:numPr>
        <w:tabs>
          <w:tab w:val="left" w:pos="951"/>
        </w:tabs>
        <w:spacing w:before="1" w:line="259" w:lineRule="auto"/>
        <w:ind w:right="239"/>
        <w:jc w:val="both"/>
      </w:pPr>
      <w:r>
        <w:lastRenderedPageBreak/>
        <w:t>Следователно настоящият документ съдържа разпоредбите за хармонизираните правила, които се прилагат за граници на тръни зони в ЕС, ако съответните регулаторни органи не са определили друго в съответствие с Член 30 на Регламент FCA.</w:t>
      </w:r>
    </w:p>
    <w:p w14:paraId="113CCFB7" w14:textId="77777777" w:rsidR="00DD1DF1" w:rsidRDefault="00DD1DF1">
      <w:pPr>
        <w:pStyle w:val="BodyText"/>
        <w:spacing w:before="9"/>
        <w:rPr>
          <w:sz w:val="24"/>
        </w:rPr>
      </w:pPr>
    </w:p>
    <w:p w14:paraId="113CCFBA" w14:textId="0658AB50" w:rsidR="00DD1DF1" w:rsidRDefault="008044CB" w:rsidP="00912847">
      <w:pPr>
        <w:pStyle w:val="ListParagraph"/>
        <w:numPr>
          <w:ilvl w:val="0"/>
          <w:numId w:val="78"/>
        </w:numPr>
        <w:tabs>
          <w:tab w:val="left" w:pos="951"/>
        </w:tabs>
        <w:spacing w:before="2" w:line="259" w:lineRule="auto"/>
        <w:ind w:right="231"/>
        <w:jc w:val="both"/>
      </w:pPr>
      <w:r>
        <w:t>Хармонизираните правила като цяло допринасят за постигане на целите на Член 3 на Регламент FCA. По-конкретно хармонизираните правила служат за насърчаване на дългосрочната междузонова търговия с възможности за дългосрочно междузоново хеджиране за участниците на пазара, тъй като</w:t>
      </w:r>
      <w:r w:rsidR="001A133C">
        <w:t xml:space="preserve"> </w:t>
      </w:r>
      <w:r>
        <w:t>хармонизирането на всички съответни правила ще улесни създаването на условия на равнопоставеност в цяла Европа.</w:t>
      </w:r>
    </w:p>
    <w:p w14:paraId="113CCFBB" w14:textId="77777777" w:rsidR="00DD1DF1" w:rsidRDefault="00DD1DF1">
      <w:pPr>
        <w:pStyle w:val="BodyText"/>
        <w:spacing w:before="6"/>
        <w:rPr>
          <w:sz w:val="24"/>
        </w:rPr>
      </w:pPr>
    </w:p>
    <w:p w14:paraId="113CCFBC" w14:textId="77777777" w:rsidR="00DD1DF1" w:rsidRDefault="008044CB" w:rsidP="00912847">
      <w:pPr>
        <w:pStyle w:val="ListParagraph"/>
        <w:numPr>
          <w:ilvl w:val="0"/>
          <w:numId w:val="78"/>
        </w:numPr>
        <w:tabs>
          <w:tab w:val="left" w:pos="950"/>
          <w:tab w:val="left" w:pos="951"/>
        </w:tabs>
        <w:spacing w:line="252" w:lineRule="auto"/>
        <w:ind w:right="236"/>
        <w:jc w:val="both"/>
        <w:rPr>
          <w:rFonts w:ascii="Calibri"/>
        </w:rPr>
      </w:pPr>
      <w:r>
        <w:t>Целта за оптимизиране на разпределянето на дългосрочна междузонова преносна способност се постига посредством тези хармонизирани правила именно поради това, че те ще опростят дейностите по търговия с дългосрочнипродукти на европейските граници.</w:t>
      </w:r>
    </w:p>
    <w:p w14:paraId="113CCFBD" w14:textId="77777777" w:rsidR="00DD1DF1" w:rsidRDefault="00DD1DF1">
      <w:pPr>
        <w:pStyle w:val="BodyText"/>
        <w:spacing w:before="4"/>
        <w:rPr>
          <w:sz w:val="24"/>
        </w:rPr>
      </w:pPr>
    </w:p>
    <w:p w14:paraId="113CCFBE" w14:textId="77777777" w:rsidR="00DD1DF1" w:rsidRDefault="008044CB" w:rsidP="00912847">
      <w:pPr>
        <w:pStyle w:val="ListParagraph"/>
        <w:numPr>
          <w:ilvl w:val="0"/>
          <w:numId w:val="78"/>
        </w:numPr>
        <w:tabs>
          <w:tab w:val="left" w:pos="951"/>
        </w:tabs>
        <w:spacing w:line="259" w:lineRule="auto"/>
        <w:ind w:right="231"/>
        <w:jc w:val="both"/>
      </w:pPr>
      <w:r>
        <w:t>Освен това хармонизираните правила допринасят за осигуряване на недискриминационнен достъп до дългосрочен междузонов капацитет  чрез хармонизиране на процедурата за участие в дългосрочните търгове (или за прехвърляне на това право). За тази цел хармонизираните правила описват подробно споразумението за участие, което да бъде подписано от всички заинтересовани страни. Това споразумение позволява достъп до тръжните инструменти на единната платформа за разпределяне.</w:t>
      </w:r>
    </w:p>
    <w:p w14:paraId="113CCFBF" w14:textId="77777777" w:rsidR="00DD1DF1" w:rsidRDefault="00DD1DF1">
      <w:pPr>
        <w:pStyle w:val="BodyText"/>
        <w:spacing w:before="3"/>
        <w:rPr>
          <w:sz w:val="24"/>
        </w:rPr>
      </w:pPr>
    </w:p>
    <w:p w14:paraId="113CCFC0" w14:textId="77777777" w:rsidR="00DD1DF1" w:rsidRDefault="008044CB" w:rsidP="00912847">
      <w:pPr>
        <w:pStyle w:val="ListParagraph"/>
        <w:numPr>
          <w:ilvl w:val="0"/>
          <w:numId w:val="78"/>
        </w:numPr>
        <w:tabs>
          <w:tab w:val="left" w:pos="951"/>
        </w:tabs>
        <w:spacing w:line="252" w:lineRule="auto"/>
        <w:ind w:right="242"/>
        <w:jc w:val="both"/>
        <w:rPr>
          <w:rFonts w:ascii="Calibri"/>
        </w:rPr>
      </w:pPr>
      <w:r>
        <w:t>В допълнение хармонизираните правила гарантират справедливо и недискриминативно третиране на всички участващи страни, тъй като определя правила, приложими за всички. Хармонизираните правила осигуряват също така прозрачност на информацията във връзка с търговете за дългосрочни права за пренос.</w:t>
      </w:r>
    </w:p>
    <w:p w14:paraId="113CCFC1" w14:textId="77777777" w:rsidR="00DD1DF1" w:rsidRDefault="00DD1DF1">
      <w:pPr>
        <w:pStyle w:val="BodyText"/>
        <w:rPr>
          <w:sz w:val="24"/>
        </w:rPr>
      </w:pPr>
    </w:p>
    <w:p w14:paraId="113CCFC2" w14:textId="77777777" w:rsidR="00DD1DF1" w:rsidRDefault="008044CB" w:rsidP="00912847">
      <w:pPr>
        <w:pStyle w:val="ListParagraph"/>
        <w:numPr>
          <w:ilvl w:val="0"/>
          <w:numId w:val="78"/>
        </w:numPr>
        <w:tabs>
          <w:tab w:val="left" w:pos="951"/>
        </w:tabs>
        <w:spacing w:line="254" w:lineRule="auto"/>
        <w:ind w:right="232"/>
        <w:jc w:val="both"/>
        <w:rPr>
          <w:rFonts w:ascii="Calibri"/>
        </w:rPr>
      </w:pPr>
      <w:r>
        <w:t>Хармонизираните правила въвеждат и режим, който отчита необходимостта от справедливо предварително разпределяне на преносна способност по установения ред и ценообразуване по установения ред, като осигуряват хармонизиран набор от правила за разпределяне и единен алгоритъм за разпределяне на преносната способност на базата на приоритетен ред при разпределянето.</w:t>
      </w:r>
    </w:p>
    <w:p w14:paraId="113CCFC3" w14:textId="77777777" w:rsidR="00DD1DF1" w:rsidRDefault="00DD1DF1">
      <w:pPr>
        <w:pStyle w:val="BodyText"/>
        <w:spacing w:before="8"/>
        <w:rPr>
          <w:sz w:val="23"/>
        </w:rPr>
      </w:pPr>
    </w:p>
    <w:p w14:paraId="113CCFC4" w14:textId="77777777" w:rsidR="00DD1DF1" w:rsidRDefault="008044CB" w:rsidP="00912847">
      <w:pPr>
        <w:pStyle w:val="ListParagraph"/>
        <w:numPr>
          <w:ilvl w:val="0"/>
          <w:numId w:val="78"/>
        </w:numPr>
        <w:tabs>
          <w:tab w:val="left" w:pos="951"/>
        </w:tabs>
        <w:spacing w:line="252" w:lineRule="auto"/>
        <w:ind w:right="233"/>
        <w:jc w:val="both"/>
        <w:rPr>
          <w:rFonts w:ascii="Calibri"/>
        </w:rPr>
      </w:pPr>
      <w:r>
        <w:t>По отношение на целта за прозрачност и надеждност на информацията за предсрочното разпределяне на преносна способност, хармонизираните правила уточняват коя информация трябва да бъде публикувана централизирано от единната платформа за разпределяне и коя трябва да се счита за поверителна.</w:t>
      </w:r>
    </w:p>
    <w:p w14:paraId="113CCFC5" w14:textId="77777777" w:rsidR="00DD1DF1" w:rsidRDefault="00DD1DF1">
      <w:pPr>
        <w:pStyle w:val="BodyText"/>
        <w:spacing w:before="7"/>
      </w:pPr>
    </w:p>
    <w:p w14:paraId="113CCFC6" w14:textId="77777777" w:rsidR="00DD1DF1" w:rsidRDefault="008044CB" w:rsidP="00912847">
      <w:pPr>
        <w:pStyle w:val="ListParagraph"/>
        <w:numPr>
          <w:ilvl w:val="0"/>
          <w:numId w:val="78"/>
        </w:numPr>
        <w:tabs>
          <w:tab w:val="left" w:pos="951"/>
        </w:tabs>
        <w:spacing w:line="252" w:lineRule="auto"/>
        <w:ind w:right="234"/>
        <w:jc w:val="both"/>
        <w:rPr>
          <w:rFonts w:ascii="Calibri"/>
        </w:rPr>
      </w:pPr>
      <w:r>
        <w:t>Освен това хармонизираните правила допринасят за ефикасната дългосрочна експлоатация и развитие на системата за пренос на електроенергия и електроенергийния сектор в Съюза, като оптимизират разпределянето на дългосрочна преносна способност, отчитайки по ефикасен начин претоварванията на всички граници на ЕС.</w:t>
      </w:r>
    </w:p>
    <w:p w14:paraId="113CCFC7" w14:textId="77777777" w:rsidR="00DD1DF1" w:rsidRDefault="00DD1DF1">
      <w:pPr>
        <w:pStyle w:val="BodyText"/>
        <w:spacing w:before="10"/>
        <w:rPr>
          <w:sz w:val="25"/>
        </w:rPr>
      </w:pPr>
    </w:p>
    <w:p w14:paraId="113CCFC8" w14:textId="77777777" w:rsidR="00DD1DF1" w:rsidRDefault="008044CB" w:rsidP="00912847">
      <w:pPr>
        <w:pStyle w:val="ListParagraph"/>
        <w:numPr>
          <w:ilvl w:val="0"/>
          <w:numId w:val="78"/>
        </w:numPr>
        <w:tabs>
          <w:tab w:val="left" w:pos="951"/>
        </w:tabs>
        <w:spacing w:before="1" w:line="232" w:lineRule="auto"/>
        <w:ind w:right="248"/>
        <w:jc w:val="both"/>
        <w:rPr>
          <w:rFonts w:ascii="Calibri"/>
        </w:rPr>
      </w:pPr>
      <w:r>
        <w:t>В заключение, хармонизираните правила допринасят за общите цели на Регламент FCA в полза на всички участници на пазара и на крайните потребители на електроенергия.</w:t>
      </w:r>
    </w:p>
    <w:p w14:paraId="113CCFC9" w14:textId="77777777" w:rsidR="00DD1DF1" w:rsidRDefault="00DD1DF1">
      <w:pPr>
        <w:spacing w:line="232" w:lineRule="auto"/>
        <w:jc w:val="both"/>
        <w:rPr>
          <w:rFonts w:ascii="Calibri"/>
        </w:rPr>
        <w:sectPr w:rsidR="00DD1DF1" w:rsidSect="00F35AED">
          <w:pgSz w:w="11910" w:h="16850"/>
          <w:pgMar w:top="940" w:right="1160" w:bottom="1220" w:left="1180" w:header="697" w:footer="1017" w:gutter="0"/>
          <w:cols w:space="708"/>
        </w:sectPr>
      </w:pPr>
    </w:p>
    <w:p w14:paraId="113CCFCA" w14:textId="77777777" w:rsidR="00DD1DF1" w:rsidRDefault="00DD1DF1">
      <w:pPr>
        <w:pStyle w:val="BodyText"/>
        <w:rPr>
          <w:sz w:val="20"/>
        </w:rPr>
      </w:pPr>
    </w:p>
    <w:p w14:paraId="113CCFCB" w14:textId="77777777" w:rsidR="00DD1DF1" w:rsidRDefault="00DD1DF1">
      <w:pPr>
        <w:pStyle w:val="BodyText"/>
        <w:rPr>
          <w:sz w:val="20"/>
        </w:rPr>
      </w:pPr>
    </w:p>
    <w:p w14:paraId="113CCFCC" w14:textId="77777777" w:rsidR="00DD1DF1" w:rsidRDefault="008044CB">
      <w:pPr>
        <w:pStyle w:val="Heading1"/>
        <w:spacing w:before="212"/>
        <w:ind w:left="56"/>
      </w:pPr>
      <w:bookmarkStart w:id="2" w:name="_Toc159318408"/>
      <w:r>
        <w:t>РАЗДЕЛ 1 - ОБЩИ РАЗПОРЕДБИ</w:t>
      </w:r>
      <w:bookmarkEnd w:id="2"/>
    </w:p>
    <w:p w14:paraId="113CCFCD" w14:textId="77777777" w:rsidR="00DD1DF1" w:rsidRDefault="00DD1DF1">
      <w:pPr>
        <w:pStyle w:val="BodyText"/>
        <w:rPr>
          <w:b/>
          <w:sz w:val="26"/>
        </w:rPr>
      </w:pPr>
    </w:p>
    <w:p w14:paraId="113CCFCE" w14:textId="77777777" w:rsidR="00DD1DF1" w:rsidRPr="001A133C" w:rsidRDefault="00DD1DF1">
      <w:pPr>
        <w:pStyle w:val="BodyText"/>
        <w:spacing w:before="5"/>
        <w:rPr>
          <w:b/>
          <w:bCs/>
        </w:rPr>
      </w:pPr>
    </w:p>
    <w:p w14:paraId="113CCFCF" w14:textId="77777777" w:rsidR="00DD1DF1" w:rsidRDefault="008044CB" w:rsidP="004078C6">
      <w:pPr>
        <w:pStyle w:val="Heading1"/>
      </w:pPr>
      <w:bookmarkStart w:id="3" w:name="_Toc159318409"/>
      <w:r w:rsidRPr="001A133C">
        <w:t>Член 1</w:t>
      </w:r>
      <w:r>
        <w:t xml:space="preserve">   Предмет и област на приложение</w:t>
      </w:r>
      <w:bookmarkEnd w:id="3"/>
    </w:p>
    <w:p w14:paraId="113CCFD0" w14:textId="77777777" w:rsidR="00DD1DF1" w:rsidRDefault="00DD1DF1">
      <w:pPr>
        <w:pStyle w:val="BodyText"/>
        <w:spacing w:before="9"/>
        <w:rPr>
          <w:b/>
          <w:sz w:val="20"/>
        </w:rPr>
      </w:pPr>
    </w:p>
    <w:p w14:paraId="113CCFD1" w14:textId="77777777" w:rsidR="00DD1DF1" w:rsidRDefault="008044CB" w:rsidP="00912847">
      <w:pPr>
        <w:pStyle w:val="ListParagraph"/>
        <w:numPr>
          <w:ilvl w:val="1"/>
          <w:numId w:val="78"/>
        </w:numPr>
        <w:tabs>
          <w:tab w:val="left" w:pos="951"/>
        </w:tabs>
        <w:ind w:right="231"/>
        <w:jc w:val="both"/>
      </w:pPr>
      <w:r>
        <w:t>Хармонизираните правила, включително анексите със специфичните регионални или гранични особености при разпределяне на дългосрочните права за пренос на границите на тръжни зони в Европейския съюз, като се разбира, че с подписване на споразумението за участие регистрираният участник приема тези правила. Хармонизираните правила по-конкретно определят правата и задълженията на регистрираните участници, както и изискванията за участие в търгове, описват тръжната процедура, включително определянето на пределна цена в резултат на търг, условията за прехвърляне и връщане на дългосрочни права за пренос, за заплащане на притежателите на такива върнати дългосрочни права за пренос, и процедурата за ограничаване на дългосрочни права за пренос и фактуриране/плащане.</w:t>
      </w:r>
    </w:p>
    <w:p w14:paraId="113CCFD2" w14:textId="77777777" w:rsidR="00DD1DF1" w:rsidRDefault="00DD1DF1">
      <w:pPr>
        <w:pStyle w:val="BodyText"/>
      </w:pPr>
    </w:p>
    <w:p w14:paraId="113CCFD3" w14:textId="77777777" w:rsidR="00DD1DF1" w:rsidRDefault="008044CB" w:rsidP="00912847">
      <w:pPr>
        <w:pStyle w:val="ListParagraph"/>
        <w:numPr>
          <w:ilvl w:val="1"/>
          <w:numId w:val="78"/>
        </w:numPr>
        <w:tabs>
          <w:tab w:val="left" w:pos="950"/>
          <w:tab w:val="left" w:pos="951"/>
        </w:tabs>
        <w:spacing w:before="1"/>
      </w:pPr>
      <w:r>
        <w:t>Хармонизираните правила се прилагат за всички ОПС, изброени в Анекс 1.</w:t>
      </w:r>
    </w:p>
    <w:p w14:paraId="113CCFD4" w14:textId="77777777" w:rsidR="00DD1DF1" w:rsidRDefault="00DD1DF1">
      <w:pPr>
        <w:pStyle w:val="BodyText"/>
        <w:spacing w:before="2"/>
        <w:rPr>
          <w:sz w:val="21"/>
        </w:rPr>
      </w:pPr>
    </w:p>
    <w:p w14:paraId="113CCFD5" w14:textId="77777777" w:rsidR="00DD1DF1" w:rsidRDefault="008044CB" w:rsidP="00912847">
      <w:pPr>
        <w:pStyle w:val="ListParagraph"/>
        <w:numPr>
          <w:ilvl w:val="1"/>
          <w:numId w:val="78"/>
        </w:numPr>
        <w:tabs>
          <w:tab w:val="left" w:pos="951"/>
        </w:tabs>
        <w:spacing w:line="242" w:lineRule="auto"/>
        <w:ind w:right="234"/>
        <w:jc w:val="both"/>
      </w:pPr>
      <w:r>
        <w:t>Търговете и прехвърлянето на дългосрочни права за пренос се отнасят само на междузонова преносна способност и регистрираните участници не могат да се ползват от друго право във връзка с дългосрочните права за пренос, които са им разпределени в съответствие с разпоредбите на хармонизираните правила.</w:t>
      </w:r>
    </w:p>
    <w:p w14:paraId="113CCFD6" w14:textId="77777777" w:rsidR="00DD1DF1" w:rsidRDefault="00DD1DF1">
      <w:pPr>
        <w:pStyle w:val="BodyText"/>
        <w:spacing w:before="8"/>
        <w:rPr>
          <w:sz w:val="19"/>
        </w:rPr>
      </w:pPr>
    </w:p>
    <w:p w14:paraId="113CCFD7" w14:textId="77777777" w:rsidR="00DD1DF1" w:rsidRDefault="008044CB" w:rsidP="00912847">
      <w:pPr>
        <w:pStyle w:val="ListParagraph"/>
        <w:numPr>
          <w:ilvl w:val="1"/>
          <w:numId w:val="78"/>
        </w:numPr>
        <w:tabs>
          <w:tab w:val="left" w:pos="951"/>
        </w:tabs>
        <w:spacing w:line="242" w:lineRule="auto"/>
        <w:ind w:right="221"/>
        <w:jc w:val="both"/>
      </w:pPr>
      <w:r>
        <w:t>Единната платформа за разпределяне публикува и актуализира на уебсайта си списък с границите, на които са разпределени дългосрочни права за пренос, заедно с информация за вида дългосрочни права за пренос и дали се прилага таван за компенсацията за ограничаване в съответствие с Член 59, алинея 2 или алинея 3.</w:t>
      </w:r>
    </w:p>
    <w:p w14:paraId="113CCFD8" w14:textId="77777777" w:rsidR="00DD1DF1" w:rsidRDefault="00DD1DF1">
      <w:pPr>
        <w:pStyle w:val="BodyText"/>
        <w:rPr>
          <w:sz w:val="24"/>
        </w:rPr>
      </w:pPr>
    </w:p>
    <w:p w14:paraId="113CCFD9" w14:textId="77777777" w:rsidR="00DD1DF1" w:rsidRDefault="008044CB" w:rsidP="004078C6">
      <w:pPr>
        <w:pStyle w:val="Heading1"/>
      </w:pPr>
      <w:bookmarkStart w:id="4" w:name="_Toc159318410"/>
      <w:r w:rsidRPr="001A133C">
        <w:t>Член 2</w:t>
      </w:r>
      <w:r>
        <w:t xml:space="preserve">  Определения и тълкуване</w:t>
      </w:r>
      <w:bookmarkEnd w:id="4"/>
    </w:p>
    <w:p w14:paraId="113CCFDA" w14:textId="77777777" w:rsidR="00DD1DF1" w:rsidRDefault="00DD1DF1">
      <w:pPr>
        <w:pStyle w:val="BodyText"/>
        <w:rPr>
          <w:b/>
          <w:sz w:val="21"/>
        </w:rPr>
      </w:pPr>
    </w:p>
    <w:p w14:paraId="113CCFDB" w14:textId="77777777" w:rsidR="00DD1DF1" w:rsidRDefault="008044CB" w:rsidP="00912847">
      <w:pPr>
        <w:pStyle w:val="ListParagraph"/>
        <w:numPr>
          <w:ilvl w:val="0"/>
          <w:numId w:val="77"/>
        </w:numPr>
        <w:tabs>
          <w:tab w:val="left" w:pos="951"/>
        </w:tabs>
        <w:spacing w:line="237" w:lineRule="auto"/>
        <w:ind w:right="233"/>
        <w:jc w:val="both"/>
      </w:pPr>
      <w:r>
        <w:t>За целите на хармонизираните правила се прилагат определенията в Член 2 на Регламент FCA, Член 2 на Регламент (ЕС) 2015/1222 (наричан тук “Регламент САСМ”), Член 2 на Регламент (ЕС) 2019/943, Член 2 на Регламент (ЕС) 2013/543 и Член 2 на Директива (ЕС) 2019/944.</w:t>
      </w:r>
    </w:p>
    <w:p w14:paraId="113CCFDC" w14:textId="77777777" w:rsidR="00DD1DF1" w:rsidRDefault="00DD1DF1">
      <w:pPr>
        <w:pStyle w:val="BodyText"/>
        <w:spacing w:before="4"/>
        <w:rPr>
          <w:sz w:val="21"/>
        </w:rPr>
      </w:pPr>
    </w:p>
    <w:p w14:paraId="113CCFDD" w14:textId="77777777" w:rsidR="00DD1DF1" w:rsidRDefault="008044CB" w:rsidP="00912847">
      <w:pPr>
        <w:pStyle w:val="ListParagraph"/>
        <w:numPr>
          <w:ilvl w:val="0"/>
          <w:numId w:val="77"/>
        </w:numPr>
        <w:tabs>
          <w:tab w:val="left" w:pos="950"/>
          <w:tab w:val="left" w:pos="951"/>
        </w:tabs>
      </w:pPr>
      <w:r>
        <w:t>Освен това се прилагат следните определения:</w:t>
      </w:r>
    </w:p>
    <w:p w14:paraId="113CCFDE" w14:textId="77777777" w:rsidR="00DD1DF1" w:rsidRDefault="00DD1DF1">
      <w:pPr>
        <w:pStyle w:val="BodyText"/>
        <w:spacing w:before="9"/>
        <w:rPr>
          <w:sz w:val="20"/>
        </w:rPr>
      </w:pPr>
    </w:p>
    <w:p w14:paraId="113CCFDF" w14:textId="77777777" w:rsidR="00DD1DF1" w:rsidRDefault="008044CB" w:rsidP="00912847">
      <w:pPr>
        <w:pStyle w:val="ListParagraph"/>
        <w:numPr>
          <w:ilvl w:val="1"/>
          <w:numId w:val="77"/>
        </w:numPr>
        <w:tabs>
          <w:tab w:val="left" w:pos="1672"/>
        </w:tabs>
        <w:ind w:left="1672" w:right="229" w:hanging="353"/>
        <w:jc w:val="both"/>
        <w:rPr>
          <w:rFonts w:ascii="Calibri" w:hAnsi="Calibri"/>
        </w:rPr>
      </w:pPr>
      <w:r>
        <w:t>“свързано дружество” по отношение на всяко лице, означава всяко друго лице, което пряко или непряко го контролира, контролирано е от него или се намира под пряк или непряк контрол заедно с това лице, като за контрол се приема дефиницията в Регламент (ЕО) 139/2004 на съвета от 20 януари 2004 година относно контрола върху концентрациите между предприятия;</w:t>
      </w:r>
    </w:p>
    <w:p w14:paraId="113CCFE0" w14:textId="77777777" w:rsidR="00DD1DF1" w:rsidRDefault="00DD1DF1">
      <w:pPr>
        <w:pStyle w:val="BodyText"/>
        <w:spacing w:before="8"/>
        <w:rPr>
          <w:sz w:val="20"/>
        </w:rPr>
      </w:pPr>
    </w:p>
    <w:p w14:paraId="113CCFE1" w14:textId="77777777" w:rsidR="00DD1DF1" w:rsidRDefault="008044CB" w:rsidP="00912847">
      <w:pPr>
        <w:pStyle w:val="ListParagraph"/>
        <w:numPr>
          <w:ilvl w:val="1"/>
          <w:numId w:val="77"/>
        </w:numPr>
        <w:tabs>
          <w:tab w:val="left" w:pos="1672"/>
        </w:tabs>
        <w:ind w:left="1672" w:hanging="353"/>
        <w:rPr>
          <w:rFonts w:ascii="Calibri" w:hAnsi="Calibri"/>
        </w:rPr>
      </w:pPr>
      <w:r>
        <w:t>“РПС” означава разполагаема преносна способност;</w:t>
      </w:r>
    </w:p>
    <w:p w14:paraId="113CCFE2" w14:textId="77777777" w:rsidR="00DD1DF1" w:rsidRDefault="008044CB" w:rsidP="00912847">
      <w:pPr>
        <w:pStyle w:val="ListParagraph"/>
        <w:numPr>
          <w:ilvl w:val="1"/>
          <w:numId w:val="77"/>
        </w:numPr>
        <w:tabs>
          <w:tab w:val="left" w:pos="1672"/>
        </w:tabs>
        <w:spacing w:before="230" w:line="237" w:lineRule="auto"/>
        <w:ind w:left="1672" w:right="227" w:hanging="353"/>
        <w:jc w:val="both"/>
        <w:rPr>
          <w:rFonts w:ascii="Calibri" w:hAnsi="Calibri"/>
        </w:rPr>
      </w:pPr>
      <w:r>
        <w:t>“тръжен инструмент” е информационната система, използвана от единната платформа за разпределяне за провеждане на търгове и за подпомагане на други процедури, описани в тези хармонизирани правила, като прехвърляне или връщане на дългосрочни права за пренос;</w:t>
      </w:r>
    </w:p>
    <w:p w14:paraId="113CCFE3" w14:textId="77777777" w:rsidR="00DD1DF1" w:rsidRDefault="00DD1DF1">
      <w:pPr>
        <w:pStyle w:val="BodyText"/>
        <w:spacing w:before="5"/>
        <w:rPr>
          <w:sz w:val="21"/>
        </w:rPr>
      </w:pPr>
    </w:p>
    <w:p w14:paraId="113CCFE4" w14:textId="77777777" w:rsidR="00DD1DF1" w:rsidRDefault="008044CB" w:rsidP="00912847">
      <w:pPr>
        <w:pStyle w:val="ListParagraph"/>
        <w:numPr>
          <w:ilvl w:val="1"/>
          <w:numId w:val="77"/>
        </w:numPr>
        <w:tabs>
          <w:tab w:val="left" w:pos="1672"/>
        </w:tabs>
        <w:spacing w:line="232" w:lineRule="auto"/>
        <w:ind w:left="1672" w:right="241" w:hanging="353"/>
        <w:rPr>
          <w:rFonts w:ascii="Calibri" w:hAnsi="Calibri"/>
        </w:rPr>
      </w:pPr>
      <w:r>
        <w:t>“тръжна спецификация” означава списък със специфични характеристики за даден търг, включително вида на предлаганите продукти и съответните дати;</w:t>
      </w:r>
    </w:p>
    <w:p w14:paraId="113CCFE5" w14:textId="77777777" w:rsidR="00DD1DF1" w:rsidRDefault="00DD1DF1">
      <w:pPr>
        <w:pStyle w:val="BodyText"/>
        <w:spacing w:before="5"/>
        <w:rPr>
          <w:sz w:val="21"/>
        </w:rPr>
      </w:pPr>
    </w:p>
    <w:p w14:paraId="113CCFE6" w14:textId="77777777" w:rsidR="00DD1DF1" w:rsidRDefault="008044CB" w:rsidP="00912847">
      <w:pPr>
        <w:pStyle w:val="ListParagraph"/>
        <w:numPr>
          <w:ilvl w:val="1"/>
          <w:numId w:val="77"/>
        </w:numPr>
        <w:tabs>
          <w:tab w:val="left" w:pos="1672"/>
        </w:tabs>
        <w:spacing w:before="1" w:line="232" w:lineRule="auto"/>
        <w:ind w:left="1672" w:right="250" w:hanging="353"/>
        <w:jc w:val="both"/>
        <w:rPr>
          <w:rFonts w:ascii="Calibri" w:hAnsi="Calibri"/>
        </w:rPr>
      </w:pPr>
      <w:r>
        <w:lastRenderedPageBreak/>
        <w:t>“банкова гаранция” означана бебзусловен и неотменяем акредитив или гаранция, издадена от банка;</w:t>
      </w:r>
    </w:p>
    <w:p w14:paraId="113CCFE7" w14:textId="77777777" w:rsidR="00DD1DF1" w:rsidRDefault="00DD1DF1">
      <w:pPr>
        <w:pStyle w:val="BodyText"/>
        <w:spacing w:before="5"/>
        <w:rPr>
          <w:sz w:val="21"/>
        </w:rPr>
      </w:pPr>
    </w:p>
    <w:p w14:paraId="113CCFE8" w14:textId="77777777" w:rsidR="00DD1DF1" w:rsidRDefault="008044CB" w:rsidP="00912847">
      <w:pPr>
        <w:pStyle w:val="ListParagraph"/>
        <w:numPr>
          <w:ilvl w:val="1"/>
          <w:numId w:val="77"/>
        </w:numPr>
        <w:tabs>
          <w:tab w:val="left" w:pos="1672"/>
        </w:tabs>
        <w:spacing w:line="232" w:lineRule="auto"/>
        <w:ind w:left="1672" w:right="235" w:hanging="353"/>
        <w:rPr>
          <w:rFonts w:ascii="Calibri" w:hAnsi="Calibri"/>
        </w:rPr>
      </w:pPr>
      <w:r>
        <w:t>“оферта” означава комбинация от количество и цена, предложени от регистриран участник, който участва в даден търг;</w:t>
      </w:r>
    </w:p>
    <w:p w14:paraId="113CCFEB" w14:textId="77777777" w:rsidR="00DD1DF1" w:rsidRDefault="00DD1DF1">
      <w:pPr>
        <w:pStyle w:val="BodyText"/>
        <w:spacing w:before="10"/>
        <w:rPr>
          <w:sz w:val="17"/>
        </w:rPr>
      </w:pPr>
    </w:p>
    <w:p w14:paraId="113CCFEC" w14:textId="77777777" w:rsidR="00DD1DF1" w:rsidRDefault="008044CB" w:rsidP="00912847">
      <w:pPr>
        <w:pStyle w:val="ListParagraph"/>
        <w:numPr>
          <w:ilvl w:val="1"/>
          <w:numId w:val="77"/>
        </w:numPr>
        <w:tabs>
          <w:tab w:val="left" w:pos="1672"/>
        </w:tabs>
        <w:spacing w:before="97" w:line="232" w:lineRule="auto"/>
        <w:ind w:left="1672" w:right="245" w:hanging="353"/>
        <w:jc w:val="both"/>
        <w:rPr>
          <w:rFonts w:ascii="Calibri" w:hAnsi="Calibri"/>
        </w:rPr>
      </w:pPr>
      <w:r>
        <w:t>“офертна цена” означава цената, която регистриран участник желае да заплати за един (1) MWh дългосрочни права за пренос;</w:t>
      </w:r>
    </w:p>
    <w:p w14:paraId="113CCFED" w14:textId="77777777" w:rsidR="00DD1DF1" w:rsidRDefault="00DD1DF1">
      <w:pPr>
        <w:pStyle w:val="BodyText"/>
        <w:spacing w:before="7"/>
      </w:pPr>
    </w:p>
    <w:p w14:paraId="113CCFEE" w14:textId="77777777" w:rsidR="00DD1DF1" w:rsidRDefault="008044CB" w:rsidP="00912847">
      <w:pPr>
        <w:pStyle w:val="ListParagraph"/>
        <w:numPr>
          <w:ilvl w:val="1"/>
          <w:numId w:val="77"/>
        </w:numPr>
        <w:tabs>
          <w:tab w:val="left" w:pos="1672"/>
        </w:tabs>
        <w:spacing w:line="218" w:lineRule="auto"/>
        <w:ind w:left="1672" w:right="235" w:hanging="353"/>
        <w:jc w:val="both"/>
        <w:rPr>
          <w:rFonts w:ascii="Calibri" w:hAnsi="Calibri"/>
        </w:rPr>
      </w:pPr>
      <w:r>
        <w:t>“офертно количество” означава обемът дългосрочни права за пренос в MW, който е поискат от регистриран участник;</w:t>
      </w:r>
    </w:p>
    <w:p w14:paraId="113CCFEF" w14:textId="77777777" w:rsidR="00DD1DF1" w:rsidRDefault="00DD1DF1">
      <w:pPr>
        <w:pStyle w:val="BodyText"/>
        <w:spacing w:before="7"/>
        <w:rPr>
          <w:sz w:val="21"/>
        </w:rPr>
      </w:pPr>
    </w:p>
    <w:p w14:paraId="113CCFF0" w14:textId="77777777" w:rsidR="00DD1DF1" w:rsidRDefault="008044CB" w:rsidP="00912847">
      <w:pPr>
        <w:pStyle w:val="ListParagraph"/>
        <w:numPr>
          <w:ilvl w:val="1"/>
          <w:numId w:val="77"/>
        </w:numPr>
        <w:tabs>
          <w:tab w:val="left" w:pos="1672"/>
        </w:tabs>
        <w:spacing w:before="1" w:line="232" w:lineRule="auto"/>
        <w:ind w:left="1672" w:right="235" w:hanging="353"/>
        <w:jc w:val="both"/>
        <w:rPr>
          <w:rFonts w:ascii="Calibri" w:hAnsi="Calibri"/>
        </w:rPr>
      </w:pPr>
      <w:r>
        <w:t>“период за подаване на оферта” означава периодът, в който регистрираният участник, който желае да участва в търг, може да подаде офертата си;</w:t>
      </w:r>
    </w:p>
    <w:p w14:paraId="113CCFF1" w14:textId="77777777" w:rsidR="00DD1DF1" w:rsidRDefault="00DD1DF1">
      <w:pPr>
        <w:pStyle w:val="BodyText"/>
        <w:spacing w:before="10"/>
        <w:rPr>
          <w:sz w:val="20"/>
        </w:rPr>
      </w:pPr>
    </w:p>
    <w:p w14:paraId="113CCFF2" w14:textId="77777777" w:rsidR="00DD1DF1" w:rsidRDefault="008044CB" w:rsidP="00912847">
      <w:pPr>
        <w:pStyle w:val="ListParagraph"/>
        <w:numPr>
          <w:ilvl w:val="1"/>
          <w:numId w:val="77"/>
        </w:numPr>
        <w:tabs>
          <w:tab w:val="left" w:pos="1672"/>
        </w:tabs>
        <w:ind w:left="1672" w:right="235" w:hanging="353"/>
        <w:jc w:val="both"/>
        <w:rPr>
          <w:rFonts w:ascii="Calibri" w:hAnsi="Calibri"/>
        </w:rPr>
      </w:pPr>
      <w:r>
        <w:t>“служебна сметка” означава специална депозитна сметка, открита в избраната от единната платформа за разпределяне финансова институция на името на единната платформа за разпределяне или открита по преценка на единната платформа за разпределяне от регистрирания участник, като единната платформа за разпределяне е посочена за получател на специалния паричен депозит, която сметка може да се използва за плащания от страна на регистрирания участник;</w:t>
      </w:r>
    </w:p>
    <w:p w14:paraId="113CCFF3" w14:textId="77777777" w:rsidR="00DD1DF1" w:rsidRDefault="00DD1DF1">
      <w:pPr>
        <w:pStyle w:val="BodyText"/>
        <w:spacing w:before="6"/>
        <w:rPr>
          <w:sz w:val="21"/>
        </w:rPr>
      </w:pPr>
    </w:p>
    <w:p w14:paraId="113CCFF4" w14:textId="77777777" w:rsidR="00DD1DF1" w:rsidRDefault="008044CB" w:rsidP="00912847">
      <w:pPr>
        <w:pStyle w:val="ListParagraph"/>
        <w:numPr>
          <w:ilvl w:val="1"/>
          <w:numId w:val="77"/>
        </w:numPr>
        <w:tabs>
          <w:tab w:val="left" w:pos="1672"/>
        </w:tabs>
        <w:spacing w:line="232" w:lineRule="auto"/>
        <w:ind w:left="1672" w:right="227" w:hanging="353"/>
        <w:jc w:val="both"/>
        <w:rPr>
          <w:rFonts w:ascii="Calibri" w:hAnsi="Calibri"/>
        </w:rPr>
      </w:pPr>
      <w:r>
        <w:t>“кредитен лимит” означава размерът на обезпеченията, които могат да се използват за покриване на оферти, подавани в последващи търгове, и не се използва за плащане на неуредени задължения;</w:t>
      </w:r>
    </w:p>
    <w:p w14:paraId="113CCFF5" w14:textId="77777777" w:rsidR="00DD1DF1" w:rsidRDefault="00DD1DF1">
      <w:pPr>
        <w:pStyle w:val="BodyText"/>
        <w:spacing w:before="10"/>
        <w:rPr>
          <w:sz w:val="20"/>
        </w:rPr>
      </w:pPr>
    </w:p>
    <w:p w14:paraId="113CCFF6" w14:textId="77777777" w:rsidR="00DD1DF1" w:rsidRDefault="008044CB" w:rsidP="00912847">
      <w:pPr>
        <w:pStyle w:val="ListParagraph"/>
        <w:numPr>
          <w:ilvl w:val="1"/>
          <w:numId w:val="77"/>
        </w:numPr>
        <w:tabs>
          <w:tab w:val="left" w:pos="1672"/>
        </w:tabs>
        <w:spacing w:before="1"/>
        <w:ind w:left="1672" w:hanging="353"/>
        <w:rPr>
          <w:rFonts w:ascii="Calibri" w:hAnsi="Calibri"/>
        </w:rPr>
      </w:pPr>
      <w:r w:rsidRPr="001A133C">
        <w:t>“CNEС” означава</w:t>
      </w:r>
      <w:r>
        <w:t xml:space="preserve"> критичен елемент на мрежата и извънредна ситуация;</w:t>
      </w:r>
    </w:p>
    <w:p w14:paraId="113CCFF7" w14:textId="77777777" w:rsidR="00DD1DF1" w:rsidRDefault="00DD1DF1">
      <w:pPr>
        <w:pStyle w:val="BodyText"/>
        <w:spacing w:before="2"/>
        <w:rPr>
          <w:sz w:val="21"/>
        </w:rPr>
      </w:pPr>
    </w:p>
    <w:p w14:paraId="113CCFF8" w14:textId="77777777" w:rsidR="00DD1DF1" w:rsidRDefault="008044CB" w:rsidP="00912847">
      <w:pPr>
        <w:pStyle w:val="ListParagraph"/>
        <w:numPr>
          <w:ilvl w:val="1"/>
          <w:numId w:val="77"/>
        </w:numPr>
        <w:tabs>
          <w:tab w:val="left" w:pos="1672"/>
        </w:tabs>
        <w:ind w:left="1672" w:hanging="353"/>
        <w:rPr>
          <w:rFonts w:ascii="Calibri" w:hAnsi="Calibri"/>
        </w:rPr>
      </w:pPr>
      <w:r>
        <w:t>“координирана НПС” означава координирана нетна преносна способност;</w:t>
      </w:r>
    </w:p>
    <w:p w14:paraId="113CCFF9" w14:textId="77777777" w:rsidR="00DD1DF1" w:rsidRDefault="008044CB" w:rsidP="00912847">
      <w:pPr>
        <w:pStyle w:val="ListParagraph"/>
        <w:numPr>
          <w:ilvl w:val="1"/>
          <w:numId w:val="77"/>
        </w:numPr>
        <w:tabs>
          <w:tab w:val="left" w:pos="1672"/>
        </w:tabs>
        <w:spacing w:before="230" w:line="237" w:lineRule="auto"/>
        <w:ind w:left="1672" w:right="233" w:hanging="353"/>
        <w:jc w:val="both"/>
        <w:rPr>
          <w:rFonts w:ascii="Calibri" w:hAnsi="Calibri"/>
        </w:rPr>
      </w:pPr>
      <w:r>
        <w:t>“разпределяне на база координирана НПС” означава разпределянето на междузоновите преносни способности, предоставени за разпределяне като стойности на РПС. Това включва разпределянето на РПС, изчислена с подхода на базата на НПС;</w:t>
      </w:r>
    </w:p>
    <w:p w14:paraId="113CCFFA" w14:textId="77777777" w:rsidR="00DD1DF1" w:rsidRDefault="00DD1DF1">
      <w:pPr>
        <w:pStyle w:val="BodyText"/>
        <w:spacing w:before="7"/>
      </w:pPr>
    </w:p>
    <w:p w14:paraId="113CCFFB" w14:textId="77777777" w:rsidR="00DD1DF1" w:rsidRDefault="008044CB" w:rsidP="00912847">
      <w:pPr>
        <w:pStyle w:val="ListParagraph"/>
        <w:numPr>
          <w:ilvl w:val="1"/>
          <w:numId w:val="77"/>
        </w:numPr>
        <w:tabs>
          <w:tab w:val="left" w:pos="1672"/>
        </w:tabs>
        <w:spacing w:before="1" w:line="235" w:lineRule="auto"/>
        <w:ind w:left="1672" w:right="229" w:hanging="353"/>
        <w:jc w:val="both"/>
        <w:rPr>
          <w:rFonts w:ascii="Calibri" w:hAnsi="Calibri"/>
        </w:rPr>
      </w:pPr>
      <w:r>
        <w:t>“разпределяне на база потоците” означава разпределянето на междузоновите преносни способности, изчислени с подхода на база потоците и предоставени за разпределянето като параметри на база потоците, т.е. стойности за оставащ разполагаем марж (RAM) и коефициент за разпределяне на преноса на енергия (PTDF), както и налични междузонови преносни способности, предоставени за усъвършенствания подход на база потоците;</w:t>
      </w:r>
    </w:p>
    <w:p w14:paraId="113CCFFC" w14:textId="77777777" w:rsidR="00DD1DF1" w:rsidRDefault="00DD1DF1">
      <w:pPr>
        <w:pStyle w:val="BodyText"/>
        <w:spacing w:before="7"/>
      </w:pPr>
    </w:p>
    <w:p w14:paraId="113CCFFD" w14:textId="77777777" w:rsidR="00DD1DF1" w:rsidRDefault="008044CB" w:rsidP="00912847">
      <w:pPr>
        <w:pStyle w:val="ListParagraph"/>
        <w:numPr>
          <w:ilvl w:val="1"/>
          <w:numId w:val="77"/>
        </w:numPr>
        <w:tabs>
          <w:tab w:val="left" w:pos="1672"/>
        </w:tabs>
        <w:spacing w:line="232" w:lineRule="auto"/>
        <w:ind w:left="1672" w:right="237" w:hanging="353"/>
        <w:jc w:val="both"/>
        <w:rPr>
          <w:rFonts w:ascii="Calibri" w:hAnsi="Calibri"/>
        </w:rPr>
      </w:pPr>
      <w:r>
        <w:t>“EIC код” означава кодовата схемата за идентифициране на енергията, чрез която се идентифицират страните в трарсграничната търговия;</w:t>
      </w:r>
    </w:p>
    <w:p w14:paraId="113CCFFE" w14:textId="77777777" w:rsidR="00DD1DF1" w:rsidRDefault="00DD1DF1">
      <w:pPr>
        <w:pStyle w:val="BodyText"/>
        <w:spacing w:before="5"/>
      </w:pPr>
    </w:p>
    <w:p w14:paraId="113CCFFF" w14:textId="77777777" w:rsidR="00DD1DF1" w:rsidRDefault="008044CB" w:rsidP="00912847">
      <w:pPr>
        <w:pStyle w:val="ListParagraph"/>
        <w:numPr>
          <w:ilvl w:val="1"/>
          <w:numId w:val="77"/>
        </w:numPr>
        <w:tabs>
          <w:tab w:val="left" w:pos="1672"/>
        </w:tabs>
        <w:spacing w:before="1" w:line="237" w:lineRule="auto"/>
        <w:ind w:left="1672" w:right="231" w:hanging="353"/>
        <w:jc w:val="both"/>
        <w:rPr>
          <w:rFonts w:ascii="Calibri" w:hAnsi="Calibri"/>
        </w:rPr>
      </w:pPr>
      <w:r>
        <w:t xml:space="preserve">“усъвършенстван подход на база потоците” означава подход, при който постояннотоковите междусистемни връзки високо напрежение (HVDC) (както и определени радиални несвързани променливотокови граници на тръжни зони) се вземат предвид при изчисляване на преносната способност на база потоците и разпределяне, на граници на тръжни зони вътрешни или външни за РИПС, в който се прилага подход на база потоците. При усъвършенствания подход на база потоците, междузонов обмен през постояннотокова междусистемна връзка високо напрежение се моделира през виртуални хъбове. Такъв междузонов обмен се моделира от наличния капацитет на постояннотокова междусистемна връзка ВН и от физическото въздействие, което този обмен оказва върху всички критични елементи на мрежата и извънредни ситуации в разглеждан РИПС, в </w:t>
      </w:r>
      <w:r>
        <w:lastRenderedPageBreak/>
        <w:t>който се прилага подход на база потоците.</w:t>
      </w:r>
    </w:p>
    <w:p w14:paraId="113CD000" w14:textId="77777777" w:rsidR="00DD1DF1" w:rsidRDefault="00DD1DF1">
      <w:pPr>
        <w:pStyle w:val="BodyText"/>
        <w:rPr>
          <w:sz w:val="23"/>
        </w:rPr>
      </w:pPr>
    </w:p>
    <w:p w14:paraId="113CD001" w14:textId="77777777" w:rsidR="00DD1DF1" w:rsidRDefault="008044CB" w:rsidP="00912847">
      <w:pPr>
        <w:pStyle w:val="ListParagraph"/>
        <w:numPr>
          <w:ilvl w:val="1"/>
          <w:numId w:val="77"/>
        </w:numPr>
        <w:tabs>
          <w:tab w:val="left" w:pos="1672"/>
        </w:tabs>
        <w:spacing w:line="237" w:lineRule="auto"/>
        <w:ind w:left="1672" w:right="232" w:hanging="353"/>
        <w:jc w:val="both"/>
        <w:rPr>
          <w:rFonts w:ascii="Calibri" w:hAnsi="Calibri"/>
        </w:rPr>
      </w:pPr>
      <w:r>
        <w:t>“външно ограничение” е вид ограничение за разпределяне (дефинирано в Член 2(6) на Регламент САСМ), което представлява общо техническо ограничение под формата на разполагаема преносна способност за съвместната граница и посока между две групи тръжни зони. Външните ограничения са приложими при разпределяне както на база координирана НПС, така и на база потоците;</w:t>
      </w:r>
    </w:p>
    <w:p w14:paraId="113CD002" w14:textId="77777777" w:rsidR="00DD1DF1" w:rsidRDefault="00DD1DF1">
      <w:pPr>
        <w:pStyle w:val="BodyText"/>
        <w:spacing w:before="7"/>
      </w:pPr>
    </w:p>
    <w:p w14:paraId="113CD003" w14:textId="77777777" w:rsidR="00DD1DF1" w:rsidRDefault="008044CB" w:rsidP="00912847">
      <w:pPr>
        <w:pStyle w:val="ListParagraph"/>
        <w:numPr>
          <w:ilvl w:val="1"/>
          <w:numId w:val="77"/>
        </w:numPr>
        <w:tabs>
          <w:tab w:val="left" w:pos="1672"/>
        </w:tabs>
        <w:spacing w:line="230" w:lineRule="auto"/>
        <w:ind w:left="1672" w:right="232" w:hanging="353"/>
        <w:jc w:val="both"/>
        <w:rPr>
          <w:rFonts w:ascii="Calibri" w:hAnsi="Calibri"/>
        </w:rPr>
      </w:pPr>
      <w:r>
        <w:t>“опция за финансови права за пренос” означава право, което позволява на притежаващия го да получи финансово възнаграждение на базата на резултатите от разпределянето за ден напред между две тръжни зони през определен период и за определена посока;</w:t>
      </w:r>
    </w:p>
    <w:p w14:paraId="113CD004" w14:textId="77777777" w:rsidR="00DD1DF1" w:rsidRDefault="00DD1DF1">
      <w:pPr>
        <w:pStyle w:val="BodyText"/>
        <w:spacing w:before="2"/>
        <w:rPr>
          <w:sz w:val="21"/>
        </w:rPr>
      </w:pPr>
    </w:p>
    <w:p w14:paraId="113CD007" w14:textId="4E523D93" w:rsidR="00DD1DF1" w:rsidRDefault="008044CB" w:rsidP="00912847">
      <w:pPr>
        <w:pStyle w:val="ListParagraph"/>
        <w:numPr>
          <w:ilvl w:val="1"/>
          <w:numId w:val="77"/>
        </w:numPr>
        <w:tabs>
          <w:tab w:val="left" w:pos="1672"/>
        </w:tabs>
        <w:spacing w:before="2" w:line="237" w:lineRule="auto"/>
        <w:ind w:left="1672" w:right="214" w:hanging="353"/>
        <w:jc w:val="both"/>
      </w:pPr>
      <w:r>
        <w:t>“задължение по финансови права за пренос”  означава право, което позволява на притежаващия го да получи финансово възнаграждение или го задължава да предостави финансово възнаграждение на базата на резултатите от разпределянето за ден напред между две тръжни зони през определен период от</w:t>
      </w:r>
      <w:r w:rsidR="008B180F">
        <w:t xml:space="preserve"> </w:t>
      </w:r>
      <w:r>
        <w:t>време и в определена посока;</w:t>
      </w:r>
    </w:p>
    <w:p w14:paraId="113CD008" w14:textId="77777777" w:rsidR="00DD1DF1" w:rsidRDefault="00DD1DF1">
      <w:pPr>
        <w:pStyle w:val="BodyText"/>
        <w:spacing w:before="9"/>
        <w:rPr>
          <w:sz w:val="20"/>
        </w:rPr>
      </w:pPr>
    </w:p>
    <w:p w14:paraId="113CD009" w14:textId="77777777" w:rsidR="00DD1DF1" w:rsidRDefault="008044CB" w:rsidP="00912847">
      <w:pPr>
        <w:pStyle w:val="ListParagraph"/>
        <w:numPr>
          <w:ilvl w:val="1"/>
          <w:numId w:val="77"/>
        </w:numPr>
        <w:tabs>
          <w:tab w:val="left" w:pos="1672"/>
        </w:tabs>
        <w:ind w:left="1672" w:right="237" w:hanging="353"/>
        <w:jc w:val="both"/>
        <w:rPr>
          <w:rFonts w:ascii="Calibri" w:hAnsi="Calibri"/>
        </w:rPr>
      </w:pPr>
      <w:r>
        <w:t>„непреодолима сила“ означава всяко непредвидимо или необичайно събитие или ситуация извън разумния контрол на страна и/или съответните ОПС, което не се дължи на грешка на страната и/или съответните ОПС, не може да бъде избегнато или преодоляно с логични прогнози и внимание, за което не може да бъде намерено решение чрез мерки, които от техническа, финансова и икономическа гледна точка са приемливо осъществими за страната и/или съответните ОПС, което действително се е случило и е обективно проверимо и което прави невъзможно за страната и/или съответните ОПС да изпълняват временно или трайно задълженията си;</w:t>
      </w:r>
    </w:p>
    <w:p w14:paraId="113CD00A" w14:textId="77777777" w:rsidR="00DD1DF1" w:rsidRDefault="00DD1DF1">
      <w:pPr>
        <w:pStyle w:val="BodyText"/>
        <w:spacing w:before="5"/>
        <w:rPr>
          <w:sz w:val="20"/>
        </w:rPr>
      </w:pPr>
    </w:p>
    <w:p w14:paraId="113CD00B" w14:textId="77777777" w:rsidR="00DD1DF1" w:rsidRDefault="008044CB" w:rsidP="00912847">
      <w:pPr>
        <w:pStyle w:val="ListParagraph"/>
        <w:numPr>
          <w:ilvl w:val="1"/>
          <w:numId w:val="77"/>
        </w:numPr>
        <w:tabs>
          <w:tab w:val="left" w:pos="1672"/>
        </w:tabs>
        <w:ind w:left="1672" w:hanging="353"/>
        <w:rPr>
          <w:rFonts w:ascii="Calibri" w:hAnsi="Calibri"/>
        </w:rPr>
      </w:pPr>
      <w:r w:rsidRPr="008B180F">
        <w:t>“GNEС” означава</w:t>
      </w:r>
      <w:r>
        <w:t xml:space="preserve"> група от елементи на мрежата и извънредни ситуации;</w:t>
      </w:r>
    </w:p>
    <w:p w14:paraId="113CD00C" w14:textId="77777777" w:rsidR="00DD1DF1" w:rsidRDefault="008044CB" w:rsidP="00912847">
      <w:pPr>
        <w:pStyle w:val="ListParagraph"/>
        <w:numPr>
          <w:ilvl w:val="1"/>
          <w:numId w:val="77"/>
        </w:numPr>
        <w:tabs>
          <w:tab w:val="left" w:pos="1672"/>
        </w:tabs>
        <w:spacing w:before="230" w:line="237" w:lineRule="auto"/>
        <w:ind w:left="1672" w:right="226" w:hanging="353"/>
        <w:jc w:val="both"/>
        <w:rPr>
          <w:rFonts w:ascii="Calibri" w:hAnsi="Calibri"/>
        </w:rPr>
      </w:pPr>
      <w:r>
        <w:t>“правила на информационната система” означава условията за достъп и използване на тръжния инструмент от регистрираните участници, публикувани на уебсайта на единната платформа за разпределяне;</w:t>
      </w:r>
    </w:p>
    <w:p w14:paraId="113CD00D" w14:textId="77777777" w:rsidR="00DD1DF1" w:rsidRDefault="00DD1DF1">
      <w:pPr>
        <w:pStyle w:val="BodyText"/>
        <w:spacing w:before="5"/>
      </w:pPr>
    </w:p>
    <w:p w14:paraId="113CD00E" w14:textId="77777777" w:rsidR="00DD1DF1" w:rsidRDefault="008044CB" w:rsidP="00912847">
      <w:pPr>
        <w:pStyle w:val="ListParagraph"/>
        <w:numPr>
          <w:ilvl w:val="1"/>
          <w:numId w:val="77"/>
        </w:numPr>
        <w:tabs>
          <w:tab w:val="left" w:pos="1672"/>
        </w:tabs>
        <w:spacing w:line="237" w:lineRule="auto"/>
        <w:ind w:left="1672" w:right="233" w:hanging="353"/>
        <w:jc w:val="both"/>
        <w:rPr>
          <w:rFonts w:ascii="Calibri" w:hAnsi="Calibri"/>
        </w:rPr>
      </w:pPr>
      <w:r>
        <w:t>“пределна цена” означава определената на конкретен търг цена в евро, която се заплаща от всички регистрирани участници за всеки MWh придобито дългосрочно право за пренос;</w:t>
      </w:r>
    </w:p>
    <w:p w14:paraId="113CD00F" w14:textId="77777777" w:rsidR="00DD1DF1" w:rsidRDefault="00DD1DF1">
      <w:pPr>
        <w:pStyle w:val="BodyText"/>
        <w:spacing w:before="7"/>
        <w:rPr>
          <w:sz w:val="21"/>
        </w:rPr>
      </w:pPr>
    </w:p>
    <w:p w14:paraId="113CD010" w14:textId="77777777" w:rsidR="00DD1DF1" w:rsidRDefault="008044CB" w:rsidP="00912847">
      <w:pPr>
        <w:pStyle w:val="ListParagraph"/>
        <w:numPr>
          <w:ilvl w:val="1"/>
          <w:numId w:val="77"/>
        </w:numPr>
        <w:tabs>
          <w:tab w:val="left" w:pos="1672"/>
        </w:tabs>
        <w:spacing w:line="230" w:lineRule="auto"/>
        <w:ind w:left="1672" w:right="234" w:hanging="353"/>
        <w:jc w:val="both"/>
        <w:rPr>
          <w:rFonts w:ascii="Calibri" w:hAnsi="Calibri"/>
        </w:rPr>
      </w:pPr>
      <w:r>
        <w:t>“максимални обмени” или “максимални двустранни обмени” означава неедноввременните максимални двустранни обмени на ориентирани граници на тръжни зони на РИПС, в който се прилага подходът на база потоците, в съответствие с Член 20(9) на Регламент САСМ;</w:t>
      </w:r>
    </w:p>
    <w:p w14:paraId="113CD011" w14:textId="77777777" w:rsidR="00DD1DF1" w:rsidRDefault="00DD1DF1">
      <w:pPr>
        <w:pStyle w:val="BodyText"/>
        <w:spacing w:before="10"/>
      </w:pPr>
    </w:p>
    <w:p w14:paraId="113CD012" w14:textId="77777777" w:rsidR="00DD1DF1" w:rsidRDefault="008044CB" w:rsidP="00912847">
      <w:pPr>
        <w:pStyle w:val="ListParagraph"/>
        <w:numPr>
          <w:ilvl w:val="1"/>
          <w:numId w:val="77"/>
        </w:numPr>
        <w:tabs>
          <w:tab w:val="left" w:pos="1672"/>
        </w:tabs>
        <w:spacing w:before="1" w:line="232" w:lineRule="auto"/>
        <w:ind w:left="1672" w:right="235" w:hanging="353"/>
        <w:jc w:val="both"/>
        <w:rPr>
          <w:rFonts w:ascii="Calibri" w:hAnsi="Calibri"/>
        </w:rPr>
      </w:pPr>
      <w:r>
        <w:t>“минимални/максимални нетни позиции” означава неедновременната минимална и максимална възможна нетна позиция на всяка тръжан зона в РИПС, в който се прилага подходът на база потоците;</w:t>
      </w:r>
    </w:p>
    <w:p w14:paraId="113CD013" w14:textId="77777777" w:rsidR="00DD1DF1" w:rsidRDefault="00DD1DF1">
      <w:pPr>
        <w:pStyle w:val="BodyText"/>
        <w:spacing w:before="3"/>
      </w:pPr>
    </w:p>
    <w:p w14:paraId="113CD014" w14:textId="77777777" w:rsidR="00DD1DF1" w:rsidRDefault="008044CB" w:rsidP="008B180F">
      <w:pPr>
        <w:pStyle w:val="BodyText"/>
        <w:spacing w:before="1"/>
        <w:ind w:left="1134" w:right="3665" w:firstLine="4"/>
        <w:jc w:val="center"/>
      </w:pPr>
      <w:r>
        <w:rPr>
          <w:rFonts w:ascii="Calibri" w:hAnsi="Calibri"/>
        </w:rPr>
        <w:t>(aa)</w:t>
      </w:r>
      <w:r>
        <w:t>”ЕПП” означава единичен пазарен период;</w:t>
      </w:r>
    </w:p>
    <w:p w14:paraId="113CD015" w14:textId="77777777" w:rsidR="00DD1DF1" w:rsidRDefault="00DD1DF1">
      <w:pPr>
        <w:pStyle w:val="BodyText"/>
        <w:spacing w:before="2"/>
        <w:rPr>
          <w:sz w:val="21"/>
        </w:rPr>
      </w:pPr>
    </w:p>
    <w:p w14:paraId="113CD016" w14:textId="77777777" w:rsidR="00DD1DF1" w:rsidRDefault="008044CB">
      <w:pPr>
        <w:pStyle w:val="BodyText"/>
        <w:ind w:left="1319"/>
      </w:pPr>
      <w:r>
        <w:rPr>
          <w:rFonts w:ascii="Calibri" w:hAnsi="Calibri"/>
        </w:rPr>
        <w:t>(bb)</w:t>
      </w:r>
      <w:r>
        <w:t>”ориентирана граница на тръжна зона” означава дадена посока на граница на тръжна зона;</w:t>
      </w:r>
    </w:p>
    <w:p w14:paraId="113CD017" w14:textId="77777777" w:rsidR="00DD1DF1" w:rsidRDefault="00DD1DF1">
      <w:pPr>
        <w:pStyle w:val="BodyText"/>
        <w:spacing w:before="11"/>
        <w:rPr>
          <w:sz w:val="21"/>
        </w:rPr>
      </w:pPr>
    </w:p>
    <w:p w14:paraId="113CD018" w14:textId="77777777" w:rsidR="00DD1DF1" w:rsidRDefault="008044CB">
      <w:pPr>
        <w:pStyle w:val="BodyText"/>
        <w:spacing w:line="230" w:lineRule="auto"/>
        <w:ind w:left="1672" w:right="235" w:hanging="353"/>
        <w:jc w:val="both"/>
      </w:pPr>
      <w:r>
        <w:rPr>
          <w:rFonts w:ascii="Calibri" w:hAnsi="Calibri"/>
        </w:rPr>
        <w:t xml:space="preserve">(cc) </w:t>
      </w:r>
      <w:r>
        <w:t>”споразумение за участие” означава споразумението, с което страните приемат да изпълняват условията за разпределяне на междузонова преносна способност, включени в настоящите хармонизирани правила;</w:t>
      </w:r>
    </w:p>
    <w:p w14:paraId="113CD019" w14:textId="77777777" w:rsidR="00DD1DF1" w:rsidRDefault="00DD1DF1">
      <w:pPr>
        <w:pStyle w:val="BodyText"/>
        <w:spacing w:before="6"/>
        <w:rPr>
          <w:sz w:val="21"/>
        </w:rPr>
      </w:pPr>
    </w:p>
    <w:p w14:paraId="113CD01A" w14:textId="77777777" w:rsidR="00DD1DF1" w:rsidRDefault="008044CB">
      <w:pPr>
        <w:pStyle w:val="BodyText"/>
        <w:spacing w:line="232" w:lineRule="auto"/>
        <w:ind w:left="1672" w:right="246" w:hanging="353"/>
        <w:jc w:val="both"/>
      </w:pPr>
      <w:r>
        <w:rPr>
          <w:rFonts w:ascii="Calibri" w:hAnsi="Calibri"/>
        </w:rPr>
        <w:t>(dd)</w:t>
      </w:r>
      <w:r>
        <w:t xml:space="preserve"> “страна/страни” означава единната платформа за разпределяне и/или регистриран участник, като всеки от тях самостоятелно се нарича страна, и заедно се наричат страни;</w:t>
      </w:r>
    </w:p>
    <w:p w14:paraId="113CD01B" w14:textId="77777777" w:rsidR="00DD1DF1" w:rsidRDefault="00DD1DF1">
      <w:pPr>
        <w:pStyle w:val="BodyText"/>
        <w:rPr>
          <w:sz w:val="28"/>
        </w:rPr>
      </w:pPr>
    </w:p>
    <w:p w14:paraId="113CD01C" w14:textId="77777777" w:rsidR="00DD1DF1" w:rsidRDefault="008044CB">
      <w:pPr>
        <w:pStyle w:val="BodyText"/>
        <w:spacing w:line="237" w:lineRule="auto"/>
        <w:ind w:left="1672" w:right="239" w:hanging="353"/>
        <w:jc w:val="both"/>
      </w:pPr>
      <w:r>
        <w:rPr>
          <w:rFonts w:ascii="Calibri" w:hAnsi="Calibri"/>
        </w:rPr>
        <w:t>(ee)</w:t>
      </w:r>
      <w:r>
        <w:t>”физическо право за пренос” означава право, което позволява на притежаващия го да прехвърля физически между две тръжни зони определен обем електроенергия през определен период от време в определена посока;</w:t>
      </w:r>
    </w:p>
    <w:p w14:paraId="113CD01D" w14:textId="77777777" w:rsidR="00DD1DF1" w:rsidRDefault="008044CB">
      <w:pPr>
        <w:pStyle w:val="BodyText"/>
        <w:spacing w:before="105" w:line="230" w:lineRule="auto"/>
        <w:ind w:left="1672" w:right="240" w:hanging="353"/>
        <w:jc w:val="both"/>
      </w:pPr>
      <w:r>
        <w:rPr>
          <w:rFonts w:ascii="Calibri" w:hAnsi="Calibri"/>
        </w:rPr>
        <w:t xml:space="preserve">(ff) </w:t>
      </w:r>
      <w:r>
        <w:t>“ценови таван” означава максималната стойност на офертната цена, която се взема предвид при изчисляване на максималното задължение за плащане за всяка граница на тръжна зона и посока, и се изчислява в съответствие с Член 34(6) на тези хармонизирани правила;</w:t>
      </w:r>
    </w:p>
    <w:p w14:paraId="113CD01E" w14:textId="77777777" w:rsidR="00DD1DF1" w:rsidRDefault="00DD1DF1">
      <w:pPr>
        <w:pStyle w:val="BodyText"/>
        <w:spacing w:before="1"/>
        <w:rPr>
          <w:sz w:val="21"/>
        </w:rPr>
      </w:pPr>
    </w:p>
    <w:p w14:paraId="113CD01F" w14:textId="77777777" w:rsidR="00DD1DF1" w:rsidRDefault="008044CB">
      <w:pPr>
        <w:pStyle w:val="BodyText"/>
        <w:spacing w:line="237" w:lineRule="auto"/>
        <w:ind w:left="1672" w:right="221" w:hanging="353"/>
        <w:jc w:val="both"/>
      </w:pPr>
      <w:r>
        <w:rPr>
          <w:rFonts w:ascii="Calibri" w:hAnsi="Calibri"/>
        </w:rPr>
        <w:t>(gg)</w:t>
      </w:r>
      <w:r>
        <w:t xml:space="preserve"> ”период на продукта” означава часът и датата, на която възниква правото за използване на дългосрочното право за пренос и часът и датата, на която това право приключва;</w:t>
      </w:r>
    </w:p>
    <w:p w14:paraId="113CD020" w14:textId="77777777" w:rsidR="00DD1DF1" w:rsidRDefault="00DD1DF1">
      <w:pPr>
        <w:pStyle w:val="BodyText"/>
        <w:spacing w:before="3"/>
      </w:pPr>
    </w:p>
    <w:p w14:paraId="113CD021" w14:textId="77777777" w:rsidR="00DD1DF1" w:rsidRDefault="008044CB">
      <w:pPr>
        <w:pStyle w:val="BodyText"/>
        <w:ind w:left="1319"/>
      </w:pPr>
      <w:r>
        <w:rPr>
          <w:rFonts w:ascii="Calibri" w:hAnsi="Calibri"/>
        </w:rPr>
        <w:t>(hh)</w:t>
      </w:r>
      <w:r>
        <w:t>”PTDF” означава коефициент за разпределяне на преноса на енергия;</w:t>
      </w:r>
    </w:p>
    <w:p w14:paraId="113CD022" w14:textId="77777777" w:rsidR="00DD1DF1" w:rsidRDefault="00DD1DF1">
      <w:pPr>
        <w:pStyle w:val="BodyText"/>
        <w:spacing w:before="3"/>
        <w:rPr>
          <w:sz w:val="21"/>
        </w:rPr>
      </w:pPr>
    </w:p>
    <w:p w14:paraId="113CD023" w14:textId="77777777" w:rsidR="00DD1DF1" w:rsidRDefault="008044CB">
      <w:pPr>
        <w:pStyle w:val="BodyText"/>
        <w:ind w:left="1319"/>
      </w:pPr>
      <w:r>
        <w:rPr>
          <w:rFonts w:ascii="Calibri" w:hAnsi="Calibri"/>
        </w:rPr>
        <w:t xml:space="preserve">(ii) </w:t>
      </w:r>
      <w:r>
        <w:t>“RAM” означава оставащ разполагаем марж;</w:t>
      </w:r>
    </w:p>
    <w:p w14:paraId="113CD024" w14:textId="77777777" w:rsidR="00DD1DF1" w:rsidRDefault="00DD1DF1">
      <w:pPr>
        <w:pStyle w:val="BodyText"/>
        <w:spacing w:before="6"/>
        <w:rPr>
          <w:sz w:val="20"/>
        </w:rPr>
      </w:pPr>
    </w:p>
    <w:p w14:paraId="113CD027" w14:textId="7D668E4C" w:rsidR="00DD1DF1" w:rsidRDefault="008044CB" w:rsidP="008B180F">
      <w:pPr>
        <w:pStyle w:val="BodyText"/>
        <w:spacing w:line="230" w:lineRule="auto"/>
        <w:ind w:left="1672" w:right="228" w:hanging="353"/>
        <w:jc w:val="both"/>
      </w:pPr>
      <w:r>
        <w:rPr>
          <w:rFonts w:ascii="Calibri" w:hAnsi="Calibri"/>
        </w:rPr>
        <w:t xml:space="preserve">(jj) </w:t>
      </w:r>
      <w:r>
        <w:t>”период с ограничение” означава период от време, т.е. определени календарни дни и/или единични пазарни периоди от срока на продукта, през които се предлагат междузонови преносни способности в намален обем MW с оглед на прогнозирана специфична ситуация в мрежата (напр. планирана</w:t>
      </w:r>
      <w:r w:rsidR="008B180F">
        <w:t xml:space="preserve"> </w:t>
      </w:r>
      <w:r>
        <w:t>поддръжка, дълготрайни изключвания);</w:t>
      </w:r>
    </w:p>
    <w:p w14:paraId="113CD028" w14:textId="77777777" w:rsidR="00DD1DF1" w:rsidRDefault="00DD1DF1">
      <w:pPr>
        <w:pStyle w:val="BodyText"/>
        <w:spacing w:before="4"/>
        <w:rPr>
          <w:sz w:val="21"/>
        </w:rPr>
      </w:pPr>
    </w:p>
    <w:p w14:paraId="113CD029" w14:textId="77777777" w:rsidR="00DD1DF1" w:rsidRDefault="008044CB">
      <w:pPr>
        <w:pStyle w:val="BodyText"/>
        <w:spacing w:line="232" w:lineRule="auto"/>
        <w:ind w:left="1672" w:right="243" w:hanging="353"/>
        <w:jc w:val="both"/>
      </w:pPr>
      <w:r>
        <w:rPr>
          <w:rFonts w:ascii="Calibri" w:hAnsi="Calibri"/>
        </w:rPr>
        <w:t xml:space="preserve">(kk) </w:t>
      </w:r>
      <w:r>
        <w:t>”регистриран участник” означава участник на пазара, който е сключил споразумение за участие с единната платформа за разпределяне;</w:t>
      </w:r>
    </w:p>
    <w:p w14:paraId="113CD02A" w14:textId="77777777" w:rsidR="00DD1DF1" w:rsidRDefault="00DD1DF1">
      <w:pPr>
        <w:pStyle w:val="BodyText"/>
        <w:spacing w:before="1"/>
        <w:rPr>
          <w:sz w:val="21"/>
        </w:rPr>
      </w:pPr>
    </w:p>
    <w:p w14:paraId="113CD02B" w14:textId="77777777" w:rsidR="00DD1DF1" w:rsidRDefault="008044CB">
      <w:pPr>
        <w:pStyle w:val="BodyText"/>
        <w:spacing w:line="237" w:lineRule="auto"/>
        <w:ind w:left="1672" w:right="237" w:hanging="353"/>
        <w:jc w:val="both"/>
      </w:pPr>
      <w:r>
        <w:rPr>
          <w:rFonts w:ascii="Calibri" w:hAnsi="Calibri"/>
        </w:rPr>
        <w:t xml:space="preserve">(ll) </w:t>
      </w:r>
      <w:r>
        <w:t>”документ за права” означава документ, който съдържа информацията за максималния обем разпределени физически права за пренос, които могат да бъдат заявени от участник на пазара за граница на тръжна зона, за ден, за единичен пазарен период и за посока, или максималния обем финансови права за пренос, който ще бъде взет предвид за финансовото възнаграждение, при отчитане на обема дългосрочни права за пренос, който е придобит първоначално, последващите прехвърляния и връщания, и всички възможни ограничения, които са настъпили преди издаването на документа за права;</w:t>
      </w:r>
    </w:p>
    <w:p w14:paraId="113CD02C" w14:textId="77777777" w:rsidR="00DD1DF1" w:rsidRDefault="00DD1DF1">
      <w:pPr>
        <w:pStyle w:val="BodyText"/>
        <w:spacing w:before="8"/>
        <w:rPr>
          <w:sz w:val="21"/>
        </w:rPr>
      </w:pPr>
    </w:p>
    <w:p w14:paraId="113CD02D" w14:textId="77777777" w:rsidR="00DD1DF1" w:rsidRDefault="008044CB">
      <w:pPr>
        <w:pStyle w:val="BodyText"/>
        <w:tabs>
          <w:tab w:val="left" w:pos="2280"/>
        </w:tabs>
        <w:spacing w:line="237" w:lineRule="auto"/>
        <w:ind w:left="1672" w:right="248" w:hanging="353"/>
        <w:jc w:val="both"/>
      </w:pPr>
      <w:r>
        <w:rPr>
          <w:rFonts w:ascii="Calibri" w:hAnsi="Calibri"/>
        </w:rPr>
        <w:t>(mm)</w:t>
      </w:r>
      <w:r>
        <w:rPr>
          <w:rFonts w:ascii="Calibri" w:hAnsi="Calibri"/>
        </w:rPr>
        <w:tab/>
      </w:r>
      <w:r>
        <w:t>“цена в сянка” означава двойната цена за критичен елемент на мрежата и извънредна ситуация или външно ограничение, представляваща увеличението в икономическия излишък ако ограничението (оставащия разполагаем марж или външното ограничение съответно) се увеличи с един MW;</w:t>
      </w:r>
    </w:p>
    <w:p w14:paraId="113CD02E" w14:textId="77777777" w:rsidR="00DD1DF1" w:rsidRDefault="00DD1DF1">
      <w:pPr>
        <w:pStyle w:val="BodyText"/>
        <w:spacing w:before="9"/>
      </w:pPr>
    </w:p>
    <w:p w14:paraId="113CD02F" w14:textId="77777777" w:rsidR="00DD1DF1" w:rsidRDefault="008044CB">
      <w:pPr>
        <w:pStyle w:val="BodyText"/>
        <w:spacing w:line="232" w:lineRule="auto"/>
        <w:ind w:left="1672" w:right="233" w:hanging="353"/>
        <w:jc w:val="both"/>
      </w:pPr>
      <w:r>
        <w:rPr>
          <w:rFonts w:ascii="Calibri" w:hAnsi="Calibri"/>
        </w:rPr>
        <w:t>(nn)</w:t>
      </w:r>
      <w:r>
        <w:t xml:space="preserve"> ”зона на приемане” означава тръжната зона, в която отива дългосрочното право на пренос. При дългосрочно право за пренос от тръжна зона А до тръжна зона В, тръжна зона В е зоната на приемане;</w:t>
      </w:r>
    </w:p>
    <w:p w14:paraId="113CD030" w14:textId="77777777" w:rsidR="00DD1DF1" w:rsidRDefault="00DD1DF1">
      <w:pPr>
        <w:pStyle w:val="BodyText"/>
        <w:spacing w:before="10"/>
      </w:pPr>
    </w:p>
    <w:p w14:paraId="113CD031" w14:textId="77777777" w:rsidR="00DD1DF1" w:rsidRDefault="008044CB">
      <w:pPr>
        <w:pStyle w:val="BodyText"/>
        <w:spacing w:before="1" w:line="232" w:lineRule="auto"/>
        <w:ind w:left="1672" w:right="236" w:hanging="353"/>
        <w:jc w:val="both"/>
      </w:pPr>
      <w:r>
        <w:rPr>
          <w:rFonts w:ascii="Calibri" w:hAnsi="Calibri"/>
        </w:rPr>
        <w:t>(nn)</w:t>
      </w:r>
      <w:r>
        <w:t xml:space="preserve"> ”зона на възникване” означава тръжната зона, от която идва дългосрочното право на пренос. При дългосрочно право за пренос от тръжна зона А до тръжна зона В, тръжна зона А е зоната на възникване;</w:t>
      </w:r>
    </w:p>
    <w:p w14:paraId="113CD032" w14:textId="77777777" w:rsidR="00DD1DF1" w:rsidRDefault="00DD1DF1">
      <w:pPr>
        <w:pStyle w:val="BodyText"/>
        <w:spacing w:before="4"/>
        <w:rPr>
          <w:sz w:val="21"/>
        </w:rPr>
      </w:pPr>
    </w:p>
    <w:p w14:paraId="113CD033" w14:textId="77777777" w:rsidR="00DD1DF1" w:rsidRDefault="008044CB">
      <w:pPr>
        <w:pStyle w:val="BodyText"/>
        <w:spacing w:before="1" w:line="232" w:lineRule="auto"/>
        <w:ind w:left="1672" w:right="239" w:hanging="353"/>
        <w:jc w:val="both"/>
      </w:pPr>
      <w:r>
        <w:rPr>
          <w:rFonts w:ascii="Calibri" w:hAnsi="Calibri"/>
        </w:rPr>
        <w:t>(pp)</w:t>
      </w:r>
      <w:r>
        <w:t>”работен ден” означава календарните дни от понеделник до петък, с изключение на официални празници, които са посочени уебсайта на единната платформа за разпределяне;</w:t>
      </w:r>
    </w:p>
    <w:p w14:paraId="113CD034" w14:textId="77777777" w:rsidR="00DD1DF1" w:rsidRDefault="00DD1DF1">
      <w:pPr>
        <w:pStyle w:val="BodyText"/>
        <w:spacing w:before="5"/>
        <w:rPr>
          <w:sz w:val="21"/>
        </w:rPr>
      </w:pPr>
    </w:p>
    <w:p w14:paraId="113CD035" w14:textId="77777777" w:rsidR="00DD1DF1" w:rsidRDefault="008044CB">
      <w:pPr>
        <w:pStyle w:val="BodyText"/>
        <w:spacing w:line="232" w:lineRule="auto"/>
        <w:ind w:left="1672" w:right="247" w:hanging="353"/>
        <w:jc w:val="both"/>
      </w:pPr>
      <w:r>
        <w:rPr>
          <w:rFonts w:ascii="Calibri" w:hAnsi="Calibri"/>
        </w:rPr>
        <w:t>(qq)</w:t>
      </w:r>
      <w:r>
        <w:t>”работни часове” означава часовете в работните дни, определени в споразумението за участие;</w:t>
      </w:r>
    </w:p>
    <w:p w14:paraId="113CD036" w14:textId="77777777" w:rsidR="00DD1DF1" w:rsidRDefault="00DD1DF1">
      <w:pPr>
        <w:pStyle w:val="BodyText"/>
        <w:spacing w:before="3"/>
        <w:rPr>
          <w:sz w:val="21"/>
        </w:rPr>
      </w:pPr>
    </w:p>
    <w:p w14:paraId="113CD037" w14:textId="77777777" w:rsidR="00DD1DF1" w:rsidRDefault="008044CB" w:rsidP="00912847">
      <w:pPr>
        <w:pStyle w:val="ListParagraph"/>
        <w:numPr>
          <w:ilvl w:val="0"/>
          <w:numId w:val="77"/>
        </w:numPr>
        <w:tabs>
          <w:tab w:val="left" w:pos="950"/>
          <w:tab w:val="left" w:pos="951"/>
        </w:tabs>
      </w:pPr>
      <w:r>
        <w:t>В тези хармонизирани правила, включително анексите, ако контекстът не предполага друго:</w:t>
      </w:r>
    </w:p>
    <w:p w14:paraId="113CD038" w14:textId="77777777" w:rsidR="00DD1DF1" w:rsidRDefault="00DD1DF1">
      <w:pPr>
        <w:pStyle w:val="BodyText"/>
        <w:spacing w:before="4"/>
        <w:rPr>
          <w:sz w:val="21"/>
        </w:rPr>
      </w:pPr>
    </w:p>
    <w:p w14:paraId="113CD039" w14:textId="77777777" w:rsidR="00DD1DF1" w:rsidRDefault="008044CB" w:rsidP="00912847">
      <w:pPr>
        <w:pStyle w:val="ListParagraph"/>
        <w:numPr>
          <w:ilvl w:val="1"/>
          <w:numId w:val="77"/>
        </w:numPr>
        <w:tabs>
          <w:tab w:val="left" w:pos="1864"/>
        </w:tabs>
        <w:spacing w:line="237" w:lineRule="auto"/>
        <w:ind w:left="1863" w:right="238"/>
        <w:jc w:val="both"/>
      </w:pPr>
      <w:r>
        <w:t>Всяко използване на израза граница на тръжна зона може да обхваща всички междусистемни връзки заедно или, с цел прилагане на таван на компенсацията по смисъла на Член 59 (2) или (3) на тези хармонизирани правила, само една или набор от междусистемни връзки на тази граница на тръжна зона.</w:t>
      </w:r>
    </w:p>
    <w:p w14:paraId="113CD03A" w14:textId="77777777" w:rsidR="00DD1DF1" w:rsidRDefault="00DD1DF1">
      <w:pPr>
        <w:pStyle w:val="BodyText"/>
        <w:spacing w:before="11"/>
        <w:rPr>
          <w:sz w:val="19"/>
        </w:rPr>
      </w:pPr>
    </w:p>
    <w:p w14:paraId="113CD03B" w14:textId="77777777" w:rsidR="00DD1DF1" w:rsidRDefault="008044CB" w:rsidP="00912847">
      <w:pPr>
        <w:pStyle w:val="ListParagraph"/>
        <w:numPr>
          <w:ilvl w:val="1"/>
          <w:numId w:val="77"/>
        </w:numPr>
        <w:tabs>
          <w:tab w:val="left" w:pos="1864"/>
        </w:tabs>
        <w:spacing w:line="456" w:lineRule="auto"/>
        <w:ind w:left="1495" w:right="3090" w:firstLine="0"/>
        <w:jc w:val="both"/>
      </w:pPr>
      <w:r>
        <w:t>единственото число включва и множествено и обратното; (с) позоваването на пол включва всички останали полове;</w:t>
      </w:r>
    </w:p>
    <w:p w14:paraId="113CD03C" w14:textId="77777777" w:rsidR="00DD1DF1" w:rsidRDefault="008044CB" w:rsidP="00912847">
      <w:pPr>
        <w:pStyle w:val="ListParagraph"/>
        <w:numPr>
          <w:ilvl w:val="0"/>
          <w:numId w:val="76"/>
        </w:numPr>
        <w:tabs>
          <w:tab w:val="left" w:pos="1864"/>
        </w:tabs>
        <w:spacing w:before="10" w:line="228" w:lineRule="auto"/>
        <w:ind w:left="1863" w:right="245"/>
        <w:jc w:val="both"/>
      </w:pPr>
      <w:r>
        <w:t>съдържанието, заглавията и примерите са включени само за удобство и не засягат тълкуването на хармонизираните правила;</w:t>
      </w:r>
    </w:p>
    <w:p w14:paraId="113CD03D" w14:textId="77777777" w:rsidR="00DD1DF1" w:rsidRDefault="00DD1DF1">
      <w:pPr>
        <w:pStyle w:val="BodyText"/>
        <w:spacing w:before="4"/>
        <w:rPr>
          <w:sz w:val="21"/>
        </w:rPr>
      </w:pPr>
    </w:p>
    <w:p w14:paraId="113CD03E" w14:textId="77777777" w:rsidR="00DD1DF1" w:rsidRDefault="008044CB" w:rsidP="00912847">
      <w:pPr>
        <w:pStyle w:val="ListParagraph"/>
        <w:numPr>
          <w:ilvl w:val="0"/>
          <w:numId w:val="76"/>
        </w:numPr>
        <w:tabs>
          <w:tab w:val="left" w:pos="1864"/>
        </w:tabs>
      </w:pPr>
      <w:r>
        <w:t>думата “включително” и нейните производни трябва да се тълкуват без ограничение;</w:t>
      </w:r>
    </w:p>
    <w:p w14:paraId="113CD03F" w14:textId="77777777" w:rsidR="00DD1DF1" w:rsidRDefault="00DD1DF1">
      <w:pPr>
        <w:pStyle w:val="BodyText"/>
        <w:spacing w:before="2"/>
        <w:rPr>
          <w:sz w:val="20"/>
        </w:rPr>
      </w:pPr>
    </w:p>
    <w:p w14:paraId="113CD040" w14:textId="77777777" w:rsidR="00DD1DF1" w:rsidRDefault="008044CB" w:rsidP="00912847">
      <w:pPr>
        <w:pStyle w:val="ListParagraph"/>
        <w:numPr>
          <w:ilvl w:val="0"/>
          <w:numId w:val="76"/>
        </w:numPr>
        <w:tabs>
          <w:tab w:val="left" w:pos="1864"/>
        </w:tabs>
        <w:spacing w:line="235" w:lineRule="auto"/>
        <w:ind w:left="1863" w:right="235"/>
        <w:jc w:val="both"/>
      </w:pPr>
      <w:r>
        <w:t>всички препратки към законодателство, регламенти, директиви, наредби, документи, кодекси или други нормативни актове ще включват всички техни промени, разширения или повторно влизане в;</w:t>
      </w:r>
    </w:p>
    <w:p w14:paraId="113CD041" w14:textId="77777777" w:rsidR="00DD1DF1" w:rsidRDefault="00DD1DF1">
      <w:pPr>
        <w:pStyle w:val="BodyText"/>
        <w:spacing w:before="9"/>
        <w:rPr>
          <w:sz w:val="21"/>
        </w:rPr>
      </w:pPr>
    </w:p>
    <w:p w14:paraId="113CD042" w14:textId="77777777" w:rsidR="00DD1DF1" w:rsidRDefault="008044CB" w:rsidP="00912847">
      <w:pPr>
        <w:pStyle w:val="ListParagraph"/>
        <w:numPr>
          <w:ilvl w:val="0"/>
          <w:numId w:val="76"/>
        </w:numPr>
        <w:tabs>
          <w:tab w:val="left" w:pos="1864"/>
        </w:tabs>
        <w:spacing w:line="232" w:lineRule="auto"/>
        <w:ind w:left="1863" w:right="238"/>
        <w:jc w:val="both"/>
      </w:pPr>
      <w:r>
        <w:t>позоваване на друго споразумение или документ трябва да се приема като позоваване на най-актуалната версия на това друго споразумение или документ, с всички негови последни промени, допълнения, замени или обновявания;</w:t>
      </w:r>
    </w:p>
    <w:p w14:paraId="113CD043" w14:textId="77777777" w:rsidR="00DD1DF1" w:rsidRDefault="00DD1DF1">
      <w:pPr>
        <w:pStyle w:val="BodyText"/>
        <w:spacing w:before="9"/>
        <w:rPr>
          <w:sz w:val="29"/>
        </w:rPr>
      </w:pPr>
    </w:p>
    <w:p w14:paraId="113CD044" w14:textId="77777777" w:rsidR="00DD1DF1" w:rsidRDefault="008044CB" w:rsidP="00912847">
      <w:pPr>
        <w:pStyle w:val="ListParagraph"/>
        <w:numPr>
          <w:ilvl w:val="0"/>
          <w:numId w:val="76"/>
        </w:numPr>
        <w:tabs>
          <w:tab w:val="left" w:pos="1864"/>
        </w:tabs>
      </w:pPr>
      <w:r>
        <w:t>ако не е посочено друго, позоваване на време се отнася за централноевропейско / централноевропейско лятно време (CET/CEST);</w:t>
      </w:r>
    </w:p>
    <w:p w14:paraId="113CD045" w14:textId="77777777" w:rsidR="00DD1DF1" w:rsidRDefault="00DD1DF1">
      <w:pPr>
        <w:pStyle w:val="BodyText"/>
        <w:spacing w:before="7"/>
        <w:rPr>
          <w:sz w:val="20"/>
        </w:rPr>
      </w:pPr>
    </w:p>
    <w:p w14:paraId="113CD048" w14:textId="25D38F9E" w:rsidR="00DD1DF1" w:rsidRDefault="008044CB" w:rsidP="00912847">
      <w:pPr>
        <w:pStyle w:val="ListParagraph"/>
        <w:numPr>
          <w:ilvl w:val="0"/>
          <w:numId w:val="76"/>
        </w:numPr>
        <w:tabs>
          <w:tab w:val="left" w:pos="1864"/>
        </w:tabs>
        <w:spacing w:before="1" w:line="247" w:lineRule="exact"/>
        <w:ind w:left="1863" w:right="241"/>
        <w:jc w:val="both"/>
      </w:pPr>
      <w:r>
        <w:t>Когато единната платформа за разпределяне трябва да публикува информация съгласно тези хармонизирани правила, тя го прави на уебсайта си и/или</w:t>
      </w:r>
      <w:r w:rsidR="002A3C6D">
        <w:t xml:space="preserve"> </w:t>
      </w:r>
      <w:r>
        <w:t xml:space="preserve">чрез тръжния инструмент; и </w:t>
      </w:r>
    </w:p>
    <w:p w14:paraId="113CD049" w14:textId="77777777" w:rsidR="00DD1DF1" w:rsidRDefault="00DD1DF1">
      <w:pPr>
        <w:pStyle w:val="BodyText"/>
      </w:pPr>
    </w:p>
    <w:p w14:paraId="113CD04A" w14:textId="77777777" w:rsidR="00DD1DF1" w:rsidRDefault="008044CB" w:rsidP="00912847">
      <w:pPr>
        <w:pStyle w:val="ListParagraph"/>
        <w:numPr>
          <w:ilvl w:val="0"/>
          <w:numId w:val="76"/>
        </w:numPr>
        <w:tabs>
          <w:tab w:val="left" w:pos="1864"/>
        </w:tabs>
        <w:spacing w:line="228" w:lineRule="auto"/>
        <w:ind w:left="1863" w:right="221"/>
      </w:pPr>
      <w:r>
        <w:t>Всяко използване на термина финансови права за пренос се отнася за опциите за финансови права за пренос и задълженията по финансови права за пренос.</w:t>
      </w:r>
    </w:p>
    <w:p w14:paraId="113CD04B" w14:textId="77777777" w:rsidR="00DD1DF1" w:rsidRDefault="00DD1DF1">
      <w:pPr>
        <w:pStyle w:val="BodyText"/>
        <w:rPr>
          <w:sz w:val="24"/>
        </w:rPr>
      </w:pPr>
    </w:p>
    <w:p w14:paraId="113CD04C" w14:textId="77777777" w:rsidR="00DD1DF1" w:rsidRDefault="00DD1DF1">
      <w:pPr>
        <w:pStyle w:val="BodyText"/>
        <w:rPr>
          <w:sz w:val="24"/>
        </w:rPr>
      </w:pPr>
    </w:p>
    <w:p w14:paraId="113CD04D" w14:textId="77777777" w:rsidR="00DD1DF1" w:rsidRDefault="008044CB" w:rsidP="004078C6">
      <w:pPr>
        <w:pStyle w:val="Heading1"/>
      </w:pPr>
      <w:bookmarkStart w:id="5" w:name="_Toc159318411"/>
      <w:r>
        <w:t>Член 3</w:t>
      </w:r>
      <w:r>
        <w:tab/>
        <w:t>Единна платформа за разпределяне</w:t>
      </w:r>
      <w:bookmarkEnd w:id="5"/>
    </w:p>
    <w:p w14:paraId="113CD04E" w14:textId="77777777" w:rsidR="00DD1DF1" w:rsidRDefault="00DD1DF1">
      <w:pPr>
        <w:pStyle w:val="BodyText"/>
        <w:spacing w:before="8"/>
        <w:rPr>
          <w:b/>
          <w:sz w:val="21"/>
        </w:rPr>
      </w:pPr>
    </w:p>
    <w:p w14:paraId="113CD04F" w14:textId="77777777" w:rsidR="00DD1DF1" w:rsidRDefault="008044CB" w:rsidP="00912847">
      <w:pPr>
        <w:pStyle w:val="ListParagraph"/>
        <w:numPr>
          <w:ilvl w:val="0"/>
          <w:numId w:val="75"/>
        </w:numPr>
        <w:tabs>
          <w:tab w:val="left" w:pos="951"/>
        </w:tabs>
        <w:spacing w:line="228" w:lineRule="auto"/>
        <w:ind w:right="243"/>
        <w:jc w:val="both"/>
      </w:pPr>
      <w:r>
        <w:t>Единната платформа за разпределяне поема функциите за разпределяне в съответствие с тези хармонизирани правила и приложимото законодателство на Европейския съюз.</w:t>
      </w:r>
    </w:p>
    <w:p w14:paraId="113CD050" w14:textId="77777777" w:rsidR="00DD1DF1" w:rsidRDefault="00DD1DF1">
      <w:pPr>
        <w:pStyle w:val="BodyText"/>
        <w:rPr>
          <w:sz w:val="20"/>
        </w:rPr>
      </w:pPr>
    </w:p>
    <w:p w14:paraId="113CD051" w14:textId="77777777" w:rsidR="00DD1DF1" w:rsidRDefault="008044CB" w:rsidP="00912847">
      <w:pPr>
        <w:pStyle w:val="ListParagraph"/>
        <w:numPr>
          <w:ilvl w:val="0"/>
          <w:numId w:val="75"/>
        </w:numPr>
        <w:tabs>
          <w:tab w:val="left" w:pos="951"/>
        </w:tabs>
        <w:spacing w:line="242" w:lineRule="auto"/>
        <w:ind w:right="239"/>
        <w:jc w:val="both"/>
      </w:pPr>
      <w:r>
        <w:t>За целите на настоящите правила, единната платформа за разпределяне е страната, която подписва споразумението за участие с регистрирания участник.</w:t>
      </w:r>
    </w:p>
    <w:p w14:paraId="113CD052" w14:textId="77777777" w:rsidR="00DD1DF1" w:rsidRDefault="00DD1DF1">
      <w:pPr>
        <w:pStyle w:val="BodyText"/>
        <w:spacing w:before="7"/>
        <w:rPr>
          <w:sz w:val="19"/>
        </w:rPr>
      </w:pPr>
    </w:p>
    <w:p w14:paraId="113CD053" w14:textId="77777777" w:rsidR="00DD1DF1" w:rsidRDefault="008044CB" w:rsidP="00912847">
      <w:pPr>
        <w:pStyle w:val="ListParagraph"/>
        <w:numPr>
          <w:ilvl w:val="0"/>
          <w:numId w:val="75"/>
        </w:numPr>
        <w:tabs>
          <w:tab w:val="left" w:pos="951"/>
        </w:tabs>
        <w:spacing w:line="242" w:lineRule="auto"/>
        <w:ind w:right="228"/>
        <w:jc w:val="both"/>
      </w:pPr>
      <w:r>
        <w:t xml:space="preserve">За целите на споразумението за участие с регистрирания участник, единната платформа за разпределяне публикува консолидирана версия на тези хармонизирани правила, включително анексите към тях, при влизането им в сила в съответствие с приложимите национални регулаторни режими. При противоречие между консолидираната версия на единната платформа за разпределяне и хармонизираните правила, включително анексите, </w:t>
      </w:r>
      <w:r>
        <w:lastRenderedPageBreak/>
        <w:t>влезли в сила в съответствие с приложимите национални регулаторни режими, предимство имат последните.</w:t>
      </w:r>
    </w:p>
    <w:p w14:paraId="113CD054" w14:textId="77777777" w:rsidR="00DD1DF1" w:rsidRDefault="00DD1DF1">
      <w:pPr>
        <w:pStyle w:val="BodyText"/>
        <w:rPr>
          <w:sz w:val="24"/>
        </w:rPr>
      </w:pPr>
    </w:p>
    <w:p w14:paraId="113CD055" w14:textId="77777777" w:rsidR="00DD1DF1" w:rsidRDefault="00DD1DF1">
      <w:pPr>
        <w:pStyle w:val="BodyText"/>
        <w:rPr>
          <w:sz w:val="24"/>
        </w:rPr>
      </w:pPr>
    </w:p>
    <w:p w14:paraId="113CD056" w14:textId="77777777" w:rsidR="00DD1DF1" w:rsidRDefault="008044CB" w:rsidP="004078C6">
      <w:pPr>
        <w:pStyle w:val="Heading1"/>
      </w:pPr>
      <w:bookmarkStart w:id="6" w:name="_Toc159318412"/>
      <w:r>
        <w:t>Член 4</w:t>
      </w:r>
      <w:r>
        <w:tab/>
        <w:t>Специфични регионални особености</w:t>
      </w:r>
      <w:bookmarkEnd w:id="6"/>
    </w:p>
    <w:p w14:paraId="113CD057" w14:textId="77777777" w:rsidR="00DD1DF1" w:rsidRDefault="00DD1DF1">
      <w:pPr>
        <w:pStyle w:val="BodyText"/>
        <w:spacing w:before="9"/>
        <w:rPr>
          <w:b/>
          <w:sz w:val="20"/>
        </w:rPr>
      </w:pPr>
    </w:p>
    <w:p w14:paraId="113CD058" w14:textId="77777777" w:rsidR="00DD1DF1" w:rsidRDefault="008044CB" w:rsidP="00912847">
      <w:pPr>
        <w:pStyle w:val="ListParagraph"/>
        <w:numPr>
          <w:ilvl w:val="0"/>
          <w:numId w:val="74"/>
        </w:numPr>
        <w:tabs>
          <w:tab w:val="left" w:pos="951"/>
        </w:tabs>
        <w:ind w:right="232"/>
        <w:jc w:val="both"/>
      </w:pPr>
      <w:r>
        <w:t xml:space="preserve">На границите на една или повече тръжни зони могат да бъдат въведени специфични регионални или гранични особености. Тези регионални или гранични особености влизат в сила в съответствие с приложимия национален регулаторен режим и се включват като анекс към настоящите хармонизирани правила. Ако са необходими промени в анексите на базата на решение на съответния национален регулаторен орган, се прилага  </w:t>
      </w:r>
      <w:hyperlink w:anchor="_bookmark80" w:history="1">
        <w:r>
          <w:t>Член 68</w:t>
        </w:r>
      </w:hyperlink>
      <w:r>
        <w:t>.</w:t>
      </w:r>
    </w:p>
    <w:p w14:paraId="113CD059" w14:textId="77777777" w:rsidR="00DD1DF1" w:rsidRDefault="00DD1DF1">
      <w:pPr>
        <w:pStyle w:val="BodyText"/>
        <w:spacing w:before="10"/>
        <w:rPr>
          <w:sz w:val="20"/>
        </w:rPr>
      </w:pPr>
    </w:p>
    <w:p w14:paraId="113CD05A" w14:textId="77777777" w:rsidR="00DD1DF1" w:rsidRDefault="008044CB" w:rsidP="00912847">
      <w:pPr>
        <w:pStyle w:val="ListParagraph"/>
        <w:numPr>
          <w:ilvl w:val="0"/>
          <w:numId w:val="74"/>
        </w:numPr>
        <w:tabs>
          <w:tab w:val="left" w:pos="951"/>
        </w:tabs>
        <w:spacing w:line="242" w:lineRule="auto"/>
        <w:ind w:right="234"/>
        <w:jc w:val="both"/>
      </w:pPr>
      <w:r>
        <w:t>При несъответствие между някои от разпоредбите в основния текст на тези правила за разпределяне и анексите със специфични регионални и гранични особености, предимство имат анексите.</w:t>
      </w:r>
    </w:p>
    <w:p w14:paraId="113CD05B" w14:textId="77777777" w:rsidR="00DD1DF1" w:rsidRDefault="00DD1DF1">
      <w:pPr>
        <w:pStyle w:val="BodyText"/>
        <w:spacing w:before="11"/>
        <w:rPr>
          <w:sz w:val="21"/>
        </w:rPr>
      </w:pPr>
    </w:p>
    <w:p w14:paraId="113CD05C" w14:textId="77777777" w:rsidR="00DD1DF1" w:rsidRDefault="008044CB" w:rsidP="00912847">
      <w:pPr>
        <w:pStyle w:val="ListParagraph"/>
        <w:numPr>
          <w:ilvl w:val="0"/>
          <w:numId w:val="74"/>
        </w:numPr>
        <w:tabs>
          <w:tab w:val="left" w:pos="951"/>
        </w:tabs>
        <w:spacing w:line="228" w:lineRule="auto"/>
        <w:ind w:right="249"/>
        <w:jc w:val="both"/>
      </w:pPr>
      <w:r>
        <w:t>ОПС могат да предложат такива специфични за региона и за границата на тръжна зона разпоредби, по-специално (но не само) за следното:</w:t>
      </w:r>
    </w:p>
    <w:p w14:paraId="113CD05D" w14:textId="77777777" w:rsidR="00DD1DF1" w:rsidRDefault="00DD1DF1">
      <w:pPr>
        <w:pStyle w:val="BodyText"/>
        <w:spacing w:before="4"/>
        <w:rPr>
          <w:sz w:val="21"/>
        </w:rPr>
      </w:pPr>
    </w:p>
    <w:p w14:paraId="113CD05E" w14:textId="77777777" w:rsidR="00DD1DF1" w:rsidRDefault="008044CB" w:rsidP="00912847">
      <w:pPr>
        <w:pStyle w:val="ListParagraph"/>
        <w:numPr>
          <w:ilvl w:val="1"/>
          <w:numId w:val="74"/>
        </w:numPr>
        <w:tabs>
          <w:tab w:val="left" w:pos="1800"/>
        </w:tabs>
        <w:spacing w:line="242" w:lineRule="auto"/>
        <w:ind w:right="240"/>
        <w:jc w:val="both"/>
      </w:pPr>
      <w:r>
        <w:t>описанието на типа на дългосрочните права за пренос, които се предлагат за всяка граница на тръжна зона в рамките на региона за изчисляване на преносната способност</w:t>
      </w:r>
    </w:p>
    <w:p w14:paraId="113CD05F" w14:textId="77777777" w:rsidR="00DD1DF1" w:rsidRDefault="00DD1DF1">
      <w:pPr>
        <w:pStyle w:val="BodyText"/>
        <w:spacing w:before="4"/>
        <w:rPr>
          <w:sz w:val="21"/>
        </w:rPr>
      </w:pPr>
    </w:p>
    <w:p w14:paraId="113CD060" w14:textId="77777777" w:rsidR="00DD1DF1" w:rsidRDefault="008044CB" w:rsidP="00912847">
      <w:pPr>
        <w:pStyle w:val="ListParagraph"/>
        <w:numPr>
          <w:ilvl w:val="1"/>
          <w:numId w:val="74"/>
        </w:numPr>
        <w:tabs>
          <w:tab w:val="left" w:pos="1800"/>
        </w:tabs>
        <w:spacing w:before="1" w:line="235" w:lineRule="auto"/>
        <w:ind w:right="232"/>
        <w:jc w:val="both"/>
      </w:pPr>
      <w:r>
        <w:t>вид на режима за заплащане на дългосрочните права за пренос, който се прилага на всяка граница на тръжна зона в съответствие с разпределянето във времевата рамка за ден напред, като изключение от правилата съгласно Раздел 7 тук;</w:t>
      </w:r>
    </w:p>
    <w:p w14:paraId="113CD061" w14:textId="77777777" w:rsidR="00DD1DF1" w:rsidRDefault="00DD1DF1">
      <w:pPr>
        <w:pStyle w:val="BodyText"/>
        <w:spacing w:before="3"/>
        <w:rPr>
          <w:sz w:val="21"/>
        </w:rPr>
      </w:pPr>
    </w:p>
    <w:p w14:paraId="113CD064" w14:textId="20E7319F" w:rsidR="00DD1DF1" w:rsidRPr="002A3C6D" w:rsidRDefault="008044CB" w:rsidP="00912847">
      <w:pPr>
        <w:pStyle w:val="ListParagraph"/>
        <w:numPr>
          <w:ilvl w:val="1"/>
          <w:numId w:val="74"/>
        </w:numPr>
        <w:tabs>
          <w:tab w:val="left" w:pos="1800"/>
        </w:tabs>
        <w:spacing w:line="242" w:lineRule="auto"/>
        <w:ind w:right="245"/>
        <w:jc w:val="both"/>
        <w:rPr>
          <w:sz w:val="20"/>
        </w:rPr>
      </w:pPr>
      <w:r>
        <w:t>изпълнението на алтернативни координирани регионални резервни решения като изключение или в допълнение към правилата от Раздел 8 тук; и</w:t>
      </w:r>
      <w:r w:rsidR="002A3C6D">
        <w:t xml:space="preserve"> </w:t>
      </w:r>
    </w:p>
    <w:p w14:paraId="113CD065" w14:textId="77777777" w:rsidR="00DD1DF1" w:rsidRDefault="00DD1DF1">
      <w:pPr>
        <w:pStyle w:val="BodyText"/>
        <w:spacing w:before="6"/>
        <w:rPr>
          <w:sz w:val="16"/>
        </w:rPr>
      </w:pPr>
    </w:p>
    <w:p w14:paraId="113CD066" w14:textId="77777777" w:rsidR="00DD1DF1" w:rsidRDefault="008044CB" w:rsidP="00912847">
      <w:pPr>
        <w:pStyle w:val="ListParagraph"/>
        <w:numPr>
          <w:ilvl w:val="1"/>
          <w:numId w:val="74"/>
        </w:numPr>
        <w:tabs>
          <w:tab w:val="left" w:pos="1800"/>
        </w:tabs>
        <w:spacing w:before="94" w:line="242" w:lineRule="auto"/>
        <w:ind w:right="246"/>
      </w:pPr>
      <w:r>
        <w:t>правила за компенсиране, определящи специфичните регионални или гранични режими за гарантираност съгласно Член 55 на Регламент FCA.</w:t>
      </w:r>
    </w:p>
    <w:p w14:paraId="113CD067" w14:textId="77777777" w:rsidR="00DD1DF1" w:rsidRDefault="00DD1DF1">
      <w:pPr>
        <w:pStyle w:val="BodyText"/>
        <w:rPr>
          <w:sz w:val="24"/>
        </w:rPr>
      </w:pPr>
    </w:p>
    <w:p w14:paraId="113CD068" w14:textId="77777777" w:rsidR="00DD1DF1" w:rsidRDefault="00DD1DF1">
      <w:pPr>
        <w:pStyle w:val="BodyText"/>
        <w:rPr>
          <w:sz w:val="24"/>
        </w:rPr>
      </w:pPr>
    </w:p>
    <w:p w14:paraId="113CD069" w14:textId="77777777" w:rsidR="00DD1DF1" w:rsidRDefault="008044CB" w:rsidP="004078C6">
      <w:pPr>
        <w:pStyle w:val="Heading1"/>
      </w:pPr>
      <w:bookmarkStart w:id="7" w:name="_Toc159318413"/>
      <w:r>
        <w:t>Член 5</w:t>
      </w:r>
      <w:r>
        <w:tab/>
        <w:t>Дата на влизане в сила и прилагане</w:t>
      </w:r>
      <w:bookmarkEnd w:id="7"/>
    </w:p>
    <w:p w14:paraId="113CD06A" w14:textId="77777777" w:rsidR="00DD1DF1" w:rsidRDefault="00DD1DF1">
      <w:pPr>
        <w:pStyle w:val="BodyText"/>
        <w:spacing w:before="9"/>
        <w:rPr>
          <w:b/>
          <w:sz w:val="20"/>
        </w:rPr>
      </w:pPr>
    </w:p>
    <w:p w14:paraId="113CD06B" w14:textId="77777777" w:rsidR="00DD1DF1" w:rsidRDefault="008044CB" w:rsidP="00912847">
      <w:pPr>
        <w:pStyle w:val="ListParagraph"/>
        <w:numPr>
          <w:ilvl w:val="0"/>
          <w:numId w:val="73"/>
        </w:numPr>
        <w:tabs>
          <w:tab w:val="left" w:pos="951"/>
        </w:tabs>
        <w:spacing w:line="242" w:lineRule="auto"/>
        <w:ind w:right="238"/>
        <w:jc w:val="both"/>
      </w:pPr>
      <w:r>
        <w:t>Тези хармонизирани правила влизат в сила в съответствие с приложимите национални регулаторни режими и на датата, обявена от единната платформа за разпределяне.</w:t>
      </w:r>
    </w:p>
    <w:p w14:paraId="113CD06C" w14:textId="77777777" w:rsidR="00DD1DF1" w:rsidRDefault="00DD1DF1">
      <w:pPr>
        <w:pStyle w:val="BodyText"/>
        <w:spacing w:before="7"/>
        <w:rPr>
          <w:sz w:val="19"/>
        </w:rPr>
      </w:pPr>
    </w:p>
    <w:p w14:paraId="113CD06D" w14:textId="77777777" w:rsidR="00DD1DF1" w:rsidRDefault="008044CB" w:rsidP="00912847">
      <w:pPr>
        <w:pStyle w:val="ListParagraph"/>
        <w:numPr>
          <w:ilvl w:val="0"/>
          <w:numId w:val="73"/>
        </w:numPr>
        <w:tabs>
          <w:tab w:val="left" w:pos="951"/>
        </w:tabs>
        <w:spacing w:line="242" w:lineRule="auto"/>
        <w:ind w:right="237"/>
        <w:jc w:val="both"/>
      </w:pPr>
      <w:r>
        <w:t>Тези хармонизирани правила се прилагат за разпределяне на преносна способност за дългосрочни права за пренос с период на доставка, който се определя от единната платформа за разпределяне на нейния уебсайт при влизането на правилата в сила, като се разбира, че този период на доставка започва на 1 януари в годината, следваща приемането на хармонизираните правила в съответствие с Член 4 на Регламент FCA.</w:t>
      </w:r>
    </w:p>
    <w:p w14:paraId="113CD06E" w14:textId="77777777" w:rsidR="00DD1DF1" w:rsidRDefault="00DD1DF1">
      <w:pPr>
        <w:pStyle w:val="BodyText"/>
        <w:spacing w:before="10"/>
        <w:rPr>
          <w:sz w:val="19"/>
        </w:rPr>
      </w:pPr>
    </w:p>
    <w:p w14:paraId="113CD06F" w14:textId="77777777" w:rsidR="00DD1DF1" w:rsidRDefault="008044CB" w:rsidP="00912847">
      <w:pPr>
        <w:pStyle w:val="ListParagraph"/>
        <w:numPr>
          <w:ilvl w:val="0"/>
          <w:numId w:val="73"/>
        </w:numPr>
        <w:tabs>
          <w:tab w:val="left" w:pos="951"/>
        </w:tabs>
        <w:spacing w:line="242" w:lineRule="auto"/>
        <w:ind w:right="228"/>
        <w:jc w:val="both"/>
      </w:pPr>
      <w:r>
        <w:t>Ако анексите със специфични регионални или гранични разпоредби, или приложимите закони не изискват друго, тези хармонизирани правила ръководят всички права и задължения във връзка с дългосрочните права за пренос, придобити преди влизане на хармонизираните правила в сила, но с дата на доставка след 1 януари в годината, публикувана на уебсайта на единната платформа за разпределяне в съответствие с алинея 2 на този член.</w:t>
      </w:r>
    </w:p>
    <w:p w14:paraId="113CD070" w14:textId="77777777" w:rsidR="00DD1DF1" w:rsidRDefault="00DD1DF1">
      <w:pPr>
        <w:pStyle w:val="BodyText"/>
        <w:rPr>
          <w:sz w:val="24"/>
        </w:rPr>
      </w:pPr>
    </w:p>
    <w:p w14:paraId="113CD072" w14:textId="77777777" w:rsidR="00DD1DF1" w:rsidRDefault="00DD1DF1">
      <w:pPr>
        <w:pStyle w:val="BodyText"/>
        <w:rPr>
          <w:sz w:val="24"/>
        </w:rPr>
      </w:pPr>
    </w:p>
    <w:p w14:paraId="113CD073" w14:textId="77777777" w:rsidR="00DD1DF1" w:rsidRDefault="00DD1DF1">
      <w:pPr>
        <w:pStyle w:val="BodyText"/>
        <w:rPr>
          <w:sz w:val="20"/>
        </w:rPr>
      </w:pPr>
    </w:p>
    <w:p w14:paraId="113CD074" w14:textId="77777777" w:rsidR="00DD1DF1" w:rsidRDefault="008044CB" w:rsidP="002A3C6D">
      <w:pPr>
        <w:pStyle w:val="Heading1"/>
        <w:spacing w:line="321" w:lineRule="auto"/>
        <w:ind w:left="567" w:right="0" w:hanging="11"/>
        <w:jc w:val="left"/>
      </w:pPr>
      <w:bookmarkStart w:id="8" w:name="_Toc159318414"/>
      <w:r>
        <w:t xml:space="preserve">РАЗДЕЛ 2 - ИЗИСКВАНИЯ И ПРОЦЕДУРА ЗА УЧАСТИЕ В ТЪРГОВЕ И </w:t>
      </w:r>
      <w:r>
        <w:lastRenderedPageBreak/>
        <w:t>ПРЕХВЪРЛЯНЕ</w:t>
      </w:r>
      <w:bookmarkEnd w:id="8"/>
    </w:p>
    <w:p w14:paraId="113CD075" w14:textId="77777777" w:rsidR="00DD1DF1" w:rsidRDefault="00DD1DF1">
      <w:pPr>
        <w:pStyle w:val="BodyText"/>
        <w:spacing w:before="9"/>
        <w:rPr>
          <w:b/>
          <w:sz w:val="38"/>
        </w:rPr>
      </w:pPr>
    </w:p>
    <w:p w14:paraId="113CD076" w14:textId="77777777" w:rsidR="00DD1DF1" w:rsidRDefault="008044CB" w:rsidP="004078C6">
      <w:pPr>
        <w:pStyle w:val="Heading1"/>
      </w:pPr>
      <w:bookmarkStart w:id="9" w:name="_Toc159318415"/>
      <w:r>
        <w:t>Член 6</w:t>
      </w:r>
      <w:r>
        <w:tab/>
        <w:t>Общи разпоредби</w:t>
      </w:r>
      <w:bookmarkEnd w:id="9"/>
    </w:p>
    <w:p w14:paraId="113CD077" w14:textId="77777777" w:rsidR="00DD1DF1" w:rsidRDefault="00DD1DF1">
      <w:pPr>
        <w:pStyle w:val="BodyText"/>
        <w:rPr>
          <w:b/>
          <w:sz w:val="26"/>
        </w:rPr>
      </w:pPr>
    </w:p>
    <w:p w14:paraId="113CD078" w14:textId="77777777" w:rsidR="00DD1DF1" w:rsidRDefault="00DD1DF1">
      <w:pPr>
        <w:pStyle w:val="BodyText"/>
        <w:spacing w:before="2"/>
        <w:rPr>
          <w:b/>
          <w:sz w:val="21"/>
        </w:rPr>
      </w:pPr>
    </w:p>
    <w:p w14:paraId="113CD079" w14:textId="77777777" w:rsidR="00DD1DF1" w:rsidRDefault="008044CB" w:rsidP="00912847">
      <w:pPr>
        <w:pStyle w:val="ListParagraph"/>
        <w:numPr>
          <w:ilvl w:val="0"/>
          <w:numId w:val="72"/>
        </w:numPr>
        <w:tabs>
          <w:tab w:val="left" w:pos="951"/>
        </w:tabs>
        <w:spacing w:line="242" w:lineRule="auto"/>
        <w:ind w:right="242"/>
        <w:jc w:val="both"/>
      </w:pPr>
      <w:r>
        <w:t>Участниците на пазара могат да придобият дългосрочно право за пренос само от участие в търгове и/или чрез прехвърляне.</w:t>
      </w:r>
    </w:p>
    <w:p w14:paraId="113CD07A" w14:textId="77777777" w:rsidR="00DD1DF1" w:rsidRDefault="00DD1DF1">
      <w:pPr>
        <w:pStyle w:val="BodyText"/>
        <w:spacing w:before="1"/>
        <w:rPr>
          <w:sz w:val="21"/>
        </w:rPr>
      </w:pPr>
    </w:p>
    <w:p w14:paraId="113CD07B" w14:textId="77777777" w:rsidR="00DD1DF1" w:rsidRDefault="008044CB" w:rsidP="00912847">
      <w:pPr>
        <w:pStyle w:val="ListParagraph"/>
        <w:numPr>
          <w:ilvl w:val="0"/>
          <w:numId w:val="72"/>
        </w:numPr>
        <w:tabs>
          <w:tab w:val="left" w:pos="950"/>
          <w:tab w:val="left" w:pos="951"/>
        </w:tabs>
      </w:pPr>
      <w:r>
        <w:t>За да участва в търгове и прехвърляния, участникът на пазара:</w:t>
      </w:r>
    </w:p>
    <w:p w14:paraId="113CD07C" w14:textId="77777777" w:rsidR="00DD1DF1" w:rsidRDefault="00DD1DF1">
      <w:pPr>
        <w:pStyle w:val="BodyText"/>
        <w:spacing w:before="7"/>
        <w:rPr>
          <w:sz w:val="20"/>
        </w:rPr>
      </w:pPr>
    </w:p>
    <w:p w14:paraId="113CD07D" w14:textId="77777777" w:rsidR="00DD1DF1" w:rsidRDefault="008044CB" w:rsidP="00912847">
      <w:pPr>
        <w:pStyle w:val="ListParagraph"/>
        <w:numPr>
          <w:ilvl w:val="1"/>
          <w:numId w:val="72"/>
        </w:numPr>
        <w:tabs>
          <w:tab w:val="left" w:pos="1864"/>
        </w:tabs>
        <w:spacing w:line="228" w:lineRule="auto"/>
        <w:ind w:left="1863" w:right="233"/>
      </w:pPr>
      <w:r>
        <w:t>трябва да сключи валидно споразумение за участие в съответствие с Член 7 до Член 15; и</w:t>
      </w:r>
    </w:p>
    <w:p w14:paraId="113CD07E" w14:textId="77777777" w:rsidR="00DD1DF1" w:rsidRDefault="00DD1DF1">
      <w:pPr>
        <w:pStyle w:val="BodyText"/>
        <w:spacing w:before="5"/>
        <w:rPr>
          <w:sz w:val="21"/>
        </w:rPr>
      </w:pPr>
    </w:p>
    <w:p w14:paraId="113CD07F" w14:textId="77777777" w:rsidR="00DD1DF1" w:rsidRDefault="008044CB" w:rsidP="00912847">
      <w:pPr>
        <w:pStyle w:val="ListParagraph"/>
        <w:numPr>
          <w:ilvl w:val="1"/>
          <w:numId w:val="72"/>
        </w:numPr>
        <w:tabs>
          <w:tab w:val="left" w:pos="1864"/>
        </w:tabs>
      </w:pPr>
      <w:r>
        <w:t>трябва да има достъп до тръжния инструмент в съответствие с Член 16.</w:t>
      </w:r>
    </w:p>
    <w:p w14:paraId="113CD080" w14:textId="77777777" w:rsidR="00DD1DF1" w:rsidRDefault="00DD1DF1">
      <w:pPr>
        <w:pStyle w:val="BodyText"/>
        <w:spacing w:before="9"/>
        <w:rPr>
          <w:sz w:val="19"/>
        </w:rPr>
      </w:pPr>
    </w:p>
    <w:p w14:paraId="113CD081" w14:textId="77777777" w:rsidR="00DD1DF1" w:rsidRDefault="008044CB" w:rsidP="00912847">
      <w:pPr>
        <w:pStyle w:val="ListParagraph"/>
        <w:numPr>
          <w:ilvl w:val="0"/>
          <w:numId w:val="72"/>
        </w:numPr>
        <w:tabs>
          <w:tab w:val="left" w:pos="951"/>
        </w:tabs>
        <w:spacing w:line="242" w:lineRule="auto"/>
        <w:ind w:right="251"/>
        <w:jc w:val="both"/>
      </w:pPr>
      <w:r>
        <w:t>В допълнение към условията по предходната алинея, за участие в търгове участниците на пазара трябва да изпълняват и следните условия:</w:t>
      </w:r>
    </w:p>
    <w:p w14:paraId="113CD082" w14:textId="77777777" w:rsidR="00DD1DF1" w:rsidRDefault="00DD1DF1">
      <w:pPr>
        <w:pStyle w:val="BodyText"/>
        <w:spacing w:before="10"/>
        <w:rPr>
          <w:sz w:val="21"/>
        </w:rPr>
      </w:pPr>
    </w:p>
    <w:p w14:paraId="113CD083" w14:textId="77777777" w:rsidR="00DD1DF1" w:rsidRDefault="008044CB" w:rsidP="00912847">
      <w:pPr>
        <w:pStyle w:val="ListParagraph"/>
        <w:numPr>
          <w:ilvl w:val="1"/>
          <w:numId w:val="72"/>
        </w:numPr>
        <w:tabs>
          <w:tab w:val="left" w:pos="1864"/>
        </w:tabs>
        <w:spacing w:line="228" w:lineRule="auto"/>
        <w:ind w:left="1863" w:right="248"/>
      </w:pPr>
      <w:r>
        <w:t>да спазват изискванията за предоставяне на обезпечения, както е определено в Раздел 3; и</w:t>
      </w:r>
    </w:p>
    <w:p w14:paraId="113CD084" w14:textId="77777777" w:rsidR="00DD1DF1" w:rsidRDefault="00DD1DF1">
      <w:pPr>
        <w:pStyle w:val="BodyText"/>
        <w:spacing w:before="5"/>
        <w:rPr>
          <w:sz w:val="21"/>
        </w:rPr>
      </w:pPr>
    </w:p>
    <w:p w14:paraId="113CD085" w14:textId="77777777" w:rsidR="00DD1DF1" w:rsidRDefault="008044CB" w:rsidP="00912847">
      <w:pPr>
        <w:pStyle w:val="ListParagraph"/>
        <w:numPr>
          <w:ilvl w:val="1"/>
          <w:numId w:val="72"/>
        </w:numPr>
        <w:tabs>
          <w:tab w:val="left" w:pos="1864"/>
        </w:tabs>
      </w:pPr>
      <w:r>
        <w:t>Да приемат допълнителни финансови условия ако е необходимо, в съответствие с Член 17</w:t>
      </w:r>
    </w:p>
    <w:p w14:paraId="113CD086" w14:textId="77777777" w:rsidR="00DD1DF1" w:rsidRDefault="00DD1DF1">
      <w:pPr>
        <w:pStyle w:val="BodyText"/>
        <w:spacing w:before="8"/>
        <w:rPr>
          <w:sz w:val="19"/>
        </w:rPr>
      </w:pPr>
    </w:p>
    <w:p w14:paraId="113CD087" w14:textId="77777777" w:rsidR="00DD1DF1" w:rsidRDefault="008044CB" w:rsidP="00912847">
      <w:pPr>
        <w:pStyle w:val="ListParagraph"/>
        <w:numPr>
          <w:ilvl w:val="0"/>
          <w:numId w:val="72"/>
        </w:numPr>
        <w:tabs>
          <w:tab w:val="left" w:pos="951"/>
        </w:tabs>
        <w:spacing w:line="242" w:lineRule="auto"/>
        <w:ind w:right="233"/>
        <w:jc w:val="both"/>
      </w:pPr>
      <w:r>
        <w:t>При всички случаи участниците на пазара трябва да изпълняват задълженията, определени в съответните Раздели на тези хармонизирани правила.</w:t>
      </w:r>
    </w:p>
    <w:p w14:paraId="113CD088" w14:textId="77777777" w:rsidR="00DD1DF1" w:rsidRDefault="00DD1DF1">
      <w:pPr>
        <w:spacing w:line="242" w:lineRule="auto"/>
        <w:jc w:val="both"/>
        <w:sectPr w:rsidR="00DD1DF1" w:rsidSect="00F35AED">
          <w:pgSz w:w="11910" w:h="16850"/>
          <w:pgMar w:top="940" w:right="1160" w:bottom="1220" w:left="1180" w:header="697" w:footer="1017" w:gutter="0"/>
          <w:cols w:space="708"/>
        </w:sectPr>
      </w:pPr>
    </w:p>
    <w:p w14:paraId="113CD08A" w14:textId="77777777" w:rsidR="00DD1DF1" w:rsidRDefault="00DD1DF1">
      <w:pPr>
        <w:pStyle w:val="BodyText"/>
        <w:rPr>
          <w:sz w:val="24"/>
        </w:rPr>
      </w:pPr>
    </w:p>
    <w:p w14:paraId="113CD08B" w14:textId="77777777" w:rsidR="00DD1DF1" w:rsidRDefault="00DD1DF1">
      <w:pPr>
        <w:pStyle w:val="BodyText"/>
        <w:rPr>
          <w:sz w:val="24"/>
        </w:rPr>
      </w:pPr>
    </w:p>
    <w:p w14:paraId="113CD08C" w14:textId="77777777" w:rsidR="00DD1DF1" w:rsidRDefault="00DD1DF1">
      <w:pPr>
        <w:pStyle w:val="BodyText"/>
        <w:spacing w:before="1"/>
        <w:rPr>
          <w:sz w:val="30"/>
        </w:rPr>
      </w:pPr>
    </w:p>
    <w:p w14:paraId="113CD08D" w14:textId="77777777" w:rsidR="00DD1DF1" w:rsidRDefault="008044CB" w:rsidP="004078C6">
      <w:pPr>
        <w:pStyle w:val="Heading1"/>
      </w:pPr>
      <w:bookmarkStart w:id="10" w:name="_Toc159318416"/>
      <w:r>
        <w:t>Член 7</w:t>
      </w:r>
      <w:r>
        <w:tab/>
        <w:t>Сключване на споразумение за участие</w:t>
      </w:r>
      <w:bookmarkEnd w:id="10"/>
    </w:p>
    <w:p w14:paraId="113CD08E" w14:textId="77777777" w:rsidR="00DD1DF1" w:rsidRDefault="00DD1DF1">
      <w:pPr>
        <w:pStyle w:val="BodyText"/>
        <w:rPr>
          <w:b/>
          <w:sz w:val="26"/>
        </w:rPr>
      </w:pPr>
    </w:p>
    <w:p w14:paraId="113CD08F" w14:textId="77777777" w:rsidR="00DD1DF1" w:rsidRDefault="00DD1DF1">
      <w:pPr>
        <w:pStyle w:val="BodyText"/>
        <w:spacing w:before="3"/>
        <w:rPr>
          <w:b/>
          <w:sz w:val="21"/>
        </w:rPr>
      </w:pPr>
    </w:p>
    <w:p w14:paraId="113CD090" w14:textId="77777777" w:rsidR="00DD1DF1" w:rsidRDefault="008044CB" w:rsidP="00912847">
      <w:pPr>
        <w:pStyle w:val="ListParagraph"/>
        <w:numPr>
          <w:ilvl w:val="0"/>
          <w:numId w:val="71"/>
        </w:numPr>
        <w:tabs>
          <w:tab w:val="left" w:pos="951"/>
        </w:tabs>
        <w:ind w:right="232"/>
        <w:jc w:val="both"/>
      </w:pPr>
      <w:r>
        <w:t>Най-малко девет (9) работни дни преди първото участие в търг всеки участник на пазара може да кандидатства да стане страна по споразумение за участие като подаде до единната платформа за разпределяне две (2) подписани копия от споразумението за участие, публикувано на уебсайта на единната платформа за разпределяне, заедно с цялата необходима информация и документи, изисквани по силата на Член 8 до Член 16. Споразумението за участие се подписва саморъчно или с квалифициран електронен подпис (КЕП). Единната платформа за разпределяне оценява пълнотата на информацията, подадена в съответствие с Член 9 и Член 13, в рамките на седем (7) работни дни от получаване на попълненото и подписано споразумение за участие.</w:t>
      </w:r>
    </w:p>
    <w:p w14:paraId="113CD091" w14:textId="77777777" w:rsidR="00DD1DF1" w:rsidRDefault="00DD1DF1">
      <w:pPr>
        <w:pStyle w:val="BodyText"/>
        <w:spacing w:before="7"/>
        <w:rPr>
          <w:sz w:val="20"/>
        </w:rPr>
      </w:pPr>
    </w:p>
    <w:p w14:paraId="113CD092" w14:textId="77777777" w:rsidR="00DD1DF1" w:rsidRDefault="008044CB" w:rsidP="00912847">
      <w:pPr>
        <w:pStyle w:val="ListParagraph"/>
        <w:numPr>
          <w:ilvl w:val="0"/>
          <w:numId w:val="71"/>
        </w:numPr>
        <w:tabs>
          <w:tab w:val="left" w:pos="951"/>
        </w:tabs>
        <w:spacing w:before="1"/>
        <w:ind w:right="234"/>
        <w:jc w:val="both"/>
      </w:pPr>
      <w:r>
        <w:t>Преди изтичане на срока от седем (7) работни дни единната платформа за разпределяне следва да изиска от участника на пазара да предостави липсваща информация, която не е подал заедно със споразумението за участие. При получаване на допълнителната информация, в срок от още седем (7) работни дни единната платформа за разпределяне я разглежда и информира участника на пазара дали е необходимо още нещо.</w:t>
      </w:r>
    </w:p>
    <w:p w14:paraId="113CD093" w14:textId="77777777" w:rsidR="00DD1DF1" w:rsidRDefault="00DD1DF1">
      <w:pPr>
        <w:pStyle w:val="BodyText"/>
        <w:spacing w:before="10"/>
        <w:rPr>
          <w:sz w:val="20"/>
        </w:rPr>
      </w:pPr>
    </w:p>
    <w:p w14:paraId="113CD094" w14:textId="77777777" w:rsidR="00DD1DF1" w:rsidRDefault="008044CB" w:rsidP="00912847">
      <w:pPr>
        <w:pStyle w:val="ListParagraph"/>
        <w:numPr>
          <w:ilvl w:val="0"/>
          <w:numId w:val="71"/>
        </w:numPr>
        <w:tabs>
          <w:tab w:val="left" w:pos="951"/>
        </w:tabs>
        <w:ind w:right="234"/>
        <w:jc w:val="both"/>
      </w:pPr>
      <w:r>
        <w:t>Когато единната платформа за разпределяне получи цялата необходима информация, тя своевременно връща копие от подписаното от нейна страна споразумение за участие  на участника на пазара, като подписването на споразумението от страна на единната платформа за разпределяне само по себе си не потвърждава изпълнение на друго условие, заложено в тези хармонизирани правила за участието в търговете. Споразумението за участие влиза в сила на датата на подписването му от единната платформа за разпределяне.</w:t>
      </w:r>
    </w:p>
    <w:p w14:paraId="113CD095" w14:textId="77777777" w:rsidR="00DD1DF1" w:rsidRDefault="00DD1DF1">
      <w:pPr>
        <w:pStyle w:val="BodyText"/>
        <w:spacing w:before="2"/>
        <w:rPr>
          <w:sz w:val="21"/>
        </w:rPr>
      </w:pPr>
    </w:p>
    <w:p w14:paraId="113CD096" w14:textId="77777777" w:rsidR="00DD1DF1" w:rsidRDefault="008044CB" w:rsidP="00912847">
      <w:pPr>
        <w:pStyle w:val="ListParagraph"/>
        <w:numPr>
          <w:ilvl w:val="0"/>
          <w:numId w:val="71"/>
        </w:numPr>
        <w:tabs>
          <w:tab w:val="left" w:pos="951"/>
        </w:tabs>
        <w:spacing w:line="242" w:lineRule="auto"/>
        <w:ind w:right="255"/>
        <w:jc w:val="both"/>
      </w:pPr>
      <w:r>
        <w:t>Единната платформа за разпределяне публикува списък с регистрирани участници, които отговарят на условията да прехвърлят дългосрочни права за пренос.</w:t>
      </w:r>
    </w:p>
    <w:p w14:paraId="113CD097" w14:textId="77777777" w:rsidR="00DD1DF1" w:rsidRDefault="00DD1DF1">
      <w:pPr>
        <w:pStyle w:val="BodyText"/>
        <w:rPr>
          <w:sz w:val="24"/>
        </w:rPr>
      </w:pPr>
    </w:p>
    <w:p w14:paraId="113CD098" w14:textId="77777777" w:rsidR="00DD1DF1" w:rsidRDefault="00DD1DF1">
      <w:pPr>
        <w:pStyle w:val="BodyText"/>
        <w:rPr>
          <w:sz w:val="24"/>
        </w:rPr>
      </w:pPr>
    </w:p>
    <w:p w14:paraId="113CD099" w14:textId="77777777" w:rsidR="00DD1DF1" w:rsidRDefault="008044CB" w:rsidP="004078C6">
      <w:pPr>
        <w:pStyle w:val="Heading1"/>
      </w:pPr>
      <w:bookmarkStart w:id="11" w:name="_Toc159318417"/>
      <w:r>
        <w:t>Член 8</w:t>
      </w:r>
      <w:r>
        <w:tab/>
        <w:t>Форма и съдържание на споразумението за участие</w:t>
      </w:r>
      <w:bookmarkEnd w:id="11"/>
    </w:p>
    <w:p w14:paraId="113CD09A" w14:textId="77777777" w:rsidR="00DD1DF1" w:rsidRDefault="00DD1DF1">
      <w:pPr>
        <w:pStyle w:val="BodyText"/>
        <w:rPr>
          <w:b/>
          <w:sz w:val="26"/>
        </w:rPr>
      </w:pPr>
    </w:p>
    <w:p w14:paraId="113CD09B" w14:textId="77777777" w:rsidR="00DD1DF1" w:rsidRDefault="00DD1DF1">
      <w:pPr>
        <w:pStyle w:val="BodyText"/>
        <w:spacing w:before="5"/>
        <w:rPr>
          <w:b/>
          <w:sz w:val="21"/>
        </w:rPr>
      </w:pPr>
    </w:p>
    <w:p w14:paraId="113CD09C" w14:textId="77777777" w:rsidR="00DD1DF1" w:rsidRDefault="008044CB" w:rsidP="00912847">
      <w:pPr>
        <w:pStyle w:val="ListParagraph"/>
        <w:numPr>
          <w:ilvl w:val="0"/>
          <w:numId w:val="70"/>
        </w:numPr>
        <w:tabs>
          <w:tab w:val="left" w:pos="951"/>
        </w:tabs>
        <w:spacing w:line="237" w:lineRule="auto"/>
        <w:ind w:right="225"/>
        <w:jc w:val="both"/>
      </w:pPr>
      <w:r>
        <w:t>Формата на споразумението за участие и изискванията за изпълнението му се публикуват от единната платформа за разпределяне и могат да бъдат изменяни понякога от единната платформа за разпределяне, без да се правят промени в условията в настоящите хармонизирани правила, освен ако в тях е посочено нещо друго.</w:t>
      </w:r>
    </w:p>
    <w:p w14:paraId="113CD09D" w14:textId="77777777" w:rsidR="00DD1DF1" w:rsidRDefault="00DD1DF1">
      <w:pPr>
        <w:pStyle w:val="BodyText"/>
        <w:spacing w:before="4"/>
        <w:rPr>
          <w:sz w:val="21"/>
        </w:rPr>
      </w:pPr>
    </w:p>
    <w:p w14:paraId="113CD09E" w14:textId="77777777" w:rsidR="00DD1DF1" w:rsidRDefault="008044CB" w:rsidP="00912847">
      <w:pPr>
        <w:pStyle w:val="ListParagraph"/>
        <w:numPr>
          <w:ilvl w:val="0"/>
          <w:numId w:val="70"/>
        </w:numPr>
        <w:tabs>
          <w:tab w:val="left" w:pos="950"/>
          <w:tab w:val="left" w:pos="951"/>
        </w:tabs>
      </w:pPr>
      <w:r>
        <w:t>Споразумението за участие изисква от участника на пазара поне:</w:t>
      </w:r>
    </w:p>
    <w:p w14:paraId="113CD09F" w14:textId="77777777" w:rsidR="00DD1DF1" w:rsidRDefault="00DD1DF1">
      <w:pPr>
        <w:pStyle w:val="BodyText"/>
        <w:spacing w:before="2"/>
        <w:rPr>
          <w:sz w:val="21"/>
        </w:rPr>
      </w:pPr>
    </w:p>
    <w:p w14:paraId="113CD0A0" w14:textId="77777777" w:rsidR="00DD1DF1" w:rsidRDefault="008044CB" w:rsidP="00912847">
      <w:pPr>
        <w:pStyle w:val="ListParagraph"/>
        <w:numPr>
          <w:ilvl w:val="1"/>
          <w:numId w:val="70"/>
        </w:numPr>
        <w:tabs>
          <w:tab w:val="left" w:pos="1864"/>
        </w:tabs>
        <w:spacing w:line="456" w:lineRule="auto"/>
        <w:ind w:right="232" w:firstLine="0"/>
        <w:jc w:val="both"/>
      </w:pPr>
      <w:r>
        <w:t>да предостави цялата необходима информация в съответствие с Член 9 и Член 13; и (b) да приеме настоящите хармонизирани правила за задължителни и да ги спазва.</w:t>
      </w:r>
    </w:p>
    <w:p w14:paraId="113CD0A1" w14:textId="77777777" w:rsidR="00DD1DF1" w:rsidRDefault="008044CB" w:rsidP="00912847">
      <w:pPr>
        <w:pStyle w:val="ListParagraph"/>
        <w:numPr>
          <w:ilvl w:val="0"/>
          <w:numId w:val="70"/>
        </w:numPr>
        <w:tabs>
          <w:tab w:val="left" w:pos="951"/>
        </w:tabs>
        <w:spacing w:line="242" w:lineRule="auto"/>
        <w:ind w:right="239"/>
        <w:jc w:val="both"/>
      </w:pPr>
      <w:r>
        <w:t>Нищо в тези хармонизирани правила не спира единната платформа за разпределяне и регистрирания участник за договорят в споразумението за участие допълнителни правила, извън обхвата на настоящите хармонизирани правила, включително, но не само по отношение на участието в разпределянето за ден напред или в рамките на деня или на която и да е резервна процедура за имплицитно разпределяне за ден напред.</w:t>
      </w:r>
    </w:p>
    <w:p w14:paraId="113CD0A2" w14:textId="77777777" w:rsidR="00DD1DF1" w:rsidRDefault="00DD1DF1">
      <w:pPr>
        <w:pStyle w:val="BodyText"/>
        <w:spacing w:before="8"/>
        <w:rPr>
          <w:sz w:val="19"/>
        </w:rPr>
      </w:pPr>
    </w:p>
    <w:p w14:paraId="113CD0A3" w14:textId="77777777" w:rsidR="00DD1DF1" w:rsidRDefault="008044CB" w:rsidP="00912847">
      <w:pPr>
        <w:pStyle w:val="ListParagraph"/>
        <w:numPr>
          <w:ilvl w:val="0"/>
          <w:numId w:val="70"/>
        </w:numPr>
        <w:tabs>
          <w:tab w:val="left" w:pos="951"/>
        </w:tabs>
        <w:spacing w:line="242" w:lineRule="auto"/>
        <w:ind w:right="232"/>
        <w:jc w:val="both"/>
      </w:pPr>
      <w:r>
        <w:lastRenderedPageBreak/>
        <w:t>В случай на затруднение при тълкуването, двусмислие или противоречие между тези хармонизирани правила и споразумението за участие, предимство има текстът на хармонизираните правила.</w:t>
      </w:r>
    </w:p>
    <w:p w14:paraId="113CD0A6" w14:textId="77777777" w:rsidR="00DD1DF1" w:rsidRDefault="00DD1DF1">
      <w:pPr>
        <w:pStyle w:val="BodyText"/>
        <w:rPr>
          <w:sz w:val="20"/>
        </w:rPr>
      </w:pPr>
    </w:p>
    <w:p w14:paraId="113CD0A7" w14:textId="77777777" w:rsidR="00DD1DF1" w:rsidRDefault="00DD1DF1">
      <w:pPr>
        <w:pStyle w:val="BodyText"/>
        <w:rPr>
          <w:sz w:val="20"/>
        </w:rPr>
      </w:pPr>
    </w:p>
    <w:p w14:paraId="113CD0A8" w14:textId="77777777" w:rsidR="00DD1DF1" w:rsidRDefault="008044CB" w:rsidP="004078C6">
      <w:pPr>
        <w:pStyle w:val="Heading1"/>
      </w:pPr>
      <w:bookmarkStart w:id="12" w:name="_Toc159318418"/>
      <w:r>
        <w:t>Член 9</w:t>
      </w:r>
      <w:r>
        <w:tab/>
        <w:t>Подаване на информация</w:t>
      </w:r>
      <w:bookmarkEnd w:id="12"/>
    </w:p>
    <w:p w14:paraId="113CD0A9" w14:textId="77777777" w:rsidR="00DD1DF1" w:rsidRDefault="00DD1DF1">
      <w:pPr>
        <w:pStyle w:val="BodyText"/>
        <w:spacing w:before="9"/>
        <w:rPr>
          <w:b/>
          <w:sz w:val="20"/>
        </w:rPr>
      </w:pPr>
    </w:p>
    <w:p w14:paraId="113CD0AA" w14:textId="77777777" w:rsidR="00DD1DF1" w:rsidRDefault="008044CB" w:rsidP="00912847">
      <w:pPr>
        <w:pStyle w:val="ListParagraph"/>
        <w:numPr>
          <w:ilvl w:val="0"/>
          <w:numId w:val="69"/>
        </w:numPr>
        <w:tabs>
          <w:tab w:val="left" w:pos="950"/>
          <w:tab w:val="left" w:pos="951"/>
        </w:tabs>
        <w:spacing w:line="242" w:lineRule="auto"/>
        <w:ind w:right="248"/>
      </w:pPr>
      <w:r>
        <w:t>С попълненото и подписано споразумение за участие участникът на пазара подава следната информация:</w:t>
      </w:r>
    </w:p>
    <w:p w14:paraId="113CD0AB" w14:textId="77777777" w:rsidR="00DD1DF1" w:rsidRDefault="00DD1DF1">
      <w:pPr>
        <w:pStyle w:val="BodyText"/>
        <w:spacing w:before="11"/>
        <w:rPr>
          <w:sz w:val="21"/>
        </w:rPr>
      </w:pPr>
    </w:p>
    <w:p w14:paraId="113CD0AC" w14:textId="77777777" w:rsidR="00DD1DF1" w:rsidRDefault="008044CB" w:rsidP="00912847">
      <w:pPr>
        <w:pStyle w:val="ListParagraph"/>
        <w:numPr>
          <w:ilvl w:val="1"/>
          <w:numId w:val="69"/>
        </w:numPr>
        <w:tabs>
          <w:tab w:val="left" w:pos="1864"/>
        </w:tabs>
        <w:spacing w:line="228" w:lineRule="auto"/>
        <w:ind w:left="1863" w:right="244"/>
        <w:jc w:val="both"/>
      </w:pPr>
      <w:r>
        <w:t>име и адрес на управление на участника на пазара, включително общ имейл и телефонен номер за уведомления в съответствие с Член 74;</w:t>
      </w:r>
    </w:p>
    <w:p w14:paraId="113CD0AD" w14:textId="77777777" w:rsidR="00DD1DF1" w:rsidRDefault="00DD1DF1">
      <w:pPr>
        <w:pStyle w:val="BodyText"/>
        <w:spacing w:before="4"/>
        <w:rPr>
          <w:sz w:val="21"/>
        </w:rPr>
      </w:pPr>
    </w:p>
    <w:p w14:paraId="113CD0AE" w14:textId="77777777" w:rsidR="00DD1DF1" w:rsidRDefault="008044CB" w:rsidP="00912847">
      <w:pPr>
        <w:pStyle w:val="ListParagraph"/>
        <w:numPr>
          <w:ilvl w:val="1"/>
          <w:numId w:val="69"/>
        </w:numPr>
        <w:tabs>
          <w:tab w:val="left" w:pos="1864"/>
        </w:tabs>
        <w:spacing w:line="242" w:lineRule="auto"/>
        <w:ind w:left="1863" w:right="249"/>
        <w:jc w:val="both"/>
      </w:pPr>
      <w:r>
        <w:t>ако участникът на пазара е юридическо лице - извлечение от търговския регистър за компетентния орган;</w:t>
      </w:r>
    </w:p>
    <w:p w14:paraId="113CD0AF" w14:textId="77777777" w:rsidR="00DD1DF1" w:rsidRDefault="00DD1DF1">
      <w:pPr>
        <w:pStyle w:val="BodyText"/>
        <w:spacing w:before="6"/>
        <w:rPr>
          <w:sz w:val="21"/>
        </w:rPr>
      </w:pPr>
    </w:p>
    <w:p w14:paraId="113CD0B0" w14:textId="77777777" w:rsidR="00DD1DF1" w:rsidRDefault="008044CB" w:rsidP="00912847">
      <w:pPr>
        <w:pStyle w:val="ListParagraph"/>
        <w:numPr>
          <w:ilvl w:val="1"/>
          <w:numId w:val="69"/>
        </w:numPr>
        <w:tabs>
          <w:tab w:val="left" w:pos="1864"/>
        </w:tabs>
        <w:spacing w:before="1" w:line="232" w:lineRule="auto"/>
        <w:ind w:left="1863" w:right="239"/>
        <w:jc w:val="both"/>
      </w:pPr>
      <w:r>
        <w:t>данни за крайния собственик, съгласно дефиницията в съответните правни разпоредби, транспониращи Член 3(6) на Директива (ЕС) 2015/849 на Европейския парламент и на Съвета от 20 чай 2015г. за предотвратяване използването на финансовата система за целите на изпирането на пари и финансирането на тероризма;</w:t>
      </w:r>
    </w:p>
    <w:p w14:paraId="113CD0B1" w14:textId="77777777" w:rsidR="00DD1DF1" w:rsidRDefault="00DD1DF1">
      <w:pPr>
        <w:pStyle w:val="BodyText"/>
        <w:spacing w:before="2"/>
      </w:pPr>
    </w:p>
    <w:p w14:paraId="113CD0B2" w14:textId="77777777" w:rsidR="00DD1DF1" w:rsidRDefault="008044CB" w:rsidP="00912847">
      <w:pPr>
        <w:pStyle w:val="ListParagraph"/>
        <w:numPr>
          <w:ilvl w:val="1"/>
          <w:numId w:val="69"/>
        </w:numPr>
        <w:tabs>
          <w:tab w:val="left" w:pos="1864"/>
        </w:tabs>
        <w:spacing w:line="228" w:lineRule="auto"/>
        <w:ind w:left="1863" w:right="248"/>
        <w:jc w:val="both"/>
      </w:pPr>
      <w:r>
        <w:t>данни за контакт, имена и длъжности на лицата, оторизирани да представляват участника на пазара;</w:t>
      </w:r>
    </w:p>
    <w:p w14:paraId="113CD0B3" w14:textId="77777777" w:rsidR="00DD1DF1" w:rsidRDefault="00DD1DF1">
      <w:pPr>
        <w:pStyle w:val="BodyText"/>
        <w:spacing w:before="3"/>
      </w:pPr>
    </w:p>
    <w:p w14:paraId="113CD0B4" w14:textId="77777777" w:rsidR="00DD1DF1" w:rsidRDefault="008044CB" w:rsidP="00912847">
      <w:pPr>
        <w:pStyle w:val="ListParagraph"/>
        <w:numPr>
          <w:ilvl w:val="1"/>
          <w:numId w:val="69"/>
        </w:numPr>
        <w:tabs>
          <w:tab w:val="left" w:pos="1864"/>
        </w:tabs>
        <w:spacing w:line="228" w:lineRule="auto"/>
        <w:ind w:left="1863" w:right="237"/>
        <w:jc w:val="both"/>
      </w:pPr>
      <w:r>
        <w:t>европейски номер за регистрация по ДДС или подобен данъчен идентификационен номер, ако европейския ДДС номер не е приложим;</w:t>
      </w:r>
    </w:p>
    <w:p w14:paraId="113CD0B5" w14:textId="77777777" w:rsidR="00DD1DF1" w:rsidRDefault="00DD1DF1">
      <w:pPr>
        <w:pStyle w:val="BodyText"/>
        <w:spacing w:before="4"/>
        <w:rPr>
          <w:sz w:val="21"/>
        </w:rPr>
      </w:pPr>
    </w:p>
    <w:p w14:paraId="113CD0B6" w14:textId="77777777" w:rsidR="00DD1DF1" w:rsidRDefault="008044CB" w:rsidP="00912847">
      <w:pPr>
        <w:pStyle w:val="ListParagraph"/>
        <w:numPr>
          <w:ilvl w:val="1"/>
          <w:numId w:val="69"/>
        </w:numPr>
        <w:tabs>
          <w:tab w:val="left" w:pos="1864"/>
        </w:tabs>
        <w:spacing w:before="1"/>
      </w:pPr>
      <w:r>
        <w:t>данъци и такси, които да бъдат вземани предвид при фактуриране и изчисляване на обезпеченията:</w:t>
      </w:r>
    </w:p>
    <w:p w14:paraId="113CD0B7" w14:textId="77777777" w:rsidR="00DD1DF1" w:rsidRDefault="008044CB" w:rsidP="00912847">
      <w:pPr>
        <w:pStyle w:val="ListParagraph"/>
        <w:numPr>
          <w:ilvl w:val="1"/>
          <w:numId w:val="69"/>
        </w:numPr>
        <w:tabs>
          <w:tab w:val="left" w:pos="1864"/>
        </w:tabs>
        <w:spacing w:before="215" w:line="235" w:lineRule="auto"/>
        <w:ind w:left="1863" w:right="244"/>
        <w:jc w:val="both"/>
      </w:pPr>
      <w:r>
        <w:t>уникален енергиен идентификационен код (EIC), вписан в Централизирания европейски регистър на участниците на пазара за електроенергия (CEREMP). Уникалността се потвърждава от CEREMP.</w:t>
      </w:r>
    </w:p>
    <w:p w14:paraId="113CD0B8" w14:textId="77777777" w:rsidR="00DD1DF1" w:rsidRDefault="00DD1DF1">
      <w:pPr>
        <w:pStyle w:val="BodyText"/>
      </w:pPr>
    </w:p>
    <w:p w14:paraId="113CD0B9" w14:textId="77777777" w:rsidR="00DD1DF1" w:rsidRDefault="008044CB" w:rsidP="00912847">
      <w:pPr>
        <w:pStyle w:val="ListParagraph"/>
        <w:numPr>
          <w:ilvl w:val="1"/>
          <w:numId w:val="69"/>
        </w:numPr>
        <w:tabs>
          <w:tab w:val="left" w:pos="1864"/>
        </w:tabs>
        <w:spacing w:before="1" w:line="230" w:lineRule="auto"/>
        <w:ind w:left="1863" w:right="228"/>
        <w:jc w:val="both"/>
      </w:pPr>
      <w:r>
        <w:t>данни за банкова сметка, потвърдени от удостоверение за банкова сметка, която да бъде използвана от единната платформа за разпределяне за всички плащания към заявителя. Заявителят предоставя информацията за банкова сметка в кредитна институция, базирана в Европейската икономическа зона, Швейцария, Обединеното кралство или държава, в която единната платформа за разпределяне предоставя услуги за трансгранични търгове. Заявителят трябва да избере финансова институция, която прилага по подходящ начин стандарти за проучване на клиентите си не по-малко стриктни от тези, въведени с Директива (ЕС) 2015/849, със съответните изменения;</w:t>
      </w:r>
    </w:p>
    <w:p w14:paraId="113CD0BA" w14:textId="77777777" w:rsidR="00DD1DF1" w:rsidRDefault="00DD1DF1">
      <w:pPr>
        <w:pStyle w:val="BodyText"/>
        <w:spacing w:before="1"/>
        <w:rPr>
          <w:sz w:val="20"/>
        </w:rPr>
      </w:pPr>
    </w:p>
    <w:p w14:paraId="113CD0BB" w14:textId="77777777" w:rsidR="00DD1DF1" w:rsidRDefault="008044CB" w:rsidP="00912847">
      <w:pPr>
        <w:pStyle w:val="ListParagraph"/>
        <w:numPr>
          <w:ilvl w:val="1"/>
          <w:numId w:val="69"/>
        </w:numPr>
        <w:tabs>
          <w:tab w:val="left" w:pos="1864"/>
        </w:tabs>
        <w:spacing w:line="235" w:lineRule="auto"/>
        <w:ind w:left="1863" w:right="241"/>
        <w:jc w:val="both"/>
      </w:pPr>
      <w:r>
        <w:t>финансист лице за контакт по въпроси във връзка с обезпеченията, фактурирането и плащанията, с негови данни за контакт (имейл и телефонен номер) за уведомления в съответствие с Член 74 на настоящите правила;</w:t>
      </w:r>
    </w:p>
    <w:p w14:paraId="113CD0BC" w14:textId="77777777" w:rsidR="00DD1DF1" w:rsidRDefault="00DD1DF1">
      <w:pPr>
        <w:pStyle w:val="BodyText"/>
        <w:spacing w:before="2"/>
      </w:pPr>
    </w:p>
    <w:p w14:paraId="113CD0BD" w14:textId="77777777" w:rsidR="00DD1DF1" w:rsidRDefault="008044CB" w:rsidP="00912847">
      <w:pPr>
        <w:pStyle w:val="ListParagraph"/>
        <w:numPr>
          <w:ilvl w:val="1"/>
          <w:numId w:val="69"/>
        </w:numPr>
        <w:tabs>
          <w:tab w:val="left" w:pos="1864"/>
        </w:tabs>
        <w:spacing w:line="228" w:lineRule="auto"/>
        <w:ind w:left="1863" w:right="232"/>
        <w:jc w:val="both"/>
      </w:pPr>
      <w:r>
        <w:t>лице за контакт по финансови въпроси във връзка с обезпеченията, фактурирането и плащанията, с негови данни за контакт (имейл и телефонен номер) за уведомления, когато е необходимо в съответствие с Член 74 на настоящите правила;</w:t>
      </w:r>
    </w:p>
    <w:p w14:paraId="113CD0BE" w14:textId="77777777" w:rsidR="00DD1DF1" w:rsidRDefault="00DD1DF1">
      <w:pPr>
        <w:pStyle w:val="BodyText"/>
        <w:spacing w:before="3"/>
      </w:pPr>
    </w:p>
    <w:p w14:paraId="113CD0BF" w14:textId="77777777" w:rsidR="00DD1DF1" w:rsidRDefault="008044CB" w:rsidP="00912847">
      <w:pPr>
        <w:pStyle w:val="ListParagraph"/>
        <w:numPr>
          <w:ilvl w:val="1"/>
          <w:numId w:val="69"/>
        </w:numPr>
        <w:tabs>
          <w:tab w:val="left" w:pos="1864"/>
        </w:tabs>
        <w:spacing w:line="228" w:lineRule="auto"/>
        <w:ind w:left="1863" w:right="234"/>
        <w:jc w:val="both"/>
      </w:pPr>
      <w:r>
        <w:t>лице за контакт по оперативни въпроси с негови данни за контакт (имейл и телефонен номер) за уведомления, когато е необходимо в съответствие с Член 74 на настоящите правила.</w:t>
      </w:r>
    </w:p>
    <w:p w14:paraId="113CD0C0" w14:textId="77777777" w:rsidR="00DD1DF1" w:rsidRDefault="00DD1DF1">
      <w:pPr>
        <w:pStyle w:val="BodyText"/>
        <w:spacing w:before="10"/>
        <w:rPr>
          <w:sz w:val="21"/>
        </w:rPr>
      </w:pPr>
    </w:p>
    <w:p w14:paraId="113CD0C1" w14:textId="77777777" w:rsidR="00DD1DF1" w:rsidRDefault="008044CB" w:rsidP="00912847">
      <w:pPr>
        <w:pStyle w:val="ListParagraph"/>
        <w:numPr>
          <w:ilvl w:val="1"/>
          <w:numId w:val="69"/>
        </w:numPr>
        <w:tabs>
          <w:tab w:val="left" w:pos="1864"/>
        </w:tabs>
        <w:spacing w:line="232" w:lineRule="auto"/>
        <w:ind w:left="1863" w:right="239"/>
        <w:jc w:val="both"/>
      </w:pPr>
      <w:r>
        <w:t xml:space="preserve">Регистрационен код на АСЕР (ACER Code), издаден от европейската Агенция </w:t>
      </w:r>
      <w:r>
        <w:lastRenderedPageBreak/>
        <w:t>за сътрудничество между регулаторите на енергия (АСЕР) в процеса на регистрация към съответния регулаторен орган, който е отразен в CEREMP.</w:t>
      </w:r>
    </w:p>
    <w:p w14:paraId="113CD0C2" w14:textId="77777777" w:rsidR="00DD1DF1" w:rsidRDefault="00DD1DF1">
      <w:pPr>
        <w:pStyle w:val="BodyText"/>
        <w:spacing w:before="9"/>
      </w:pPr>
    </w:p>
    <w:p w14:paraId="113CD0C5" w14:textId="27E9AC21" w:rsidR="00DD1DF1" w:rsidRDefault="008044CB" w:rsidP="00912847">
      <w:pPr>
        <w:pStyle w:val="ListParagraph"/>
        <w:numPr>
          <w:ilvl w:val="0"/>
          <w:numId w:val="69"/>
        </w:numPr>
        <w:tabs>
          <w:tab w:val="left" w:pos="950"/>
          <w:tab w:val="left" w:pos="951"/>
        </w:tabs>
        <w:spacing w:before="2" w:line="242" w:lineRule="auto"/>
        <w:ind w:right="246"/>
        <w:jc w:val="both"/>
      </w:pPr>
      <w:r>
        <w:t>Регистрираният участник декларира, че всички данни и друга информация, които предоставя на единната платформа за разпределяне в съответствие с тези хармонизирани правила (включително информация в споразумението му за</w:t>
      </w:r>
      <w:r w:rsidR="00824D17">
        <w:t xml:space="preserve"> </w:t>
      </w:r>
      <w:r>
        <w:t>участие), са и остават точни и пълни във всяко съществено отношение и трябва веднага да уведоми единната платформа за разпределяне в случай на промяна.</w:t>
      </w:r>
    </w:p>
    <w:p w14:paraId="113CD0C6" w14:textId="77777777" w:rsidR="00DD1DF1" w:rsidRDefault="00DD1DF1">
      <w:pPr>
        <w:pStyle w:val="BodyText"/>
        <w:spacing w:before="9"/>
        <w:rPr>
          <w:sz w:val="23"/>
        </w:rPr>
      </w:pPr>
    </w:p>
    <w:p w14:paraId="113CD0C7" w14:textId="77777777" w:rsidR="00DD1DF1" w:rsidRDefault="008044CB" w:rsidP="00912847">
      <w:pPr>
        <w:pStyle w:val="ListParagraph"/>
        <w:numPr>
          <w:ilvl w:val="0"/>
          <w:numId w:val="69"/>
        </w:numPr>
        <w:tabs>
          <w:tab w:val="left" w:pos="951"/>
        </w:tabs>
        <w:spacing w:line="242" w:lineRule="auto"/>
        <w:ind w:right="236"/>
        <w:jc w:val="both"/>
      </w:pPr>
      <w:r>
        <w:t>Регистрираният участник уведомява единната платформа за разпределяне ако има промяна в информацията, подадена в съответствие с алинея 1 на този Член, най-малко девет (9) работни дни преди влизане в сила на промяната, а ако това не е възможно - веднага, след като регистрираният участник научи за промяната.</w:t>
      </w:r>
    </w:p>
    <w:p w14:paraId="113CD0C8" w14:textId="77777777" w:rsidR="00DD1DF1" w:rsidRDefault="00DD1DF1">
      <w:pPr>
        <w:pStyle w:val="BodyText"/>
        <w:spacing w:before="2"/>
        <w:rPr>
          <w:sz w:val="21"/>
        </w:rPr>
      </w:pPr>
    </w:p>
    <w:p w14:paraId="113CD0C9" w14:textId="77777777" w:rsidR="00DD1DF1" w:rsidRDefault="008044CB" w:rsidP="00912847">
      <w:pPr>
        <w:pStyle w:val="ListParagraph"/>
        <w:numPr>
          <w:ilvl w:val="0"/>
          <w:numId w:val="69"/>
        </w:numPr>
        <w:tabs>
          <w:tab w:val="left" w:pos="951"/>
        </w:tabs>
        <w:ind w:right="234"/>
        <w:jc w:val="both"/>
      </w:pPr>
      <w:r>
        <w:t>Единната платформа за разпределяне потвърждава регистрацията на промяната или изпраща на регистрирания участник известие за отказ за регистриране на промяната  най-малко седем (7) работни дни след получаване на съответното уведомление за промяна. Потвърждението или известието за отказ се изпраща по електронен път, както е определено от единната платформа за разпределяне на уебсайта ѝ. В случай на отказ от страна на единната платформа за разпределяне да регистрира промяната, в известието за отказ се посочва причината.</w:t>
      </w:r>
    </w:p>
    <w:p w14:paraId="113CD0CA" w14:textId="77777777" w:rsidR="00DD1DF1" w:rsidRDefault="00DD1DF1">
      <w:pPr>
        <w:pStyle w:val="BodyText"/>
        <w:spacing w:before="2"/>
        <w:rPr>
          <w:sz w:val="21"/>
        </w:rPr>
      </w:pPr>
    </w:p>
    <w:p w14:paraId="113CD0CB" w14:textId="77777777" w:rsidR="00DD1DF1" w:rsidRDefault="008044CB" w:rsidP="00912847">
      <w:pPr>
        <w:pStyle w:val="ListParagraph"/>
        <w:numPr>
          <w:ilvl w:val="0"/>
          <w:numId w:val="69"/>
        </w:numPr>
        <w:tabs>
          <w:tab w:val="left" w:pos="951"/>
        </w:tabs>
        <w:spacing w:line="242" w:lineRule="auto"/>
        <w:ind w:right="248"/>
        <w:jc w:val="both"/>
      </w:pPr>
      <w:r>
        <w:t>Промяната влиза в сила в деня на доставяне на потвърждението до регистрирания участник.</w:t>
      </w:r>
    </w:p>
    <w:p w14:paraId="113CD0CC" w14:textId="77777777" w:rsidR="00DD1DF1" w:rsidRDefault="00DD1DF1">
      <w:pPr>
        <w:pStyle w:val="BodyText"/>
        <w:spacing w:before="2"/>
        <w:rPr>
          <w:sz w:val="21"/>
        </w:rPr>
      </w:pPr>
    </w:p>
    <w:p w14:paraId="113CD0CD" w14:textId="77777777" w:rsidR="00DD1DF1" w:rsidRDefault="008044CB" w:rsidP="00912847">
      <w:pPr>
        <w:pStyle w:val="ListParagraph"/>
        <w:numPr>
          <w:ilvl w:val="0"/>
          <w:numId w:val="69"/>
        </w:numPr>
        <w:tabs>
          <w:tab w:val="left" w:pos="951"/>
        </w:tabs>
        <w:spacing w:line="237" w:lineRule="auto"/>
        <w:ind w:right="243"/>
        <w:jc w:val="both"/>
      </w:pPr>
      <w:r>
        <w:t>Ако в резултат на промяна на тези хармонизирани правила е необходимо регистриран участник да предостави допълнителна информация, той я подава до единната платформа за разпределяне в рамките на дванадесет (12) работни дни след искането за подаване от единната платформа за разпределяне.</w:t>
      </w:r>
    </w:p>
    <w:p w14:paraId="113CD0CE" w14:textId="77777777" w:rsidR="00DD1DF1" w:rsidRDefault="00DD1DF1">
      <w:pPr>
        <w:pStyle w:val="BodyText"/>
        <w:rPr>
          <w:sz w:val="24"/>
        </w:rPr>
      </w:pPr>
    </w:p>
    <w:p w14:paraId="113CD0CF" w14:textId="77777777" w:rsidR="00DD1DF1" w:rsidRDefault="00DD1DF1">
      <w:pPr>
        <w:pStyle w:val="BodyText"/>
        <w:rPr>
          <w:sz w:val="24"/>
        </w:rPr>
      </w:pPr>
    </w:p>
    <w:p w14:paraId="113CD0D0" w14:textId="77777777" w:rsidR="00DD1DF1" w:rsidRDefault="008044CB" w:rsidP="004078C6">
      <w:pPr>
        <w:pStyle w:val="Heading1"/>
      </w:pPr>
      <w:bookmarkStart w:id="13" w:name="_Toc159318419"/>
      <w:r>
        <w:t>Член 10</w:t>
      </w:r>
      <w:r>
        <w:tab/>
        <w:t>Гаранции</w:t>
      </w:r>
      <w:bookmarkEnd w:id="13"/>
    </w:p>
    <w:p w14:paraId="113CD0D1" w14:textId="77777777" w:rsidR="00DD1DF1" w:rsidRDefault="00DD1DF1">
      <w:pPr>
        <w:pStyle w:val="BodyText"/>
        <w:spacing w:before="9"/>
        <w:rPr>
          <w:b/>
          <w:sz w:val="20"/>
        </w:rPr>
      </w:pPr>
    </w:p>
    <w:p w14:paraId="113CD0D2" w14:textId="77777777" w:rsidR="00DD1DF1" w:rsidRDefault="008044CB" w:rsidP="00912847">
      <w:pPr>
        <w:pStyle w:val="ListParagraph"/>
        <w:numPr>
          <w:ilvl w:val="0"/>
          <w:numId w:val="68"/>
        </w:numPr>
        <w:tabs>
          <w:tab w:val="left" w:pos="950"/>
          <w:tab w:val="left" w:pos="951"/>
        </w:tabs>
      </w:pPr>
      <w:r>
        <w:t>С подписване на споразумението за участие участникът на пазара гарантира, че:</w:t>
      </w:r>
    </w:p>
    <w:p w14:paraId="113CD0D3" w14:textId="77777777" w:rsidR="00DD1DF1" w:rsidRDefault="00DD1DF1">
      <w:pPr>
        <w:pStyle w:val="BodyText"/>
      </w:pPr>
    </w:p>
    <w:p w14:paraId="113CD0D4" w14:textId="77777777" w:rsidR="00DD1DF1" w:rsidRDefault="008044CB" w:rsidP="00912847">
      <w:pPr>
        <w:pStyle w:val="ListParagraph"/>
        <w:numPr>
          <w:ilvl w:val="1"/>
          <w:numId w:val="68"/>
        </w:numPr>
        <w:tabs>
          <w:tab w:val="left" w:pos="1864"/>
        </w:tabs>
        <w:spacing w:before="1" w:line="228" w:lineRule="auto"/>
        <w:ind w:left="1863" w:right="238"/>
        <w:jc w:val="both"/>
      </w:pPr>
      <w:r>
        <w:t>не е започнал процедура за получаване на решение за неплатежоспособност или несъстоятелност, или друго средство за защита съгласно законите за несъстоятелност и фалит или подобни закони, касаещи правата на кредиторите;</w:t>
      </w:r>
    </w:p>
    <w:p w14:paraId="113CD0D5" w14:textId="77777777" w:rsidR="00DD1DF1" w:rsidRDefault="00DD1DF1">
      <w:pPr>
        <w:pStyle w:val="BodyText"/>
        <w:spacing w:before="4"/>
        <w:rPr>
          <w:sz w:val="21"/>
        </w:rPr>
      </w:pPr>
    </w:p>
    <w:p w14:paraId="113CD0D6" w14:textId="77777777" w:rsidR="00DD1DF1" w:rsidRDefault="008044CB" w:rsidP="00912847">
      <w:pPr>
        <w:pStyle w:val="ListParagraph"/>
        <w:numPr>
          <w:ilvl w:val="1"/>
          <w:numId w:val="68"/>
        </w:numPr>
        <w:tabs>
          <w:tab w:val="left" w:pos="1864"/>
        </w:tabs>
        <w:spacing w:line="242" w:lineRule="auto"/>
        <w:ind w:left="1863" w:right="238"/>
        <w:jc w:val="both"/>
      </w:pPr>
      <w:r>
        <w:t>по отношение на заявителя не е инициирано производство за неплатежоспособност или несъстоятелност или подобно правно производство, засягащо правата на кредиторите;</w:t>
      </w:r>
    </w:p>
    <w:p w14:paraId="113CD0D7" w14:textId="77777777" w:rsidR="00DD1DF1" w:rsidRDefault="00DD1DF1">
      <w:pPr>
        <w:pStyle w:val="BodyText"/>
        <w:spacing w:before="5"/>
        <w:rPr>
          <w:sz w:val="20"/>
        </w:rPr>
      </w:pPr>
    </w:p>
    <w:p w14:paraId="113CD0D8" w14:textId="77777777" w:rsidR="00DD1DF1" w:rsidRDefault="008044CB" w:rsidP="00912847">
      <w:pPr>
        <w:pStyle w:val="ListParagraph"/>
        <w:numPr>
          <w:ilvl w:val="1"/>
          <w:numId w:val="68"/>
        </w:numPr>
        <w:tabs>
          <w:tab w:val="left" w:pos="1864"/>
        </w:tabs>
        <w:spacing w:before="1" w:line="228" w:lineRule="auto"/>
        <w:ind w:left="1863" w:right="239"/>
        <w:jc w:val="both"/>
      </w:pPr>
      <w:r>
        <w:t>по отношение на заявителя не е започнало производство за прекратяване или ликвидация; и</w:t>
      </w:r>
    </w:p>
    <w:p w14:paraId="113CD0D9" w14:textId="77777777" w:rsidR="00DD1DF1" w:rsidRDefault="00DD1DF1">
      <w:pPr>
        <w:pStyle w:val="BodyText"/>
        <w:spacing w:before="3"/>
      </w:pPr>
    </w:p>
    <w:p w14:paraId="113CD0DA" w14:textId="77777777" w:rsidR="00DD1DF1" w:rsidRDefault="008044CB" w:rsidP="00912847">
      <w:pPr>
        <w:pStyle w:val="ListParagraph"/>
        <w:numPr>
          <w:ilvl w:val="1"/>
          <w:numId w:val="68"/>
        </w:numPr>
        <w:tabs>
          <w:tab w:val="left" w:pos="1864"/>
        </w:tabs>
        <w:spacing w:line="228" w:lineRule="auto"/>
        <w:ind w:left="1863" w:right="243"/>
        <w:jc w:val="both"/>
      </w:pPr>
      <w:r>
        <w:t>той няма непогасени задължения към предходна, настояща или бъдеща платформа за предварително разпределяне на преносна способност.</w:t>
      </w:r>
    </w:p>
    <w:p w14:paraId="113CD0DB" w14:textId="77777777" w:rsidR="00DD1DF1" w:rsidRDefault="00DD1DF1">
      <w:pPr>
        <w:pStyle w:val="BodyText"/>
        <w:rPr>
          <w:sz w:val="24"/>
        </w:rPr>
      </w:pPr>
    </w:p>
    <w:p w14:paraId="113CD0DC" w14:textId="77777777" w:rsidR="00DD1DF1" w:rsidRDefault="00DD1DF1">
      <w:pPr>
        <w:pStyle w:val="BodyText"/>
        <w:rPr>
          <w:sz w:val="24"/>
        </w:rPr>
      </w:pPr>
    </w:p>
    <w:p w14:paraId="113CD0DD" w14:textId="77777777" w:rsidR="00DD1DF1" w:rsidRDefault="008044CB" w:rsidP="004078C6">
      <w:pPr>
        <w:pStyle w:val="Heading1"/>
      </w:pPr>
      <w:bookmarkStart w:id="14" w:name="_Toc159318420"/>
      <w:r>
        <w:t>Член 11</w:t>
      </w:r>
      <w:r>
        <w:tab/>
        <w:t>Декларация за участие само в прехвърляне</w:t>
      </w:r>
      <w:bookmarkEnd w:id="14"/>
    </w:p>
    <w:p w14:paraId="113CD0DE" w14:textId="77777777" w:rsidR="00DD1DF1" w:rsidRDefault="00DD1DF1">
      <w:pPr>
        <w:pStyle w:val="BodyText"/>
        <w:rPr>
          <w:b/>
          <w:sz w:val="26"/>
        </w:rPr>
      </w:pPr>
    </w:p>
    <w:p w14:paraId="113CD0DF" w14:textId="77777777" w:rsidR="00DD1DF1" w:rsidRDefault="00DD1DF1">
      <w:pPr>
        <w:pStyle w:val="BodyText"/>
        <w:spacing w:before="5"/>
        <w:rPr>
          <w:b/>
          <w:sz w:val="21"/>
        </w:rPr>
      </w:pPr>
    </w:p>
    <w:p w14:paraId="113CD0E0" w14:textId="77777777" w:rsidR="00DD1DF1" w:rsidRDefault="008044CB">
      <w:pPr>
        <w:pStyle w:val="BodyText"/>
        <w:spacing w:before="1" w:line="237" w:lineRule="auto"/>
        <w:ind w:left="951" w:right="229"/>
        <w:jc w:val="both"/>
      </w:pPr>
      <w:r>
        <w:t>Като част от информацията, подавана като част от Член 7 и Член 9, участникът на пазара декларира на единната платформа за разпределяне дали възнамерява да участва само в прехвърляне на дългосрочни права за пренос. В такъв случай той няма да има право да участва в търгове.</w:t>
      </w:r>
    </w:p>
    <w:p w14:paraId="113CD0E1" w14:textId="77777777" w:rsidR="00DD1DF1" w:rsidRDefault="00DD1DF1">
      <w:pPr>
        <w:pStyle w:val="BodyText"/>
        <w:rPr>
          <w:sz w:val="24"/>
        </w:rPr>
      </w:pPr>
    </w:p>
    <w:p w14:paraId="113CD0E2" w14:textId="77777777" w:rsidR="00DD1DF1" w:rsidRDefault="00DD1DF1">
      <w:pPr>
        <w:pStyle w:val="BodyText"/>
        <w:rPr>
          <w:sz w:val="24"/>
        </w:rPr>
      </w:pPr>
    </w:p>
    <w:p w14:paraId="113CD0E3" w14:textId="77777777" w:rsidR="00DD1DF1" w:rsidRDefault="008044CB" w:rsidP="004078C6">
      <w:pPr>
        <w:pStyle w:val="Heading1"/>
      </w:pPr>
      <w:bookmarkStart w:id="15" w:name="_Toc159318421"/>
      <w:r>
        <w:t>Член 12</w:t>
      </w:r>
      <w:r>
        <w:tab/>
        <w:t>Специална служебна сметка</w:t>
      </w:r>
      <w:bookmarkEnd w:id="15"/>
    </w:p>
    <w:p w14:paraId="113CD0E4" w14:textId="77777777" w:rsidR="00DD1DF1" w:rsidRDefault="00DD1DF1">
      <w:pPr>
        <w:pStyle w:val="BodyText"/>
        <w:rPr>
          <w:b/>
          <w:sz w:val="26"/>
        </w:rPr>
      </w:pPr>
    </w:p>
    <w:p w14:paraId="113CD0E5" w14:textId="77777777" w:rsidR="00DD1DF1" w:rsidRDefault="00DD1DF1">
      <w:pPr>
        <w:pStyle w:val="BodyText"/>
        <w:spacing w:before="3"/>
        <w:rPr>
          <w:b/>
          <w:sz w:val="21"/>
        </w:rPr>
      </w:pPr>
    </w:p>
    <w:p w14:paraId="113CD0E8" w14:textId="63F9909E" w:rsidR="00DD1DF1" w:rsidRDefault="008044CB" w:rsidP="00004F99">
      <w:pPr>
        <w:pStyle w:val="BodyText"/>
        <w:ind w:left="951"/>
        <w:jc w:val="both"/>
      </w:pPr>
      <w:r>
        <w:t>Като част от подаването на информация в съответствие с Член 7 и Член 9,</w:t>
      </w:r>
      <w:r w:rsidR="00004F99">
        <w:t xml:space="preserve"> </w:t>
      </w:r>
      <w:r>
        <w:t>на разположение на участника на пазара се предоставя специална служебна сметка, за да депозира паричното обезпечение и/или за да прави плащания на основанията, описани в Член 65 (8).</w:t>
      </w:r>
    </w:p>
    <w:p w14:paraId="113CD0E9" w14:textId="77777777" w:rsidR="00DD1DF1" w:rsidRDefault="00DD1DF1">
      <w:pPr>
        <w:pStyle w:val="BodyText"/>
        <w:rPr>
          <w:sz w:val="24"/>
        </w:rPr>
      </w:pPr>
    </w:p>
    <w:p w14:paraId="113CD0EA" w14:textId="77777777" w:rsidR="00DD1DF1" w:rsidRDefault="00DD1DF1">
      <w:pPr>
        <w:pStyle w:val="BodyText"/>
        <w:rPr>
          <w:sz w:val="24"/>
        </w:rPr>
      </w:pPr>
    </w:p>
    <w:p w14:paraId="113CD0EB" w14:textId="77777777" w:rsidR="00DD1DF1" w:rsidRDefault="008044CB" w:rsidP="004078C6">
      <w:pPr>
        <w:pStyle w:val="Heading1"/>
      </w:pPr>
      <w:bookmarkStart w:id="16" w:name="_Toc159318422"/>
      <w:r>
        <w:t>Член 13</w:t>
      </w:r>
      <w:r>
        <w:tab/>
        <w:t>Приемане на правилата на информационната система</w:t>
      </w:r>
      <w:bookmarkEnd w:id="16"/>
    </w:p>
    <w:p w14:paraId="113CD0EC" w14:textId="77777777" w:rsidR="00DD1DF1" w:rsidRDefault="00DD1DF1">
      <w:pPr>
        <w:pStyle w:val="BodyText"/>
        <w:spacing w:before="2"/>
        <w:rPr>
          <w:b/>
          <w:sz w:val="21"/>
        </w:rPr>
      </w:pPr>
    </w:p>
    <w:p w14:paraId="113CD0ED" w14:textId="77777777" w:rsidR="00DD1DF1" w:rsidRDefault="008044CB">
      <w:pPr>
        <w:pStyle w:val="BodyText"/>
        <w:spacing w:line="235" w:lineRule="auto"/>
        <w:ind w:left="951" w:right="243"/>
        <w:jc w:val="both"/>
      </w:pPr>
      <w:r>
        <w:t>С подписване на споразумението за участие участникът на пазара приема приложимите правила на информационната система със съответните промени, които са публикувани на уебсайта на единната платформа за разпределяне.</w:t>
      </w:r>
    </w:p>
    <w:p w14:paraId="113CD0EE" w14:textId="77777777" w:rsidR="00DD1DF1" w:rsidRDefault="00DD1DF1">
      <w:pPr>
        <w:pStyle w:val="BodyText"/>
        <w:rPr>
          <w:sz w:val="24"/>
        </w:rPr>
      </w:pPr>
    </w:p>
    <w:p w14:paraId="113CD0EF" w14:textId="77777777" w:rsidR="00DD1DF1" w:rsidRDefault="00DD1DF1">
      <w:pPr>
        <w:pStyle w:val="BodyText"/>
        <w:rPr>
          <w:sz w:val="24"/>
        </w:rPr>
      </w:pPr>
    </w:p>
    <w:p w14:paraId="113CD0F0" w14:textId="77777777" w:rsidR="00DD1DF1" w:rsidRDefault="008044CB" w:rsidP="004078C6">
      <w:pPr>
        <w:pStyle w:val="Heading1"/>
      </w:pPr>
      <w:bookmarkStart w:id="17" w:name="_Toc159318423"/>
      <w:r>
        <w:t>Член 14</w:t>
      </w:r>
      <w:r>
        <w:tab/>
        <w:t>Разходи във връзка със споразумението за участие</w:t>
      </w:r>
      <w:bookmarkEnd w:id="17"/>
    </w:p>
    <w:p w14:paraId="113CD0F1" w14:textId="77777777" w:rsidR="00DD1DF1" w:rsidRDefault="00DD1DF1">
      <w:pPr>
        <w:pStyle w:val="BodyText"/>
        <w:spacing w:before="9"/>
        <w:rPr>
          <w:b/>
          <w:sz w:val="20"/>
        </w:rPr>
      </w:pPr>
    </w:p>
    <w:p w14:paraId="113CD0F2" w14:textId="77777777" w:rsidR="00DD1DF1" w:rsidRDefault="008044CB">
      <w:pPr>
        <w:pStyle w:val="BodyText"/>
        <w:ind w:left="951" w:right="229"/>
        <w:jc w:val="both"/>
      </w:pPr>
      <w:r>
        <w:t>Регистрираните участници поемат всички разходи, разноски и риск във връзка със заявленията за регистриране като участници и последващото участие в търгове и/или уведомяване за прехвърляне или връщане на дългосрочни права за пренос. Единната платформа за разпределяне не носи отговорност към никое лице за разходи, щети или разноски във връзка с участието на регистрирания участник в търгове и/или прехвърлянето или връщането на дългосрочни права за пренос, освен ако в тези хармонизирани правила изрично е определено друго.</w:t>
      </w:r>
    </w:p>
    <w:p w14:paraId="113CD0F3" w14:textId="77777777" w:rsidR="00DD1DF1" w:rsidRDefault="00DD1DF1">
      <w:pPr>
        <w:pStyle w:val="BodyText"/>
        <w:rPr>
          <w:sz w:val="24"/>
        </w:rPr>
      </w:pPr>
    </w:p>
    <w:p w14:paraId="113CD0F4" w14:textId="77777777" w:rsidR="00DD1DF1" w:rsidRDefault="00DD1DF1">
      <w:pPr>
        <w:pStyle w:val="BodyText"/>
        <w:rPr>
          <w:sz w:val="24"/>
        </w:rPr>
      </w:pPr>
    </w:p>
    <w:p w14:paraId="113CD0F5" w14:textId="77777777" w:rsidR="00DD1DF1" w:rsidRDefault="008044CB" w:rsidP="004078C6">
      <w:pPr>
        <w:pStyle w:val="Heading1"/>
      </w:pPr>
      <w:bookmarkStart w:id="18" w:name="_Toc159318424"/>
      <w:r>
        <w:t>Член 15</w:t>
      </w:r>
      <w:r>
        <w:tab/>
        <w:t>Отказ на заявление</w:t>
      </w:r>
      <w:bookmarkEnd w:id="18"/>
    </w:p>
    <w:p w14:paraId="113CD0F6" w14:textId="77777777" w:rsidR="00DD1DF1" w:rsidRDefault="008044CB" w:rsidP="00912847">
      <w:pPr>
        <w:pStyle w:val="ListParagraph"/>
        <w:numPr>
          <w:ilvl w:val="0"/>
          <w:numId w:val="67"/>
        </w:numPr>
        <w:tabs>
          <w:tab w:val="left" w:pos="950"/>
          <w:tab w:val="left" w:pos="951"/>
        </w:tabs>
        <w:spacing w:before="225" w:line="232" w:lineRule="auto"/>
        <w:ind w:right="248"/>
      </w:pPr>
      <w:r>
        <w:t>Единната платформа за разпределяне може да откаже сключване на споразумение за участие в участник на пазара при следните обстоятелства:</w:t>
      </w:r>
    </w:p>
    <w:p w14:paraId="113CD0F7" w14:textId="77777777" w:rsidR="00DD1DF1" w:rsidRDefault="008044CB" w:rsidP="00912847">
      <w:pPr>
        <w:pStyle w:val="ListParagraph"/>
        <w:numPr>
          <w:ilvl w:val="1"/>
          <w:numId w:val="67"/>
        </w:numPr>
        <w:tabs>
          <w:tab w:val="left" w:pos="1864"/>
        </w:tabs>
        <w:spacing w:before="131" w:line="218" w:lineRule="auto"/>
        <w:ind w:left="1863" w:right="241"/>
        <w:jc w:val="both"/>
      </w:pPr>
      <w:r>
        <w:t>когато заявителят не е подал надлежно попълнено и подписано споразумение за участие в съответствие с Член 7, Член 8 и Член 9; или</w:t>
      </w:r>
    </w:p>
    <w:p w14:paraId="113CD0F8" w14:textId="77777777" w:rsidR="00DD1DF1" w:rsidRDefault="00DD1DF1">
      <w:pPr>
        <w:pStyle w:val="BodyText"/>
        <w:spacing w:before="4"/>
        <w:rPr>
          <w:sz w:val="21"/>
        </w:rPr>
      </w:pPr>
    </w:p>
    <w:p w14:paraId="113CD0F9" w14:textId="77777777" w:rsidR="00DD1DF1" w:rsidRDefault="008044CB" w:rsidP="00912847">
      <w:pPr>
        <w:pStyle w:val="ListParagraph"/>
        <w:numPr>
          <w:ilvl w:val="1"/>
          <w:numId w:val="67"/>
        </w:numPr>
        <w:tabs>
          <w:tab w:val="left" w:pos="1864"/>
        </w:tabs>
        <w:spacing w:line="237" w:lineRule="auto"/>
        <w:ind w:left="1863" w:right="234"/>
        <w:jc w:val="both"/>
      </w:pPr>
      <w:r>
        <w:t>ако единната платформа за разпределяне преди това е прекратила споразумение за участие със заявителя в резултат на нарушение на това споразумение от регистрирания участник в съответствие с Член 72 (3) и (4) и обстоятелствата, довели до прекратяването, продължават да са налице, или единната платформа за разпределяне не е в достатъчна степен уверена, че нарушението няма да настъпи отново; или</w:t>
      </w:r>
    </w:p>
    <w:p w14:paraId="113CD0FA" w14:textId="77777777" w:rsidR="00DD1DF1" w:rsidRDefault="00DD1DF1">
      <w:pPr>
        <w:pStyle w:val="BodyText"/>
        <w:spacing w:before="9"/>
        <w:rPr>
          <w:sz w:val="21"/>
        </w:rPr>
      </w:pPr>
    </w:p>
    <w:p w14:paraId="113CD0FB" w14:textId="77777777" w:rsidR="00DD1DF1" w:rsidRDefault="008044CB" w:rsidP="00912847">
      <w:pPr>
        <w:pStyle w:val="ListParagraph"/>
        <w:numPr>
          <w:ilvl w:val="1"/>
          <w:numId w:val="67"/>
        </w:numPr>
        <w:tabs>
          <w:tab w:val="left" w:pos="1864"/>
        </w:tabs>
        <w:spacing w:line="223" w:lineRule="auto"/>
        <w:ind w:left="1863" w:right="241"/>
        <w:jc w:val="both"/>
      </w:pPr>
      <w:r>
        <w:t xml:space="preserve">ако сключването на споразумение за участие със заявителя ще доведе до нарушение от страна на платформата на някое задължително законово или регулаторно изискване; </w:t>
      </w:r>
    </w:p>
    <w:p w14:paraId="113CD0FC" w14:textId="77777777" w:rsidR="00DD1DF1" w:rsidRDefault="00DD1DF1">
      <w:pPr>
        <w:pStyle w:val="BodyText"/>
        <w:spacing w:before="6"/>
        <w:rPr>
          <w:sz w:val="21"/>
        </w:rPr>
      </w:pPr>
    </w:p>
    <w:p w14:paraId="113CD0FD" w14:textId="77777777" w:rsidR="00DD1DF1" w:rsidRDefault="008044CB" w:rsidP="00912847">
      <w:pPr>
        <w:pStyle w:val="ListParagraph"/>
        <w:numPr>
          <w:ilvl w:val="1"/>
          <w:numId w:val="67"/>
        </w:numPr>
        <w:tabs>
          <w:tab w:val="left" w:pos="1864"/>
        </w:tabs>
        <w:spacing w:before="1" w:line="232" w:lineRule="auto"/>
        <w:ind w:left="1863" w:right="230"/>
        <w:jc w:val="both"/>
      </w:pPr>
      <w:r>
        <w:t>ако бъде установено, че някоя от гаранциите на регистрирания участник по Член 10 са неверни или невалидни; или</w:t>
      </w:r>
    </w:p>
    <w:p w14:paraId="113CD0FE" w14:textId="77777777" w:rsidR="00DD1DF1" w:rsidRDefault="00DD1DF1">
      <w:pPr>
        <w:pStyle w:val="BodyText"/>
        <w:rPr>
          <w:sz w:val="20"/>
        </w:rPr>
      </w:pPr>
    </w:p>
    <w:p w14:paraId="113CD0FF" w14:textId="77777777" w:rsidR="00DD1DF1" w:rsidRDefault="008044CB" w:rsidP="00912847">
      <w:pPr>
        <w:pStyle w:val="ListParagraph"/>
        <w:numPr>
          <w:ilvl w:val="1"/>
          <w:numId w:val="67"/>
        </w:numPr>
        <w:tabs>
          <w:tab w:val="left" w:pos="1864"/>
        </w:tabs>
        <w:spacing w:before="1" w:line="232" w:lineRule="auto"/>
        <w:ind w:left="1863" w:right="245"/>
        <w:jc w:val="both"/>
      </w:pPr>
      <w:r>
        <w:t>ако заявителят е обект на икономически и търговски санкции, което може да повлияе съществено на единната платформа за разпределяне.</w:t>
      </w:r>
    </w:p>
    <w:p w14:paraId="113CD100" w14:textId="77777777" w:rsidR="00DD1DF1" w:rsidRDefault="00DD1DF1">
      <w:pPr>
        <w:pStyle w:val="BodyText"/>
        <w:rPr>
          <w:sz w:val="24"/>
        </w:rPr>
      </w:pPr>
    </w:p>
    <w:p w14:paraId="113CD101" w14:textId="77777777" w:rsidR="00DD1DF1" w:rsidRDefault="00DD1DF1">
      <w:pPr>
        <w:pStyle w:val="BodyText"/>
        <w:rPr>
          <w:sz w:val="24"/>
        </w:rPr>
      </w:pPr>
    </w:p>
    <w:p w14:paraId="113CD102" w14:textId="77777777" w:rsidR="00DD1DF1" w:rsidRDefault="008044CB" w:rsidP="004078C6">
      <w:pPr>
        <w:pStyle w:val="Heading1"/>
      </w:pPr>
      <w:bookmarkStart w:id="19" w:name="_Toc159318425"/>
      <w:r>
        <w:t>Член 16</w:t>
      </w:r>
      <w:r>
        <w:tab/>
        <w:t>Достъп до тръжния инструмент</w:t>
      </w:r>
      <w:bookmarkEnd w:id="19"/>
    </w:p>
    <w:p w14:paraId="113CD103" w14:textId="77777777" w:rsidR="00DD1DF1" w:rsidRDefault="00DD1DF1">
      <w:pPr>
        <w:pStyle w:val="BodyText"/>
        <w:spacing w:before="9"/>
        <w:rPr>
          <w:b/>
          <w:sz w:val="20"/>
        </w:rPr>
      </w:pPr>
    </w:p>
    <w:p w14:paraId="113CD104" w14:textId="77777777" w:rsidR="00DD1DF1" w:rsidRDefault="008044CB" w:rsidP="00912847">
      <w:pPr>
        <w:pStyle w:val="ListParagraph"/>
        <w:numPr>
          <w:ilvl w:val="0"/>
          <w:numId w:val="66"/>
        </w:numPr>
        <w:tabs>
          <w:tab w:val="left" w:pos="950"/>
          <w:tab w:val="left" w:pos="951"/>
        </w:tabs>
        <w:spacing w:line="242" w:lineRule="auto"/>
        <w:ind w:right="245"/>
      </w:pPr>
      <w:r>
        <w:t xml:space="preserve">Единната платформа за разпределяне предоставя достъп до тръжния инструмент </w:t>
      </w:r>
      <w:r>
        <w:lastRenderedPageBreak/>
        <w:t>безплатно, ако са изпълнени следните изисквания:</w:t>
      </w:r>
    </w:p>
    <w:p w14:paraId="113CD106" w14:textId="77777777" w:rsidR="00DD1DF1" w:rsidRDefault="00DD1DF1">
      <w:pPr>
        <w:pStyle w:val="BodyText"/>
        <w:rPr>
          <w:sz w:val="20"/>
        </w:rPr>
      </w:pPr>
    </w:p>
    <w:p w14:paraId="113CD107" w14:textId="77777777" w:rsidR="00DD1DF1" w:rsidRDefault="00DD1DF1">
      <w:pPr>
        <w:pStyle w:val="BodyText"/>
        <w:rPr>
          <w:sz w:val="20"/>
        </w:rPr>
      </w:pPr>
    </w:p>
    <w:p w14:paraId="113CD108" w14:textId="77777777" w:rsidR="00DD1DF1" w:rsidRDefault="00DD1DF1">
      <w:pPr>
        <w:pStyle w:val="BodyText"/>
        <w:rPr>
          <w:sz w:val="20"/>
        </w:rPr>
      </w:pPr>
    </w:p>
    <w:p w14:paraId="113CD109" w14:textId="77777777" w:rsidR="00DD1DF1" w:rsidRDefault="00DD1DF1">
      <w:pPr>
        <w:pStyle w:val="BodyText"/>
        <w:rPr>
          <w:sz w:val="20"/>
        </w:rPr>
      </w:pPr>
    </w:p>
    <w:p w14:paraId="113CD10A" w14:textId="77777777" w:rsidR="00DD1DF1" w:rsidRDefault="00DD1DF1">
      <w:pPr>
        <w:pStyle w:val="BodyText"/>
        <w:spacing w:before="9"/>
        <w:rPr>
          <w:sz w:val="21"/>
        </w:rPr>
      </w:pPr>
    </w:p>
    <w:p w14:paraId="113CD10B" w14:textId="77777777" w:rsidR="00DD1DF1" w:rsidRDefault="008044CB" w:rsidP="00912847">
      <w:pPr>
        <w:pStyle w:val="ListParagraph"/>
        <w:numPr>
          <w:ilvl w:val="1"/>
          <w:numId w:val="66"/>
        </w:numPr>
        <w:tabs>
          <w:tab w:val="left" w:pos="1864"/>
        </w:tabs>
        <w:spacing w:before="95"/>
        <w:ind w:left="1863" w:right="232"/>
        <w:jc w:val="both"/>
      </w:pPr>
      <w:r>
        <w:t>регистрираният участник е подал попълнен и подписан формуляр, включен в правилата на информационната система, идентифициращ лицето/лицата, на чието име се разкрива потребителски профил в тръжния инструмент, включително трети страни, упълномощени да действат от името на регистрирания участник за целите на връщане и прехвърляне на дългосрочни права за пренос в съответствие с Член 39 и Член 42; и</w:t>
      </w:r>
    </w:p>
    <w:p w14:paraId="113CD10C" w14:textId="77777777" w:rsidR="00DD1DF1" w:rsidRDefault="00DD1DF1">
      <w:pPr>
        <w:pStyle w:val="BodyText"/>
        <w:spacing w:before="10"/>
        <w:rPr>
          <w:sz w:val="19"/>
        </w:rPr>
      </w:pPr>
    </w:p>
    <w:p w14:paraId="113CD10D" w14:textId="77777777" w:rsidR="00DD1DF1" w:rsidRDefault="008044CB" w:rsidP="00912847">
      <w:pPr>
        <w:pStyle w:val="ListParagraph"/>
        <w:numPr>
          <w:ilvl w:val="1"/>
          <w:numId w:val="66"/>
        </w:numPr>
        <w:tabs>
          <w:tab w:val="left" w:pos="1864"/>
        </w:tabs>
        <w:spacing w:line="235" w:lineRule="auto"/>
        <w:ind w:left="1863" w:right="247"/>
        <w:jc w:val="both"/>
      </w:pPr>
      <w:r>
        <w:t>регистрираният участник е изпълнил изискванията за автентикация, определени в правилата на информационната система, публикувани в единната платформа за разпределяне; тези изисквания могат да включват технология за автентикация.</w:t>
      </w:r>
    </w:p>
    <w:p w14:paraId="113CD10E" w14:textId="77777777" w:rsidR="00DD1DF1" w:rsidRDefault="00DD1DF1">
      <w:pPr>
        <w:pStyle w:val="BodyText"/>
        <w:spacing w:before="3"/>
        <w:rPr>
          <w:sz w:val="21"/>
        </w:rPr>
      </w:pPr>
    </w:p>
    <w:p w14:paraId="113CD10F" w14:textId="77777777" w:rsidR="00DD1DF1" w:rsidRDefault="008044CB" w:rsidP="00912847">
      <w:pPr>
        <w:pStyle w:val="ListParagraph"/>
        <w:numPr>
          <w:ilvl w:val="0"/>
          <w:numId w:val="66"/>
        </w:numPr>
        <w:tabs>
          <w:tab w:val="left" w:pos="951"/>
        </w:tabs>
        <w:spacing w:before="1"/>
        <w:ind w:right="225"/>
        <w:jc w:val="both"/>
      </w:pPr>
      <w:r>
        <w:t>Единната платформа за разпределяне потвърждава създаването на потребителски профил или може да изпрати известие за отказ за регистриране на участника, най-късно пет (5) работни дни след получаване на съответния попълнен и подписан формуляр от участника. Потвърждението или известието за отказ се изпращат по електронен път, както е определено на уебсайта на единната платформа за разпределяне.</w:t>
      </w:r>
    </w:p>
    <w:p w14:paraId="113CD110" w14:textId="77777777" w:rsidR="00DD1DF1" w:rsidRDefault="00DD1DF1">
      <w:pPr>
        <w:pStyle w:val="BodyText"/>
        <w:spacing w:before="10"/>
        <w:rPr>
          <w:sz w:val="20"/>
        </w:rPr>
      </w:pPr>
    </w:p>
    <w:p w14:paraId="113CD111" w14:textId="77777777" w:rsidR="00DD1DF1" w:rsidRDefault="008044CB" w:rsidP="00912847">
      <w:pPr>
        <w:pStyle w:val="ListParagraph"/>
        <w:numPr>
          <w:ilvl w:val="0"/>
          <w:numId w:val="66"/>
        </w:numPr>
        <w:tabs>
          <w:tab w:val="left" w:pos="951"/>
        </w:tabs>
        <w:spacing w:line="242" w:lineRule="auto"/>
        <w:ind w:right="225"/>
        <w:jc w:val="both"/>
      </w:pPr>
      <w:r>
        <w:t>Ако изискванията на алинея 1 на този Член не са изпълнени, единната платформа за разпределяне изпраща известието за обоснован отказ и достъп до тръжния инструмент не се предоставя.</w:t>
      </w:r>
    </w:p>
    <w:p w14:paraId="113CD112" w14:textId="77777777" w:rsidR="00DD1DF1" w:rsidRDefault="00DD1DF1">
      <w:pPr>
        <w:pStyle w:val="BodyText"/>
        <w:rPr>
          <w:sz w:val="24"/>
        </w:rPr>
      </w:pPr>
    </w:p>
    <w:p w14:paraId="113CD113" w14:textId="77777777" w:rsidR="00DD1DF1" w:rsidRDefault="00DD1DF1">
      <w:pPr>
        <w:pStyle w:val="BodyText"/>
        <w:rPr>
          <w:sz w:val="24"/>
        </w:rPr>
      </w:pPr>
    </w:p>
    <w:p w14:paraId="113CD114" w14:textId="77777777" w:rsidR="00DD1DF1" w:rsidRDefault="008044CB" w:rsidP="004078C6">
      <w:pPr>
        <w:pStyle w:val="Heading1"/>
      </w:pPr>
      <w:bookmarkStart w:id="20" w:name="_Toc159318426"/>
      <w:r>
        <w:t>Член 17</w:t>
      </w:r>
      <w:r>
        <w:tab/>
        <w:t>Договаряне на допълнителни финансови условия</w:t>
      </w:r>
      <w:bookmarkEnd w:id="20"/>
    </w:p>
    <w:p w14:paraId="113CD115" w14:textId="77777777" w:rsidR="00DD1DF1" w:rsidRDefault="00DD1DF1">
      <w:pPr>
        <w:pStyle w:val="BodyText"/>
        <w:spacing w:before="9"/>
        <w:rPr>
          <w:b/>
          <w:sz w:val="20"/>
        </w:rPr>
      </w:pPr>
    </w:p>
    <w:p w14:paraId="113CD116" w14:textId="77777777" w:rsidR="00DD1DF1" w:rsidRDefault="008044CB">
      <w:pPr>
        <w:pStyle w:val="BodyText"/>
        <w:spacing w:line="242" w:lineRule="auto"/>
        <w:ind w:left="951" w:right="233"/>
        <w:jc w:val="both"/>
      </w:pPr>
      <w:r>
        <w:t>Единната платформа за разпределяне може да изготви и публикува допълнителни стандартни финансови условия, които да бъдат приети от регистрираните участници. Тези допълнителни финансови условия могат да включват разпоредби, които да позволят съвместни обезпечения за дългосрочни и други процедури , организирани от единната платформа за разпределяне в съответствие със споразумението за участие, ако тези допълнителни условия са в съответствие с настоящите хармонизирани правила.</w:t>
      </w:r>
    </w:p>
    <w:p w14:paraId="113CD117" w14:textId="77777777" w:rsidR="00DD1DF1" w:rsidRDefault="00DD1DF1">
      <w:pPr>
        <w:pStyle w:val="BodyText"/>
        <w:rPr>
          <w:sz w:val="24"/>
        </w:rPr>
      </w:pPr>
    </w:p>
    <w:p w14:paraId="113CD118" w14:textId="77777777" w:rsidR="00DD1DF1" w:rsidRDefault="00DD1DF1">
      <w:pPr>
        <w:pStyle w:val="BodyText"/>
        <w:rPr>
          <w:sz w:val="24"/>
        </w:rPr>
      </w:pPr>
    </w:p>
    <w:p w14:paraId="113CD119" w14:textId="77777777" w:rsidR="00DD1DF1" w:rsidRDefault="008044CB" w:rsidP="004078C6">
      <w:pPr>
        <w:pStyle w:val="Heading1"/>
      </w:pPr>
      <w:bookmarkStart w:id="21" w:name="_Toc159318427"/>
      <w:r>
        <w:t>Член 18</w:t>
      </w:r>
      <w:r>
        <w:tab/>
        <w:t>Регулаторни и правни изисквания</w:t>
      </w:r>
      <w:bookmarkEnd w:id="21"/>
    </w:p>
    <w:p w14:paraId="113CD11A" w14:textId="77777777" w:rsidR="00DD1DF1" w:rsidRDefault="00DD1DF1">
      <w:pPr>
        <w:pStyle w:val="BodyText"/>
        <w:spacing w:before="11"/>
        <w:rPr>
          <w:b/>
          <w:sz w:val="20"/>
        </w:rPr>
      </w:pPr>
    </w:p>
    <w:p w14:paraId="113CD11B" w14:textId="77777777" w:rsidR="00DD1DF1" w:rsidRDefault="008044CB">
      <w:pPr>
        <w:pStyle w:val="BodyText"/>
        <w:spacing w:line="237" w:lineRule="auto"/>
        <w:ind w:left="951" w:right="236"/>
        <w:jc w:val="both"/>
      </w:pPr>
      <w:r>
        <w:t>Всеки пазарен участник е длъжен да гарантира, че спазва националното и европейското законодателство, включително изискванията на съответните регулаторни органи, и е получил всички необходими позволения във връзка с участието си в търгове или прехвърляне и използване на дългосрочни права за пренос.</w:t>
      </w:r>
    </w:p>
    <w:p w14:paraId="113CD11C" w14:textId="77777777" w:rsidR="00DD1DF1" w:rsidRDefault="00DD1DF1">
      <w:pPr>
        <w:pStyle w:val="BodyText"/>
        <w:rPr>
          <w:sz w:val="24"/>
        </w:rPr>
      </w:pPr>
    </w:p>
    <w:p w14:paraId="113CD11D" w14:textId="77777777" w:rsidR="00DD1DF1" w:rsidRDefault="00DD1DF1">
      <w:pPr>
        <w:pStyle w:val="BodyText"/>
        <w:rPr>
          <w:sz w:val="24"/>
        </w:rPr>
      </w:pPr>
    </w:p>
    <w:p w14:paraId="113CD11F" w14:textId="77777777" w:rsidR="00DD1DF1" w:rsidRDefault="00DD1DF1">
      <w:pPr>
        <w:pStyle w:val="BodyText"/>
        <w:spacing w:before="1"/>
        <w:rPr>
          <w:sz w:val="27"/>
        </w:rPr>
      </w:pPr>
    </w:p>
    <w:p w14:paraId="113CD120" w14:textId="77777777" w:rsidR="00DD1DF1" w:rsidRDefault="008044CB">
      <w:pPr>
        <w:pStyle w:val="Heading1"/>
      </w:pPr>
      <w:bookmarkStart w:id="22" w:name="_Toc159318428"/>
      <w:r>
        <w:t>РАЗДЕЛ 3 - ОБЕЗПЕЧЕНИЯ</w:t>
      </w:r>
      <w:bookmarkEnd w:id="22"/>
    </w:p>
    <w:p w14:paraId="113CD121" w14:textId="77777777" w:rsidR="00DD1DF1" w:rsidRDefault="00DD1DF1">
      <w:pPr>
        <w:pStyle w:val="BodyText"/>
        <w:rPr>
          <w:b/>
          <w:sz w:val="26"/>
        </w:rPr>
      </w:pPr>
    </w:p>
    <w:p w14:paraId="113CD125" w14:textId="77777777" w:rsidR="00DD1DF1" w:rsidRDefault="008044CB" w:rsidP="004078C6">
      <w:pPr>
        <w:pStyle w:val="Heading1"/>
      </w:pPr>
      <w:bookmarkStart w:id="23" w:name="_Toc159318429"/>
      <w:r>
        <w:t>Член 19</w:t>
      </w:r>
      <w:r>
        <w:tab/>
        <w:t>Общи разпоредби</w:t>
      </w:r>
      <w:bookmarkEnd w:id="23"/>
    </w:p>
    <w:p w14:paraId="113CD126" w14:textId="77777777" w:rsidR="00DD1DF1" w:rsidRDefault="00DD1DF1">
      <w:pPr>
        <w:pStyle w:val="BodyText"/>
        <w:spacing w:before="2"/>
        <w:rPr>
          <w:b/>
        </w:rPr>
      </w:pPr>
    </w:p>
    <w:p w14:paraId="113CD12C" w14:textId="102EF69A" w:rsidR="00DD1DF1" w:rsidRDefault="008044CB" w:rsidP="00912847">
      <w:pPr>
        <w:pStyle w:val="ListParagraph"/>
        <w:numPr>
          <w:ilvl w:val="0"/>
          <w:numId w:val="65"/>
        </w:numPr>
        <w:tabs>
          <w:tab w:val="left" w:pos="951"/>
        </w:tabs>
        <w:spacing w:before="94"/>
        <w:ind w:right="231"/>
        <w:jc w:val="both"/>
      </w:pPr>
      <w:r>
        <w:t xml:space="preserve">Регистрираните участници предоставят обезпечения, за да гарантират плащанията към единната платформа за разпределяне в резултат на търгове за дългосрочни права за пренос и ако е приложимо, евентуални други плащания на задължения съгласно </w:t>
      </w:r>
      <w:r>
        <w:lastRenderedPageBreak/>
        <w:t>допълнителните финансови условия съгласно Член 17. Ако настъпи платежен инцидент по време на търгове за дългосрочни права за пренос, единната платформа за разпределяне ще използва наличните обезпечения, за да разплати първо</w:t>
      </w:r>
      <w:r w:rsidR="00004F99">
        <w:t xml:space="preserve"> </w:t>
      </w:r>
      <w:r>
        <w:t>дължимите суми във връзка с търговете с разпределяне на база координирана НПС, извършвано по силата на настоящите хармонизирани правила, и търговете с разпределяне на база координирана НПС, извършвано по силата на други правила за разпределяне по силата на Споразумението за участие, и само след като разплатят дължимите суми във връзка с разпределяне на база потоците. Ако регистрираните участници са получили преносна способност от повече от едно разпределяне на база потоците, дължимите суми се разплащат пропорционално.</w:t>
      </w:r>
    </w:p>
    <w:p w14:paraId="30F2941B" w14:textId="77777777" w:rsidR="00004F99" w:rsidRDefault="008044CB" w:rsidP="00912847">
      <w:pPr>
        <w:pStyle w:val="ListParagraph"/>
        <w:numPr>
          <w:ilvl w:val="0"/>
          <w:numId w:val="65"/>
        </w:numPr>
        <w:tabs>
          <w:tab w:val="left" w:pos="950"/>
          <w:tab w:val="left" w:pos="951"/>
        </w:tabs>
        <w:spacing w:before="11" w:line="544" w:lineRule="exact"/>
        <w:ind w:left="1495" w:right="3416" w:hanging="897"/>
      </w:pPr>
      <w:r>
        <w:t xml:space="preserve">Приемат се само следните форми на обезпечение: </w:t>
      </w:r>
    </w:p>
    <w:p w14:paraId="113CD12D" w14:textId="74B72425" w:rsidR="00DD1DF1" w:rsidRDefault="008044CB" w:rsidP="00004F99">
      <w:pPr>
        <w:pStyle w:val="ListParagraph"/>
        <w:tabs>
          <w:tab w:val="left" w:pos="950"/>
          <w:tab w:val="left" w:pos="951"/>
        </w:tabs>
        <w:spacing w:before="11" w:line="544" w:lineRule="exact"/>
        <w:ind w:left="1495" w:right="3416" w:firstLine="0"/>
        <w:jc w:val="left"/>
      </w:pPr>
      <w:r>
        <w:t>(a) банкова гаранция;</w:t>
      </w:r>
    </w:p>
    <w:p w14:paraId="113CD12E" w14:textId="77777777" w:rsidR="00DD1DF1" w:rsidRDefault="008044CB">
      <w:pPr>
        <w:pStyle w:val="BodyText"/>
        <w:spacing w:before="167"/>
        <w:ind w:left="1495"/>
      </w:pPr>
      <w:r>
        <w:t>(b) паричен депозит по специална служебна сметка.</w:t>
      </w:r>
    </w:p>
    <w:p w14:paraId="113CD12F" w14:textId="77777777" w:rsidR="00DD1DF1" w:rsidRDefault="00DD1DF1">
      <w:pPr>
        <w:pStyle w:val="BodyText"/>
        <w:spacing w:before="9"/>
        <w:rPr>
          <w:sz w:val="19"/>
        </w:rPr>
      </w:pPr>
    </w:p>
    <w:p w14:paraId="113CD130" w14:textId="77777777" w:rsidR="00DD1DF1" w:rsidRDefault="008044CB" w:rsidP="00912847">
      <w:pPr>
        <w:pStyle w:val="ListParagraph"/>
        <w:numPr>
          <w:ilvl w:val="0"/>
          <w:numId w:val="65"/>
        </w:numPr>
        <w:tabs>
          <w:tab w:val="left" w:pos="951"/>
        </w:tabs>
        <w:spacing w:line="242" w:lineRule="auto"/>
        <w:ind w:right="232"/>
        <w:jc w:val="both"/>
      </w:pPr>
      <w:r>
        <w:t>Обезпеченията могат да се предоставят в една от формите, описани в алинея 2 на този член или като комбинация от тези форми, при условие че в качеството на получател единната платформа за разпределяне има право на пълната стойност на обезпечението.</w:t>
      </w:r>
    </w:p>
    <w:p w14:paraId="113CD131" w14:textId="77777777" w:rsidR="00DD1DF1" w:rsidRDefault="00DD1DF1">
      <w:pPr>
        <w:pStyle w:val="BodyText"/>
        <w:spacing w:before="7"/>
        <w:rPr>
          <w:sz w:val="19"/>
        </w:rPr>
      </w:pPr>
    </w:p>
    <w:p w14:paraId="113CD132" w14:textId="77777777" w:rsidR="00DD1DF1" w:rsidRDefault="008044CB" w:rsidP="00912847">
      <w:pPr>
        <w:pStyle w:val="ListParagraph"/>
        <w:numPr>
          <w:ilvl w:val="0"/>
          <w:numId w:val="65"/>
        </w:numPr>
        <w:tabs>
          <w:tab w:val="left" w:pos="950"/>
          <w:tab w:val="left" w:pos="951"/>
        </w:tabs>
      </w:pPr>
      <w:r>
        <w:t>Кредитният лимит трябва винаги да е по-голям или равен на нула.</w:t>
      </w:r>
    </w:p>
    <w:p w14:paraId="113CD133" w14:textId="77777777" w:rsidR="00DD1DF1" w:rsidRDefault="00DD1DF1">
      <w:pPr>
        <w:pStyle w:val="BodyText"/>
        <w:spacing w:before="2"/>
        <w:rPr>
          <w:sz w:val="21"/>
        </w:rPr>
      </w:pPr>
    </w:p>
    <w:p w14:paraId="113CD134" w14:textId="77777777" w:rsidR="00DD1DF1" w:rsidRDefault="008044CB" w:rsidP="00912847">
      <w:pPr>
        <w:pStyle w:val="ListParagraph"/>
        <w:numPr>
          <w:ilvl w:val="0"/>
          <w:numId w:val="65"/>
        </w:numPr>
        <w:tabs>
          <w:tab w:val="left" w:pos="950"/>
          <w:tab w:val="left" w:pos="951"/>
        </w:tabs>
      </w:pPr>
      <w:r>
        <w:t>Обезпеченията се предоставят в евро.</w:t>
      </w:r>
    </w:p>
    <w:p w14:paraId="113CD135" w14:textId="77777777" w:rsidR="00DD1DF1" w:rsidRDefault="00DD1DF1">
      <w:pPr>
        <w:pStyle w:val="BodyText"/>
        <w:rPr>
          <w:sz w:val="24"/>
        </w:rPr>
      </w:pPr>
    </w:p>
    <w:p w14:paraId="113CD136" w14:textId="77777777" w:rsidR="00DD1DF1" w:rsidRDefault="00DD1DF1">
      <w:pPr>
        <w:pStyle w:val="BodyText"/>
        <w:rPr>
          <w:sz w:val="24"/>
        </w:rPr>
      </w:pPr>
    </w:p>
    <w:p w14:paraId="113CD137" w14:textId="77777777" w:rsidR="00DD1DF1" w:rsidRDefault="008044CB" w:rsidP="004078C6">
      <w:pPr>
        <w:pStyle w:val="Heading1"/>
      </w:pPr>
      <w:bookmarkStart w:id="24" w:name="_Toc159318430"/>
      <w:r>
        <w:t>Член 20</w:t>
      </w:r>
      <w:r>
        <w:tab/>
        <w:t>Условия за паричен депозит</w:t>
      </w:r>
      <w:bookmarkEnd w:id="24"/>
    </w:p>
    <w:p w14:paraId="113CD138" w14:textId="77777777" w:rsidR="00DD1DF1" w:rsidRDefault="00DD1DF1">
      <w:pPr>
        <w:pStyle w:val="BodyText"/>
        <w:spacing w:before="8"/>
        <w:rPr>
          <w:b/>
          <w:sz w:val="21"/>
        </w:rPr>
      </w:pPr>
    </w:p>
    <w:p w14:paraId="113CD139" w14:textId="77777777" w:rsidR="00DD1DF1" w:rsidRDefault="008044CB" w:rsidP="00912847">
      <w:pPr>
        <w:pStyle w:val="ListParagraph"/>
        <w:numPr>
          <w:ilvl w:val="0"/>
          <w:numId w:val="64"/>
        </w:numPr>
        <w:tabs>
          <w:tab w:val="left" w:pos="951"/>
        </w:tabs>
        <w:spacing w:line="228" w:lineRule="auto"/>
        <w:ind w:right="234"/>
        <w:jc w:val="both"/>
      </w:pPr>
      <w:r>
        <w:t>За обезпечения, предоставени под формата на паричен депозит по специална служебна сметка, се прилагат следните условия:</w:t>
      </w:r>
    </w:p>
    <w:p w14:paraId="113CD13A" w14:textId="77777777" w:rsidR="00DD1DF1" w:rsidRDefault="00DD1DF1">
      <w:pPr>
        <w:pStyle w:val="BodyText"/>
        <w:spacing w:before="1"/>
      </w:pPr>
    </w:p>
    <w:p w14:paraId="113CD13B" w14:textId="77777777" w:rsidR="00DD1DF1" w:rsidRDefault="008044CB" w:rsidP="00912847">
      <w:pPr>
        <w:pStyle w:val="ListParagraph"/>
        <w:numPr>
          <w:ilvl w:val="1"/>
          <w:numId w:val="64"/>
        </w:numPr>
        <w:tabs>
          <w:tab w:val="left" w:pos="1864"/>
        </w:tabs>
        <w:spacing w:line="230" w:lineRule="auto"/>
        <w:ind w:left="1863" w:right="233"/>
        <w:jc w:val="both"/>
      </w:pPr>
      <w:r>
        <w:t>средствата се депозират в специална служебна сметка във финансова институция, избрана от единната платформа за разпределяне, а регистрираният участник нарежда всички суми и плащания съм служебната сметка от сметка на негово собствено име в кредитна институция, базирана в Европейската икономическа зона, Швейцария, Обединеното кралство, или в държава, в която единната платформа за разпределяне извършва услуги за трансгранични търгове. Регистрираният участник трябва да избере финансова институция, която прилага по подходящ начин стандарти за проучване на клиентите си не по-малко стриктни от тези, въведени с Директива (ЕС) 2015/849, със съответните изменения;</w:t>
      </w:r>
    </w:p>
    <w:p w14:paraId="113CD13C" w14:textId="77777777" w:rsidR="00DD1DF1" w:rsidRDefault="00DD1DF1">
      <w:pPr>
        <w:pStyle w:val="BodyText"/>
        <w:spacing w:before="1"/>
        <w:rPr>
          <w:sz w:val="21"/>
        </w:rPr>
      </w:pPr>
    </w:p>
    <w:p w14:paraId="113CD13D" w14:textId="77777777" w:rsidR="00DD1DF1" w:rsidRDefault="008044CB" w:rsidP="00912847">
      <w:pPr>
        <w:pStyle w:val="ListParagraph"/>
        <w:numPr>
          <w:ilvl w:val="1"/>
          <w:numId w:val="64"/>
        </w:numPr>
        <w:tabs>
          <w:tab w:val="left" w:pos="1864"/>
        </w:tabs>
        <w:spacing w:line="237" w:lineRule="auto"/>
        <w:ind w:left="1863" w:right="243"/>
        <w:jc w:val="both"/>
      </w:pPr>
      <w:r>
        <w:t>Специалната служебна сметка се отваря и и използва в съответствие с допълнителните финансови условия, договорени между единната платформа за разпределяне, или в съответния случай финансовата институция, и регистрирания участник и се използва само за целите на търговете;</w:t>
      </w:r>
    </w:p>
    <w:p w14:paraId="113CD13E" w14:textId="77777777" w:rsidR="00DD1DF1" w:rsidRDefault="00DD1DF1">
      <w:pPr>
        <w:pStyle w:val="BodyText"/>
        <w:spacing w:before="3"/>
        <w:rPr>
          <w:sz w:val="20"/>
        </w:rPr>
      </w:pPr>
    </w:p>
    <w:p w14:paraId="113CD13F" w14:textId="77777777" w:rsidR="00DD1DF1" w:rsidRDefault="008044CB" w:rsidP="00912847">
      <w:pPr>
        <w:pStyle w:val="ListParagraph"/>
        <w:numPr>
          <w:ilvl w:val="1"/>
          <w:numId w:val="64"/>
        </w:numPr>
        <w:tabs>
          <w:tab w:val="left" w:pos="1864"/>
        </w:tabs>
        <w:spacing w:before="1" w:line="235" w:lineRule="auto"/>
        <w:ind w:left="1863" w:right="233"/>
        <w:jc w:val="both"/>
      </w:pPr>
      <w:r>
        <w:t>до изтеглянето му в съответствие със следващите разпоредби на Член 26, паричният депозит в специалната служебна сметка принадлежи на регистрирания участник, ако в допълнителните финансови условия съгласно Член 17 не е определено друго;</w:t>
      </w:r>
    </w:p>
    <w:p w14:paraId="113CD140" w14:textId="77777777" w:rsidR="00DD1DF1" w:rsidRDefault="00DD1DF1">
      <w:pPr>
        <w:pStyle w:val="BodyText"/>
        <w:spacing w:before="2"/>
      </w:pPr>
    </w:p>
    <w:p w14:paraId="113CD141" w14:textId="77777777" w:rsidR="00DD1DF1" w:rsidRDefault="008044CB" w:rsidP="00912847">
      <w:pPr>
        <w:pStyle w:val="ListParagraph"/>
        <w:numPr>
          <w:ilvl w:val="1"/>
          <w:numId w:val="64"/>
        </w:numPr>
        <w:tabs>
          <w:tab w:val="left" w:pos="1864"/>
        </w:tabs>
        <w:spacing w:line="228" w:lineRule="auto"/>
        <w:ind w:left="1863" w:right="230"/>
        <w:jc w:val="both"/>
      </w:pPr>
      <w:r>
        <w:t>тегления от специалната служебна сметка в съответствие с Член 24 и Член 26 могат да се правят само по указания на единната платформа за разпределяне;</w:t>
      </w:r>
    </w:p>
    <w:p w14:paraId="113CD142" w14:textId="77777777" w:rsidR="00DD1DF1" w:rsidRDefault="00DD1DF1">
      <w:pPr>
        <w:pStyle w:val="BodyText"/>
        <w:spacing w:before="3"/>
      </w:pPr>
    </w:p>
    <w:p w14:paraId="113CD143" w14:textId="77777777" w:rsidR="00DD1DF1" w:rsidRDefault="008044CB" w:rsidP="00912847">
      <w:pPr>
        <w:pStyle w:val="ListParagraph"/>
        <w:numPr>
          <w:ilvl w:val="1"/>
          <w:numId w:val="64"/>
        </w:numPr>
        <w:tabs>
          <w:tab w:val="left" w:pos="1864"/>
        </w:tabs>
        <w:spacing w:line="228" w:lineRule="auto"/>
        <w:ind w:left="1863" w:right="243"/>
        <w:jc w:val="both"/>
      </w:pPr>
      <w:r>
        <w:t>освен това специалната служебна сметка може да се използва за плащания съгласно Челен 65 при искане от страна на единната платформа за разпределяне; и</w:t>
      </w:r>
    </w:p>
    <w:p w14:paraId="113CD144" w14:textId="77777777" w:rsidR="00DD1DF1" w:rsidRDefault="00DD1DF1">
      <w:pPr>
        <w:pStyle w:val="BodyText"/>
        <w:spacing w:before="3"/>
        <w:rPr>
          <w:sz w:val="20"/>
        </w:rPr>
      </w:pPr>
    </w:p>
    <w:p w14:paraId="113CD145" w14:textId="77777777" w:rsidR="00DD1DF1" w:rsidRDefault="008044CB" w:rsidP="00912847">
      <w:pPr>
        <w:pStyle w:val="ListParagraph"/>
        <w:numPr>
          <w:ilvl w:val="1"/>
          <w:numId w:val="64"/>
        </w:numPr>
        <w:tabs>
          <w:tab w:val="left" w:pos="1864"/>
        </w:tabs>
        <w:spacing w:before="1" w:line="235" w:lineRule="auto"/>
        <w:ind w:left="1863" w:right="240"/>
        <w:jc w:val="both"/>
      </w:pPr>
      <w:r>
        <w:t>върху депозита в специалната служебна сметка се начислява лихва в полза на регистрирания участник, от която се приспадане на данъци и банкови такси, ако има такива.</w:t>
      </w:r>
    </w:p>
    <w:p w14:paraId="113CD147" w14:textId="77777777" w:rsidR="00DD1DF1" w:rsidRDefault="00DD1DF1">
      <w:pPr>
        <w:pStyle w:val="BodyText"/>
        <w:rPr>
          <w:sz w:val="20"/>
        </w:rPr>
      </w:pPr>
    </w:p>
    <w:p w14:paraId="113CD148" w14:textId="77777777" w:rsidR="00DD1DF1" w:rsidRDefault="00DD1DF1">
      <w:pPr>
        <w:pStyle w:val="BodyText"/>
        <w:rPr>
          <w:sz w:val="20"/>
        </w:rPr>
      </w:pPr>
    </w:p>
    <w:p w14:paraId="113CD149" w14:textId="77777777" w:rsidR="00DD1DF1" w:rsidRDefault="00DD1DF1">
      <w:pPr>
        <w:pStyle w:val="BodyText"/>
        <w:rPr>
          <w:sz w:val="16"/>
        </w:rPr>
      </w:pPr>
    </w:p>
    <w:p w14:paraId="113CD14A" w14:textId="77777777" w:rsidR="00DD1DF1" w:rsidRDefault="008044CB" w:rsidP="004078C6">
      <w:pPr>
        <w:pStyle w:val="Heading1"/>
      </w:pPr>
      <w:bookmarkStart w:id="25" w:name="_Toc159318431"/>
      <w:r>
        <w:t>Член 21</w:t>
      </w:r>
      <w:r>
        <w:tab/>
        <w:t>Условия за банкова гаранция</w:t>
      </w:r>
      <w:bookmarkEnd w:id="25"/>
    </w:p>
    <w:p w14:paraId="113CD14B" w14:textId="77777777" w:rsidR="00DD1DF1" w:rsidRDefault="00DD1DF1">
      <w:pPr>
        <w:pStyle w:val="BodyText"/>
        <w:spacing w:before="9"/>
        <w:rPr>
          <w:b/>
          <w:sz w:val="20"/>
        </w:rPr>
      </w:pPr>
    </w:p>
    <w:p w14:paraId="113CD14C" w14:textId="77777777" w:rsidR="00DD1DF1" w:rsidRDefault="008044CB" w:rsidP="00912847">
      <w:pPr>
        <w:pStyle w:val="ListParagraph"/>
        <w:numPr>
          <w:ilvl w:val="0"/>
          <w:numId w:val="63"/>
        </w:numPr>
        <w:tabs>
          <w:tab w:val="left" w:pos="950"/>
          <w:tab w:val="left" w:pos="951"/>
        </w:tabs>
        <w:spacing w:line="242" w:lineRule="auto"/>
        <w:ind w:right="245"/>
      </w:pPr>
      <w:r>
        <w:t>Обезпечения, които се предоставят под формата на банкова гаранция, трябва да отговарят на следните изисквания:</w:t>
      </w:r>
    </w:p>
    <w:p w14:paraId="113CD14D" w14:textId="77777777" w:rsidR="00DD1DF1" w:rsidRDefault="00DD1DF1">
      <w:pPr>
        <w:pStyle w:val="BodyText"/>
        <w:rPr>
          <w:sz w:val="20"/>
        </w:rPr>
      </w:pPr>
    </w:p>
    <w:p w14:paraId="113CD14E" w14:textId="77777777" w:rsidR="00DD1DF1" w:rsidRDefault="008044CB" w:rsidP="00912847">
      <w:pPr>
        <w:pStyle w:val="ListParagraph"/>
        <w:numPr>
          <w:ilvl w:val="1"/>
          <w:numId w:val="63"/>
        </w:numPr>
        <w:tabs>
          <w:tab w:val="left" w:pos="1864"/>
        </w:tabs>
        <w:spacing w:line="235" w:lineRule="auto"/>
        <w:ind w:left="1863" w:right="237"/>
        <w:jc w:val="both"/>
      </w:pPr>
      <w:r>
        <w:t>Банковата гаранция трябва да бъде оформена като образеца, който е наличен на уебсайта на единната платформа за разпределяне и се актуализира периодично, или във форма близка до образеца. Алтернативно банковата гаранция може да бъде предоставена чрез SWIFT (Society for Worldwide Interbank Financial Telecommunication или приемник, предоставящ такива телекомуникационни услуги), като таксите на получаващата банка се поемат от регистрирания участник;</w:t>
      </w:r>
    </w:p>
    <w:p w14:paraId="113CD14F" w14:textId="77777777" w:rsidR="00DD1DF1" w:rsidRDefault="00DD1DF1">
      <w:pPr>
        <w:pStyle w:val="BodyText"/>
        <w:spacing w:before="1"/>
      </w:pPr>
    </w:p>
    <w:p w14:paraId="113CD150" w14:textId="77777777" w:rsidR="00DD1DF1" w:rsidRDefault="008044CB" w:rsidP="00912847">
      <w:pPr>
        <w:pStyle w:val="ListParagraph"/>
        <w:numPr>
          <w:ilvl w:val="1"/>
          <w:numId w:val="63"/>
        </w:numPr>
        <w:tabs>
          <w:tab w:val="left" w:pos="1864"/>
        </w:tabs>
      </w:pPr>
      <w:r>
        <w:t>Банковата гаранция трябва да е на английски език;</w:t>
      </w:r>
    </w:p>
    <w:p w14:paraId="113CD151" w14:textId="77777777" w:rsidR="00DD1DF1" w:rsidRDefault="008044CB" w:rsidP="00912847">
      <w:pPr>
        <w:pStyle w:val="ListParagraph"/>
        <w:numPr>
          <w:ilvl w:val="1"/>
          <w:numId w:val="63"/>
        </w:numPr>
        <w:tabs>
          <w:tab w:val="left" w:pos="1864"/>
        </w:tabs>
        <w:spacing w:before="211" w:line="242" w:lineRule="auto"/>
        <w:ind w:left="1863" w:right="238"/>
        <w:jc w:val="both"/>
      </w:pPr>
      <w:r>
        <w:t>банковата гаранция обезпечава всички търгове, организирани от единната платформа за разпределяне в съответствие с тези хармонизирани правила;</w:t>
      </w:r>
    </w:p>
    <w:p w14:paraId="113CD152" w14:textId="77777777" w:rsidR="00DD1DF1" w:rsidRDefault="00DD1DF1">
      <w:pPr>
        <w:pStyle w:val="BodyText"/>
        <w:spacing w:before="1"/>
        <w:rPr>
          <w:sz w:val="26"/>
        </w:rPr>
      </w:pPr>
    </w:p>
    <w:p w14:paraId="113CD153" w14:textId="77777777" w:rsidR="00DD1DF1" w:rsidRDefault="008044CB" w:rsidP="00912847">
      <w:pPr>
        <w:pStyle w:val="ListParagraph"/>
        <w:numPr>
          <w:ilvl w:val="1"/>
          <w:numId w:val="63"/>
        </w:numPr>
        <w:tabs>
          <w:tab w:val="left" w:pos="1864"/>
        </w:tabs>
        <w:spacing w:before="1" w:line="228" w:lineRule="auto"/>
        <w:ind w:left="1863" w:right="246"/>
        <w:jc w:val="both"/>
      </w:pPr>
      <w:r>
        <w:t>банковата гаранция позволява частично и многократно усвояване от страна на единната платформа за разпределяне, до максималната гарантирана сума;</w:t>
      </w:r>
    </w:p>
    <w:p w14:paraId="113CD154" w14:textId="77777777" w:rsidR="00DD1DF1" w:rsidRDefault="00DD1DF1">
      <w:pPr>
        <w:pStyle w:val="BodyText"/>
        <w:spacing w:before="8"/>
        <w:rPr>
          <w:sz w:val="21"/>
        </w:rPr>
      </w:pPr>
    </w:p>
    <w:p w14:paraId="113CD155" w14:textId="77777777" w:rsidR="00DD1DF1" w:rsidRDefault="008044CB" w:rsidP="00912847">
      <w:pPr>
        <w:pStyle w:val="ListParagraph"/>
        <w:numPr>
          <w:ilvl w:val="1"/>
          <w:numId w:val="63"/>
        </w:numPr>
        <w:tabs>
          <w:tab w:val="left" w:pos="1864"/>
        </w:tabs>
        <w:spacing w:line="235" w:lineRule="auto"/>
        <w:ind w:left="1863" w:right="240"/>
        <w:jc w:val="both"/>
      </w:pPr>
      <w:r>
        <w:t>банковата гаранция трябва да предвижда плащане при първо поискване от страна на единната платформа за разпределяне. В допълнение, трябва да има текст, че при искане за усвояване от страна на единната платформа за разпределяне, банката ще заплати автоматично без други условия освен получаването на писмено искане с препоръчано писмо от единната платформа за разпределяне;</w:t>
      </w:r>
    </w:p>
    <w:p w14:paraId="113CD156" w14:textId="77777777" w:rsidR="00DD1DF1" w:rsidRDefault="00DD1DF1">
      <w:pPr>
        <w:pStyle w:val="BodyText"/>
        <w:spacing w:before="4"/>
        <w:rPr>
          <w:sz w:val="21"/>
        </w:rPr>
      </w:pPr>
    </w:p>
    <w:p w14:paraId="113CD157" w14:textId="77777777" w:rsidR="00DD1DF1" w:rsidRDefault="008044CB" w:rsidP="00912847">
      <w:pPr>
        <w:pStyle w:val="ListParagraph"/>
        <w:numPr>
          <w:ilvl w:val="1"/>
          <w:numId w:val="63"/>
        </w:numPr>
        <w:tabs>
          <w:tab w:val="left" w:pos="1864"/>
        </w:tabs>
      </w:pPr>
      <w:r>
        <w:t>банковата гаранция трябва да е неотменима, безусловна и непрехвърляема;</w:t>
      </w:r>
    </w:p>
    <w:p w14:paraId="113CD158" w14:textId="77777777" w:rsidR="00DD1DF1" w:rsidRDefault="008044CB" w:rsidP="00912847">
      <w:pPr>
        <w:pStyle w:val="ListParagraph"/>
        <w:numPr>
          <w:ilvl w:val="1"/>
          <w:numId w:val="63"/>
        </w:numPr>
        <w:tabs>
          <w:tab w:val="left" w:pos="1864"/>
        </w:tabs>
        <w:spacing w:before="214" w:line="237" w:lineRule="auto"/>
        <w:ind w:left="1863" w:right="236"/>
        <w:jc w:val="both"/>
      </w:pPr>
      <w:r>
        <w:t>банковата гаранция трябва да е подписана саморъчно или с квалифициран електронен подпис (КЕП) от издаващата банка. Ако банковата гаранция е подписана с КЕП, всички нейни изменения трябва да бъдат подписани с КЕП;</w:t>
      </w:r>
    </w:p>
    <w:p w14:paraId="113CD159" w14:textId="77777777" w:rsidR="00DD1DF1" w:rsidRDefault="00DD1DF1">
      <w:pPr>
        <w:pStyle w:val="BodyText"/>
        <w:spacing w:before="3"/>
        <w:rPr>
          <w:sz w:val="21"/>
        </w:rPr>
      </w:pPr>
    </w:p>
    <w:p w14:paraId="113CD15A" w14:textId="77777777" w:rsidR="00DD1DF1" w:rsidRDefault="008044CB" w:rsidP="00912847">
      <w:pPr>
        <w:pStyle w:val="ListParagraph"/>
        <w:numPr>
          <w:ilvl w:val="1"/>
          <w:numId w:val="63"/>
        </w:numPr>
        <w:tabs>
          <w:tab w:val="left" w:pos="1864"/>
        </w:tabs>
        <w:spacing w:line="242" w:lineRule="auto"/>
        <w:ind w:left="1863" w:right="236"/>
        <w:jc w:val="both"/>
      </w:pPr>
      <w:r>
        <w:t>банката, която издава банковата гаранция, трябва да е регистрирана, включително като клон, в европейската икономическа зона, Швейцария, Обединеното кралство или държава, в която единната платформа за разпределяне извършва услуги за трансгранични търгове.</w:t>
      </w:r>
    </w:p>
    <w:p w14:paraId="113CD15B" w14:textId="77777777" w:rsidR="00DD1DF1" w:rsidRDefault="00DD1DF1">
      <w:pPr>
        <w:pStyle w:val="BodyText"/>
        <w:spacing w:before="6"/>
      </w:pPr>
    </w:p>
    <w:p w14:paraId="113CD15C" w14:textId="77777777" w:rsidR="00DD1DF1" w:rsidRDefault="008044CB" w:rsidP="00912847">
      <w:pPr>
        <w:pStyle w:val="ListParagraph"/>
        <w:numPr>
          <w:ilvl w:val="1"/>
          <w:numId w:val="63"/>
        </w:numPr>
        <w:tabs>
          <w:tab w:val="left" w:pos="1864"/>
        </w:tabs>
        <w:ind w:left="1863" w:right="225"/>
        <w:jc w:val="both"/>
      </w:pPr>
      <w:r>
        <w:t xml:space="preserve">Издаващата банковата гаранция банка или финансовата група, към която тя принадлежи, трябва да има дългосрочен кредитен рейтинг не по-лош от  BBB+ на Standard and Poor’s Corporation, BBB+ на Fitch или Baa1 на Moody’s Investors Service Inc. Ако изискването за рейтинг не е изпълнено от самата издаваща банка, а от финансовата група, към която тя принадлежи, издаващата банка трябва да предостави на единната платформа за разпределяне гаранция от дружеството майка или еквивалентен документ, издаден от финансовата група. Ако издаващата банка или финансовата група, към която тя принадлежи, изгуби дългосрочния кредитен рейтинг, в рамките на пет (5) работни дни регистрираният участник подава до единната платформа за разпределяне заместваща банкова гаранция, издадена от банка, която отговаря на изискването за дългосрочен кредитен рейтинг или внася депозит вместо банковата гаранция. </w:t>
      </w:r>
      <w:r>
        <w:lastRenderedPageBreak/>
        <w:t>Ако има цялостно понижаване на рейтингите във финансовия сектор, единната платформа за разпределяне може да проучи какви са новите стандарти и, ако прецени за необходимо, да намали изисквания рейтинг за определен период от време, като информира ОПС, които от своя страна ще информират регулаторните органи.</w:t>
      </w:r>
    </w:p>
    <w:p w14:paraId="113CD15D" w14:textId="77777777" w:rsidR="00DD1DF1" w:rsidRDefault="00DD1DF1">
      <w:pPr>
        <w:pStyle w:val="BodyText"/>
        <w:spacing w:before="2"/>
        <w:rPr>
          <w:sz w:val="20"/>
        </w:rPr>
      </w:pPr>
    </w:p>
    <w:p w14:paraId="113CD15E" w14:textId="77777777" w:rsidR="00DD1DF1" w:rsidRDefault="008044CB" w:rsidP="00912847">
      <w:pPr>
        <w:pStyle w:val="ListParagraph"/>
        <w:numPr>
          <w:ilvl w:val="1"/>
          <w:numId w:val="63"/>
        </w:numPr>
        <w:tabs>
          <w:tab w:val="left" w:pos="1864"/>
        </w:tabs>
        <w:spacing w:line="228" w:lineRule="auto"/>
        <w:ind w:left="1863" w:right="244"/>
        <w:jc w:val="both"/>
      </w:pPr>
      <w:r>
        <w:t>издаващата банковата гаранция банка не трябва да е свързано лице с регистрирания участник, за който се издава гаранцията;</w:t>
      </w:r>
    </w:p>
    <w:p w14:paraId="113CD15F" w14:textId="77777777" w:rsidR="00DD1DF1" w:rsidRDefault="00DD1DF1">
      <w:pPr>
        <w:pStyle w:val="BodyText"/>
        <w:spacing w:before="4"/>
        <w:rPr>
          <w:sz w:val="21"/>
        </w:rPr>
      </w:pPr>
    </w:p>
    <w:p w14:paraId="113CD160" w14:textId="77777777" w:rsidR="00DD1DF1" w:rsidRDefault="008044CB" w:rsidP="00912847">
      <w:pPr>
        <w:pStyle w:val="ListParagraph"/>
        <w:numPr>
          <w:ilvl w:val="0"/>
          <w:numId w:val="63"/>
        </w:numPr>
        <w:tabs>
          <w:tab w:val="left" w:pos="950"/>
          <w:tab w:val="left" w:pos="951"/>
        </w:tabs>
        <w:spacing w:before="1"/>
      </w:pPr>
      <w:r>
        <w:t>Банковата гаранция трябва да съдържа следното:</w:t>
      </w:r>
    </w:p>
    <w:p w14:paraId="113CD164" w14:textId="77777777" w:rsidR="00DD1DF1" w:rsidRDefault="00DD1DF1">
      <w:pPr>
        <w:pStyle w:val="BodyText"/>
        <w:spacing w:before="3"/>
        <w:rPr>
          <w:sz w:val="17"/>
        </w:rPr>
      </w:pPr>
    </w:p>
    <w:p w14:paraId="113CD165" w14:textId="77777777" w:rsidR="00DD1DF1" w:rsidRDefault="008044CB" w:rsidP="00912847">
      <w:pPr>
        <w:pStyle w:val="ListParagraph"/>
        <w:numPr>
          <w:ilvl w:val="1"/>
          <w:numId w:val="63"/>
        </w:numPr>
        <w:tabs>
          <w:tab w:val="left" w:pos="1864"/>
        </w:tabs>
        <w:spacing w:before="94"/>
      </w:pPr>
      <w:r>
        <w:t>максимална гарантирана сума;</w:t>
      </w:r>
    </w:p>
    <w:p w14:paraId="113CD166" w14:textId="77777777" w:rsidR="00DD1DF1" w:rsidRDefault="00DD1DF1">
      <w:pPr>
        <w:pStyle w:val="BodyText"/>
        <w:spacing w:before="3"/>
        <w:rPr>
          <w:sz w:val="19"/>
        </w:rPr>
      </w:pPr>
    </w:p>
    <w:p w14:paraId="113CD167" w14:textId="77777777" w:rsidR="00DD1DF1" w:rsidRDefault="008044CB" w:rsidP="00912847">
      <w:pPr>
        <w:pStyle w:val="ListParagraph"/>
        <w:numPr>
          <w:ilvl w:val="1"/>
          <w:numId w:val="63"/>
        </w:numPr>
        <w:tabs>
          <w:tab w:val="left" w:pos="1864"/>
        </w:tabs>
        <w:spacing w:before="1" w:line="228" w:lineRule="auto"/>
        <w:ind w:left="1863" w:right="243"/>
      </w:pPr>
      <w:r>
        <w:t>посочване на единната платформа за разпределяне като бенефициент, както е определено на уебсайта на единната платформа за разпределяне;</w:t>
      </w:r>
    </w:p>
    <w:p w14:paraId="113CD168" w14:textId="77777777" w:rsidR="00DD1DF1" w:rsidRDefault="00DD1DF1">
      <w:pPr>
        <w:pStyle w:val="BodyText"/>
        <w:spacing w:before="2"/>
      </w:pPr>
    </w:p>
    <w:p w14:paraId="113CD169" w14:textId="77777777" w:rsidR="00DD1DF1" w:rsidRDefault="008044CB" w:rsidP="00912847">
      <w:pPr>
        <w:pStyle w:val="ListParagraph"/>
        <w:numPr>
          <w:ilvl w:val="1"/>
          <w:numId w:val="63"/>
        </w:numPr>
        <w:tabs>
          <w:tab w:val="left" w:pos="1864"/>
        </w:tabs>
        <w:spacing w:line="228" w:lineRule="auto"/>
        <w:ind w:left="1863" w:right="240"/>
      </w:pPr>
      <w:r>
        <w:t>банковата сметка на единната платформа за разпределяне, посочена на уебсайта на платформата;</w:t>
      </w:r>
    </w:p>
    <w:p w14:paraId="113CD16A" w14:textId="77777777" w:rsidR="00DD1DF1" w:rsidRDefault="00DD1DF1">
      <w:pPr>
        <w:pStyle w:val="BodyText"/>
        <w:spacing w:before="4"/>
      </w:pPr>
    </w:p>
    <w:p w14:paraId="113CD16B" w14:textId="77777777" w:rsidR="00DD1DF1" w:rsidRDefault="008044CB" w:rsidP="00912847">
      <w:pPr>
        <w:pStyle w:val="ListParagraph"/>
        <w:numPr>
          <w:ilvl w:val="1"/>
          <w:numId w:val="63"/>
        </w:numPr>
        <w:tabs>
          <w:tab w:val="left" w:pos="1864"/>
        </w:tabs>
        <w:spacing w:line="228" w:lineRule="auto"/>
        <w:ind w:left="1863" w:right="240"/>
      </w:pPr>
      <w:r>
        <w:t>адреса на банката на единната платформа за разпределяне, посочен на уебсайта на платформата;</w:t>
      </w:r>
    </w:p>
    <w:p w14:paraId="113CD16C" w14:textId="77777777" w:rsidR="00DD1DF1" w:rsidRDefault="00DD1DF1">
      <w:pPr>
        <w:pStyle w:val="BodyText"/>
        <w:spacing w:before="3"/>
      </w:pPr>
    </w:p>
    <w:p w14:paraId="113CD16D" w14:textId="77777777" w:rsidR="00DD1DF1" w:rsidRDefault="008044CB" w:rsidP="00912847">
      <w:pPr>
        <w:pStyle w:val="ListParagraph"/>
        <w:numPr>
          <w:ilvl w:val="1"/>
          <w:numId w:val="63"/>
        </w:numPr>
        <w:tabs>
          <w:tab w:val="left" w:pos="1864"/>
          <w:tab w:val="left" w:pos="2360"/>
          <w:tab w:val="left" w:pos="3464"/>
          <w:tab w:val="left" w:pos="4791"/>
          <w:tab w:val="left" w:pos="5319"/>
          <w:tab w:val="left" w:pos="6790"/>
          <w:tab w:val="left" w:pos="7846"/>
          <w:tab w:val="left" w:pos="8614"/>
        </w:tabs>
        <w:spacing w:line="228" w:lineRule="auto"/>
        <w:ind w:left="1863" w:right="251"/>
      </w:pPr>
      <w:r>
        <w:t>пълна идентификация на регистрирания участник, включително име, адрес, търговски регистър;</w:t>
      </w:r>
    </w:p>
    <w:p w14:paraId="3F775CFC" w14:textId="77777777" w:rsidR="002E6168" w:rsidRDefault="008044CB" w:rsidP="00912847">
      <w:pPr>
        <w:pStyle w:val="ListParagraph"/>
        <w:numPr>
          <w:ilvl w:val="1"/>
          <w:numId w:val="63"/>
        </w:numPr>
        <w:tabs>
          <w:tab w:val="left" w:pos="1864"/>
        </w:tabs>
        <w:spacing w:before="15" w:line="544" w:lineRule="exact"/>
        <w:ind w:left="1495" w:right="3637" w:firstLine="0"/>
      </w:pPr>
      <w:r>
        <w:t xml:space="preserve">пълна идентификация на предоставящата банка; и </w:t>
      </w:r>
    </w:p>
    <w:p w14:paraId="113CD16E" w14:textId="357C0D01" w:rsidR="00DD1DF1" w:rsidRDefault="008044CB" w:rsidP="00912847">
      <w:pPr>
        <w:pStyle w:val="ListParagraph"/>
        <w:numPr>
          <w:ilvl w:val="1"/>
          <w:numId w:val="63"/>
        </w:numPr>
        <w:tabs>
          <w:tab w:val="left" w:pos="1864"/>
        </w:tabs>
        <w:spacing w:before="15" w:line="544" w:lineRule="exact"/>
        <w:ind w:left="1495" w:right="3637" w:firstLine="0"/>
      </w:pPr>
      <w:r>
        <w:t>срок на валидност.</w:t>
      </w:r>
    </w:p>
    <w:p w14:paraId="113CD16F" w14:textId="77777777" w:rsidR="00DD1DF1" w:rsidRDefault="008044CB" w:rsidP="00912847">
      <w:pPr>
        <w:pStyle w:val="ListParagraph"/>
        <w:numPr>
          <w:ilvl w:val="0"/>
          <w:numId w:val="63"/>
        </w:numPr>
        <w:tabs>
          <w:tab w:val="left" w:pos="951"/>
        </w:tabs>
        <w:spacing w:before="167" w:line="242" w:lineRule="auto"/>
        <w:ind w:right="244"/>
        <w:jc w:val="both"/>
      </w:pPr>
      <w:r>
        <w:t>Регистрираният участник подава банковата гаранция най-малко четири (4) работни дни преди приключването на периода на търга, за който ще бъде използвана като обезпечение, или в противен случай тя ще бъде приета за следващите търгове.</w:t>
      </w:r>
    </w:p>
    <w:p w14:paraId="113CD170" w14:textId="77777777" w:rsidR="00DD1DF1" w:rsidRDefault="00DD1DF1">
      <w:pPr>
        <w:pStyle w:val="BodyText"/>
        <w:spacing w:before="3"/>
        <w:rPr>
          <w:sz w:val="21"/>
        </w:rPr>
      </w:pPr>
    </w:p>
    <w:p w14:paraId="113CD171" w14:textId="77777777" w:rsidR="00DD1DF1" w:rsidRDefault="008044CB" w:rsidP="00912847">
      <w:pPr>
        <w:pStyle w:val="ListParagraph"/>
        <w:numPr>
          <w:ilvl w:val="0"/>
          <w:numId w:val="63"/>
        </w:numPr>
        <w:tabs>
          <w:tab w:val="left" w:pos="951"/>
        </w:tabs>
        <w:spacing w:line="237" w:lineRule="auto"/>
        <w:ind w:right="236"/>
        <w:jc w:val="both"/>
      </w:pPr>
      <w:r>
        <w:t>Единната платформа за разпределяне приема предоставената от регистриран участник банкова гаранция ако тя отговаря на изискванията, посочени в алинеи 1 и 2 на този Член, като ако гаранцията е подписана саморъчно, оригиналът на банковата гаранция трябва да е получен от единната платформа за разпределяне.</w:t>
      </w:r>
    </w:p>
    <w:p w14:paraId="113CD172" w14:textId="77777777" w:rsidR="00DD1DF1" w:rsidRDefault="00DD1DF1">
      <w:pPr>
        <w:pStyle w:val="BodyText"/>
        <w:spacing w:before="4"/>
        <w:rPr>
          <w:sz w:val="21"/>
        </w:rPr>
      </w:pPr>
    </w:p>
    <w:p w14:paraId="113CD173" w14:textId="77777777" w:rsidR="00DD1DF1" w:rsidRDefault="008044CB" w:rsidP="00912847">
      <w:pPr>
        <w:pStyle w:val="ListParagraph"/>
        <w:numPr>
          <w:ilvl w:val="0"/>
          <w:numId w:val="63"/>
        </w:numPr>
        <w:tabs>
          <w:tab w:val="left" w:pos="951"/>
        </w:tabs>
        <w:spacing w:before="1"/>
        <w:ind w:right="235"/>
        <w:jc w:val="both"/>
      </w:pPr>
      <w:r>
        <w:t>Единната платформа за разпределяне потвърждава приемането на банковата гаранция или изпраща известие за отказ на регистрирания участник, най-късно четири (4) работни дни след получаване на оригинала на банковата гаранция. Потвърждението или известието за отказ се изпращат по електронен път, както е определено на уебсайта на единната платформа за разпределяне. Отказът трябва да съдържа обосновка.</w:t>
      </w:r>
    </w:p>
    <w:p w14:paraId="113CD174" w14:textId="77777777" w:rsidR="00DD1DF1" w:rsidRDefault="00DD1DF1">
      <w:pPr>
        <w:pStyle w:val="BodyText"/>
        <w:rPr>
          <w:sz w:val="24"/>
        </w:rPr>
      </w:pPr>
    </w:p>
    <w:p w14:paraId="113CD175" w14:textId="77777777" w:rsidR="00DD1DF1" w:rsidRDefault="00DD1DF1">
      <w:pPr>
        <w:pStyle w:val="BodyText"/>
        <w:rPr>
          <w:sz w:val="24"/>
        </w:rPr>
      </w:pPr>
    </w:p>
    <w:p w14:paraId="113CD176" w14:textId="77777777" w:rsidR="00DD1DF1" w:rsidRDefault="008044CB" w:rsidP="004078C6">
      <w:pPr>
        <w:pStyle w:val="Heading1"/>
      </w:pPr>
      <w:bookmarkStart w:id="26" w:name="_Toc159318432"/>
      <w:r>
        <w:t>Член 22</w:t>
      </w:r>
      <w:r>
        <w:tab/>
        <w:t>Валидност и подновяване на банковата гаранция</w:t>
      </w:r>
      <w:bookmarkEnd w:id="26"/>
    </w:p>
    <w:p w14:paraId="113CD177" w14:textId="77777777" w:rsidR="00DD1DF1" w:rsidRDefault="008044CB" w:rsidP="00912847">
      <w:pPr>
        <w:pStyle w:val="ListParagraph"/>
        <w:numPr>
          <w:ilvl w:val="0"/>
          <w:numId w:val="62"/>
        </w:numPr>
        <w:tabs>
          <w:tab w:val="left" w:pos="950"/>
          <w:tab w:val="left" w:pos="951"/>
        </w:tabs>
        <w:spacing w:before="13" w:line="480" w:lineRule="atLeast"/>
        <w:ind w:right="125" w:hanging="897"/>
      </w:pPr>
      <w:r>
        <w:t>Обезпеченията под формата на банкова гаранция трябва да имат поне следната минимална валидност: (а) за продукт(и) с продължителност от повече от един месец, поде до тридесет (30)</w:t>
      </w:r>
    </w:p>
    <w:p w14:paraId="113CD178" w14:textId="77777777" w:rsidR="00DD1DF1" w:rsidRDefault="008044CB">
      <w:pPr>
        <w:pStyle w:val="BodyText"/>
        <w:spacing w:line="241" w:lineRule="exact"/>
        <w:ind w:left="1863"/>
      </w:pPr>
      <w:r>
        <w:t>календарни дни след края на всеки следващ календарен месец в рамките на периода на продукта(ите);</w:t>
      </w:r>
    </w:p>
    <w:p w14:paraId="113CD179" w14:textId="77777777" w:rsidR="00DD1DF1" w:rsidRDefault="00DD1DF1">
      <w:pPr>
        <w:pStyle w:val="BodyText"/>
      </w:pPr>
    </w:p>
    <w:p w14:paraId="113CD17A" w14:textId="77777777" w:rsidR="00DD1DF1" w:rsidRDefault="008044CB" w:rsidP="00912847">
      <w:pPr>
        <w:pStyle w:val="ListParagraph"/>
        <w:numPr>
          <w:ilvl w:val="0"/>
          <w:numId w:val="61"/>
        </w:numPr>
        <w:tabs>
          <w:tab w:val="left" w:pos="1864"/>
        </w:tabs>
        <w:spacing w:line="228" w:lineRule="auto"/>
        <w:ind w:left="1863" w:right="236"/>
      </w:pPr>
      <w:r>
        <w:lastRenderedPageBreak/>
        <w:t>за продукти с продължителност от един месец, поне до тридесет (30) календарни дни след края на периода на продукта(ите); и</w:t>
      </w:r>
    </w:p>
    <w:p w14:paraId="113CD17B" w14:textId="77777777" w:rsidR="00DD1DF1" w:rsidRDefault="00DD1DF1">
      <w:pPr>
        <w:pStyle w:val="BodyText"/>
        <w:spacing w:before="3"/>
      </w:pPr>
    </w:p>
    <w:p w14:paraId="113CD17C" w14:textId="77777777" w:rsidR="00DD1DF1" w:rsidRDefault="008044CB" w:rsidP="00912847">
      <w:pPr>
        <w:pStyle w:val="ListParagraph"/>
        <w:numPr>
          <w:ilvl w:val="0"/>
          <w:numId w:val="61"/>
        </w:numPr>
        <w:tabs>
          <w:tab w:val="left" w:pos="1864"/>
        </w:tabs>
        <w:spacing w:line="228" w:lineRule="auto"/>
        <w:ind w:left="1863" w:right="231"/>
      </w:pPr>
      <w:r>
        <w:t>за продукт(и) с продължителност от по-малко от един месец, поне до шестдесет (60) календарни дни след края на периода на продукта(ите).</w:t>
      </w:r>
    </w:p>
    <w:p w14:paraId="113CD17D" w14:textId="77777777" w:rsidR="00DD1DF1" w:rsidRDefault="00DD1DF1">
      <w:pPr>
        <w:pStyle w:val="BodyText"/>
        <w:spacing w:before="4"/>
        <w:rPr>
          <w:sz w:val="21"/>
        </w:rPr>
      </w:pPr>
    </w:p>
    <w:p w14:paraId="113CD17E" w14:textId="47B51A55" w:rsidR="00DD1DF1" w:rsidRDefault="008044CB" w:rsidP="00912847">
      <w:pPr>
        <w:pStyle w:val="ListParagraph"/>
        <w:numPr>
          <w:ilvl w:val="0"/>
          <w:numId w:val="62"/>
        </w:numPr>
        <w:tabs>
          <w:tab w:val="left" w:pos="951"/>
        </w:tabs>
        <w:spacing w:line="242" w:lineRule="auto"/>
        <w:ind w:left="951" w:right="234"/>
        <w:jc w:val="both"/>
      </w:pPr>
      <w:r>
        <w:t xml:space="preserve">Регистрираният участник заменя или подновява обезпеченията под формата на банкова гаранция, за да изпълни изискванията на </w:t>
      </w:r>
      <w:r w:rsidR="00490281">
        <w:t>алинея</w:t>
      </w:r>
      <w:r>
        <w:t xml:space="preserve"> 1 на този Член поне четири (4) работни дни преди изтичане на валидността на обезпеченията.</w:t>
      </w:r>
    </w:p>
    <w:p w14:paraId="113CD17F" w14:textId="77777777" w:rsidR="00DD1DF1" w:rsidRDefault="00DD1DF1">
      <w:pPr>
        <w:pStyle w:val="BodyText"/>
        <w:rPr>
          <w:sz w:val="24"/>
        </w:rPr>
      </w:pPr>
    </w:p>
    <w:p w14:paraId="113CD180" w14:textId="77777777" w:rsidR="00DD1DF1" w:rsidRDefault="00DD1DF1">
      <w:pPr>
        <w:pStyle w:val="BodyText"/>
        <w:rPr>
          <w:sz w:val="24"/>
        </w:rPr>
      </w:pPr>
    </w:p>
    <w:p w14:paraId="113CD181" w14:textId="77777777" w:rsidR="00DD1DF1" w:rsidRDefault="008044CB" w:rsidP="004078C6">
      <w:pPr>
        <w:pStyle w:val="Heading1"/>
      </w:pPr>
      <w:bookmarkStart w:id="27" w:name="_Toc159318433"/>
      <w:r>
        <w:t>Член 23</w:t>
      </w:r>
      <w:r>
        <w:tab/>
        <w:t>Кредитен лимит</w:t>
      </w:r>
      <w:bookmarkEnd w:id="27"/>
    </w:p>
    <w:p w14:paraId="113CD182" w14:textId="77777777" w:rsidR="00DD1DF1" w:rsidRDefault="00DD1DF1">
      <w:pPr>
        <w:pStyle w:val="BodyText"/>
        <w:spacing w:before="9"/>
        <w:rPr>
          <w:b/>
          <w:sz w:val="20"/>
        </w:rPr>
      </w:pPr>
    </w:p>
    <w:p w14:paraId="113CD188" w14:textId="11FA03C5" w:rsidR="00DD1DF1" w:rsidRDefault="008044CB" w:rsidP="00912847">
      <w:pPr>
        <w:pStyle w:val="ListParagraph"/>
        <w:numPr>
          <w:ilvl w:val="0"/>
          <w:numId w:val="60"/>
        </w:numPr>
        <w:tabs>
          <w:tab w:val="left" w:pos="950"/>
          <w:tab w:val="left" w:pos="951"/>
        </w:tabs>
        <w:spacing w:before="94"/>
        <w:ind w:right="232"/>
        <w:jc w:val="both"/>
      </w:pPr>
      <w:r>
        <w:t>Единната платформа за разпределяне изчислява и постоянно актуализира кредитния лимит на всеки</w:t>
      </w:r>
      <w:r w:rsidR="002E6168">
        <w:t xml:space="preserve"> </w:t>
      </w:r>
      <w:r>
        <w:t>регистриран участник за всеки следващ търг. Кредитният лимит се равнява на размера на предоставените обезпечения минус всички неуредени задължения за плащане. В случай на банкова гаранция, тя ще бъде приета само ако са изпълнени изискванията в Член 22 по отношение на валидността ѝ за съответния търг. Единната платформа за разпределяне предоставя тази информация на всеки регистриран участник индивидуално чрез тръжния инструмент.</w:t>
      </w:r>
    </w:p>
    <w:p w14:paraId="113CD189" w14:textId="77777777" w:rsidR="00DD1DF1" w:rsidRDefault="00DD1DF1">
      <w:pPr>
        <w:pStyle w:val="BodyText"/>
        <w:spacing w:before="9"/>
        <w:rPr>
          <w:sz w:val="19"/>
        </w:rPr>
      </w:pPr>
    </w:p>
    <w:p w14:paraId="113CD18A" w14:textId="77777777" w:rsidR="00DD1DF1" w:rsidRDefault="008044CB" w:rsidP="00912847">
      <w:pPr>
        <w:pStyle w:val="ListParagraph"/>
        <w:numPr>
          <w:ilvl w:val="0"/>
          <w:numId w:val="60"/>
        </w:numPr>
        <w:tabs>
          <w:tab w:val="left" w:pos="951"/>
        </w:tabs>
        <w:spacing w:before="1" w:line="242" w:lineRule="auto"/>
        <w:ind w:right="237"/>
        <w:jc w:val="both"/>
      </w:pPr>
      <w:r>
        <w:t>Неуредените задължения за плащане се изчисляват в съответствие с Член 63 при спазване на допълнителни правила съгласно алинея 3 до 5 на настоящия Член, както и Член 34.</w:t>
      </w:r>
    </w:p>
    <w:p w14:paraId="113CD18B" w14:textId="77777777" w:rsidR="00DD1DF1" w:rsidRDefault="00DD1DF1">
      <w:pPr>
        <w:pStyle w:val="BodyText"/>
        <w:rPr>
          <w:sz w:val="21"/>
        </w:rPr>
      </w:pPr>
    </w:p>
    <w:p w14:paraId="113CD18C" w14:textId="77777777" w:rsidR="00DD1DF1" w:rsidRDefault="008044CB" w:rsidP="00912847">
      <w:pPr>
        <w:pStyle w:val="ListParagraph"/>
        <w:numPr>
          <w:ilvl w:val="0"/>
          <w:numId w:val="60"/>
        </w:numPr>
        <w:tabs>
          <w:tab w:val="left" w:pos="951"/>
        </w:tabs>
        <w:spacing w:line="242" w:lineRule="auto"/>
        <w:ind w:right="243"/>
        <w:jc w:val="both"/>
      </w:pPr>
      <w:r>
        <w:t>За изчисляването на кредитния лимит, неуредените задължения за плащане се увеличават с включване на всички действащи данъци и такси в съответствие с Член 64.</w:t>
      </w:r>
    </w:p>
    <w:p w14:paraId="113CD18D" w14:textId="77777777" w:rsidR="00DD1DF1" w:rsidRDefault="00DD1DF1">
      <w:pPr>
        <w:pStyle w:val="BodyText"/>
        <w:spacing w:before="10"/>
        <w:rPr>
          <w:sz w:val="21"/>
        </w:rPr>
      </w:pPr>
    </w:p>
    <w:p w14:paraId="113CD18E" w14:textId="77777777" w:rsidR="00DD1DF1" w:rsidRDefault="008044CB" w:rsidP="00912847">
      <w:pPr>
        <w:pStyle w:val="ListParagraph"/>
        <w:numPr>
          <w:ilvl w:val="0"/>
          <w:numId w:val="60"/>
        </w:numPr>
        <w:tabs>
          <w:tab w:val="left" w:pos="951"/>
        </w:tabs>
        <w:spacing w:line="228" w:lineRule="auto"/>
        <w:ind w:right="233"/>
        <w:jc w:val="both"/>
      </w:pPr>
      <w:r>
        <w:t>Периодите с ограничение се отчитат при изчисляването на кредитния лимит, определен в Член 63.</w:t>
      </w:r>
    </w:p>
    <w:p w14:paraId="113CD18F" w14:textId="77777777" w:rsidR="00DD1DF1" w:rsidRDefault="00DD1DF1">
      <w:pPr>
        <w:pStyle w:val="BodyText"/>
        <w:spacing w:before="6"/>
        <w:rPr>
          <w:sz w:val="25"/>
        </w:rPr>
      </w:pPr>
    </w:p>
    <w:p w14:paraId="113CD190" w14:textId="77777777" w:rsidR="00DD1DF1" w:rsidRDefault="008044CB" w:rsidP="00912847">
      <w:pPr>
        <w:pStyle w:val="ListParagraph"/>
        <w:numPr>
          <w:ilvl w:val="0"/>
          <w:numId w:val="60"/>
        </w:numPr>
        <w:tabs>
          <w:tab w:val="left" w:pos="951"/>
        </w:tabs>
        <w:ind w:right="235"/>
        <w:jc w:val="both"/>
      </w:pPr>
      <w:r>
        <w:t>Максималните задължения за плащане на регистриран участник в резултат на неговата/ите оферта/и, регистрирана/и при изтичане на периода за подаване на оферти, изчислени в съответствие с Член 34, се приемат към този момент за неуредени задължения за плащане. От публикуване на временните резултати от търга до момента, когато те станат окончателни, задължението, обявено в съответствие с Член 36 алинеи 3(b) и (c), временно се приема за неуредено задължение за плащане при изчисляване на кредитния лимит за всеки паралелен търг. Кредитният лимит се преразглежда на базата на действително разпределените дългосрочни права за пренос, когато бъдат публикувани временните резултати от търга, както е описано в Раздел 4.</w:t>
      </w:r>
    </w:p>
    <w:p w14:paraId="113CD191" w14:textId="77777777" w:rsidR="00DD1DF1" w:rsidRDefault="00DD1DF1">
      <w:pPr>
        <w:pStyle w:val="BodyText"/>
        <w:rPr>
          <w:sz w:val="24"/>
        </w:rPr>
      </w:pPr>
    </w:p>
    <w:p w14:paraId="113CD192" w14:textId="77777777" w:rsidR="00DD1DF1" w:rsidRDefault="00DD1DF1">
      <w:pPr>
        <w:pStyle w:val="BodyText"/>
        <w:rPr>
          <w:sz w:val="24"/>
        </w:rPr>
      </w:pPr>
    </w:p>
    <w:p w14:paraId="113CD193" w14:textId="77777777" w:rsidR="00DD1DF1" w:rsidRDefault="008044CB" w:rsidP="005C089D">
      <w:pPr>
        <w:pStyle w:val="Heading1"/>
      </w:pPr>
      <w:bookmarkStart w:id="28" w:name="_Toc159318434"/>
      <w:r>
        <w:t>Член 24</w:t>
      </w:r>
      <w:r>
        <w:tab/>
        <w:t>Промяна на обезпеченията</w:t>
      </w:r>
      <w:bookmarkEnd w:id="28"/>
    </w:p>
    <w:p w14:paraId="113CD194" w14:textId="77777777" w:rsidR="00DD1DF1" w:rsidRDefault="00DD1DF1">
      <w:pPr>
        <w:pStyle w:val="BodyText"/>
        <w:spacing w:before="11"/>
        <w:rPr>
          <w:b/>
          <w:sz w:val="20"/>
        </w:rPr>
      </w:pPr>
    </w:p>
    <w:p w14:paraId="113CD195" w14:textId="77777777" w:rsidR="00DD1DF1" w:rsidRDefault="008044CB" w:rsidP="00912847">
      <w:pPr>
        <w:pStyle w:val="ListParagraph"/>
        <w:numPr>
          <w:ilvl w:val="0"/>
          <w:numId w:val="59"/>
        </w:numPr>
        <w:tabs>
          <w:tab w:val="left" w:pos="951"/>
        </w:tabs>
        <w:spacing w:line="237" w:lineRule="auto"/>
        <w:ind w:right="228"/>
        <w:jc w:val="both"/>
      </w:pPr>
      <w:r>
        <w:t>Регистриран участник може по всяко време да поиска писмено увеличение на обезпечението под формата на банкова гаранция, намаление на обезпечението под формата на банкова гаранция и/или паричен депозит, или промяна на вида обезпечение, в съответствие с алинеи 2 и 3 на този Член.</w:t>
      </w:r>
    </w:p>
    <w:p w14:paraId="113CD196" w14:textId="77777777" w:rsidR="00DD1DF1" w:rsidRDefault="00DD1DF1">
      <w:pPr>
        <w:pStyle w:val="BodyText"/>
        <w:spacing w:before="4"/>
        <w:rPr>
          <w:sz w:val="21"/>
        </w:rPr>
      </w:pPr>
    </w:p>
    <w:p w14:paraId="113CD197" w14:textId="77777777" w:rsidR="00DD1DF1" w:rsidRDefault="008044CB" w:rsidP="00912847">
      <w:pPr>
        <w:pStyle w:val="ListParagraph"/>
        <w:numPr>
          <w:ilvl w:val="0"/>
          <w:numId w:val="59"/>
        </w:numPr>
        <w:tabs>
          <w:tab w:val="left" w:pos="951"/>
        </w:tabs>
        <w:spacing w:line="242" w:lineRule="auto"/>
        <w:ind w:right="241"/>
        <w:jc w:val="both"/>
      </w:pPr>
      <w:r>
        <w:t>Намаление на обезпечението на регистриран участник е позволено само ако след прилагане на исканото намаление на обезпечението, кредитният лимит е по-голям или равен на нула.</w:t>
      </w:r>
    </w:p>
    <w:p w14:paraId="113CD198" w14:textId="77777777" w:rsidR="00DD1DF1" w:rsidRDefault="00DD1DF1">
      <w:pPr>
        <w:pStyle w:val="BodyText"/>
        <w:rPr>
          <w:sz w:val="21"/>
        </w:rPr>
      </w:pPr>
    </w:p>
    <w:p w14:paraId="113CD199" w14:textId="77777777" w:rsidR="00DD1DF1" w:rsidRDefault="008044CB" w:rsidP="00912847">
      <w:pPr>
        <w:pStyle w:val="ListParagraph"/>
        <w:numPr>
          <w:ilvl w:val="0"/>
          <w:numId w:val="59"/>
        </w:numPr>
        <w:tabs>
          <w:tab w:val="left" w:pos="951"/>
        </w:tabs>
        <w:ind w:right="234"/>
        <w:jc w:val="both"/>
      </w:pPr>
      <w:r>
        <w:t xml:space="preserve">Единната платформа за разпределяне одобрява промяна в обезпечението ако искането за промяната отговаря на условието, определено в алинея 2 на този Член в случай на намаление, или на условията в Член 21 и Член 22 в случай на увеличение за обезпечения под формата на банкова гаранция и в случай на промяна на вида обезпечение от паричен </w:t>
      </w:r>
      <w:r>
        <w:lastRenderedPageBreak/>
        <w:t>депозит в банкова гаранция.</w:t>
      </w:r>
    </w:p>
    <w:p w14:paraId="113CD19A" w14:textId="77777777" w:rsidR="00DD1DF1" w:rsidRDefault="00DD1DF1">
      <w:pPr>
        <w:pStyle w:val="BodyText"/>
        <w:spacing w:before="3"/>
        <w:rPr>
          <w:sz w:val="21"/>
        </w:rPr>
      </w:pPr>
    </w:p>
    <w:p w14:paraId="113CD19B" w14:textId="77777777" w:rsidR="00DD1DF1" w:rsidRDefault="008044CB" w:rsidP="00912847">
      <w:pPr>
        <w:pStyle w:val="ListParagraph"/>
        <w:numPr>
          <w:ilvl w:val="0"/>
          <w:numId w:val="59"/>
        </w:numPr>
        <w:tabs>
          <w:tab w:val="left" w:pos="951"/>
        </w:tabs>
        <w:spacing w:line="235" w:lineRule="auto"/>
        <w:ind w:right="244"/>
        <w:jc w:val="both"/>
      </w:pPr>
      <w:r>
        <w:t>Промяната на обезпеченията влиза в сила чак след като единната платформа за разпределяне направи исканата промяна на обезпеченията на регистрирания участник в тръжния инструмент.</w:t>
      </w:r>
    </w:p>
    <w:p w14:paraId="113CD19C" w14:textId="77777777" w:rsidR="00DD1DF1" w:rsidRDefault="00DD1DF1">
      <w:pPr>
        <w:pStyle w:val="BodyText"/>
        <w:spacing w:before="3"/>
        <w:rPr>
          <w:sz w:val="21"/>
        </w:rPr>
      </w:pPr>
    </w:p>
    <w:p w14:paraId="113CD19D" w14:textId="77777777" w:rsidR="00DD1DF1" w:rsidRDefault="008044CB" w:rsidP="00912847">
      <w:pPr>
        <w:pStyle w:val="ListParagraph"/>
        <w:numPr>
          <w:ilvl w:val="0"/>
          <w:numId w:val="59"/>
        </w:numPr>
        <w:tabs>
          <w:tab w:val="left" w:pos="951"/>
        </w:tabs>
        <w:spacing w:before="1"/>
        <w:ind w:right="236"/>
        <w:jc w:val="both"/>
      </w:pPr>
      <w:r>
        <w:t>Единната платформа за разпределяне прави оценка на искането за промяна на обезпечението и потвърждава приемането или изпраща известие за отказ до регистрирания участник, най-късно четири (4) работни дни след получаване на искането. Потвърждението или известието за отказ се изпращат по електронен път, както е определено на уебсайта на единната платформа за разпределяне. Известието за отказ трябва да включва обосновка.</w:t>
      </w:r>
    </w:p>
    <w:p w14:paraId="113CD19F" w14:textId="77777777" w:rsidR="00DD1DF1" w:rsidRDefault="00DD1DF1">
      <w:pPr>
        <w:pStyle w:val="BodyText"/>
        <w:rPr>
          <w:sz w:val="20"/>
        </w:rPr>
      </w:pPr>
    </w:p>
    <w:p w14:paraId="113CD1A0" w14:textId="77777777" w:rsidR="00DD1DF1" w:rsidRDefault="00DD1DF1">
      <w:pPr>
        <w:pStyle w:val="BodyText"/>
        <w:rPr>
          <w:sz w:val="20"/>
        </w:rPr>
      </w:pPr>
    </w:p>
    <w:p w14:paraId="113CD1A1" w14:textId="77777777" w:rsidR="00DD1DF1" w:rsidRDefault="00DD1DF1">
      <w:pPr>
        <w:pStyle w:val="BodyText"/>
        <w:rPr>
          <w:sz w:val="16"/>
        </w:rPr>
      </w:pPr>
    </w:p>
    <w:p w14:paraId="113CD1A2" w14:textId="77777777" w:rsidR="00DD1DF1" w:rsidRDefault="008044CB" w:rsidP="005C089D">
      <w:pPr>
        <w:pStyle w:val="Heading1"/>
      </w:pPr>
      <w:bookmarkStart w:id="29" w:name="_Toc159318435"/>
      <w:r w:rsidRPr="00C3061C">
        <w:t>Член 25</w:t>
      </w:r>
      <w:r w:rsidRPr="00C3061C">
        <w:tab/>
        <w:t>Инцидент с обезпечението</w:t>
      </w:r>
      <w:bookmarkEnd w:id="29"/>
    </w:p>
    <w:p w14:paraId="113CD1A3" w14:textId="77777777" w:rsidR="00DD1DF1" w:rsidRDefault="00DD1DF1">
      <w:pPr>
        <w:pStyle w:val="BodyText"/>
        <w:spacing w:before="9"/>
        <w:rPr>
          <w:b/>
          <w:sz w:val="20"/>
        </w:rPr>
      </w:pPr>
    </w:p>
    <w:p w14:paraId="113CD1A4" w14:textId="77777777" w:rsidR="00DD1DF1" w:rsidRDefault="008044CB" w:rsidP="00912847">
      <w:pPr>
        <w:pStyle w:val="ListParagraph"/>
        <w:numPr>
          <w:ilvl w:val="0"/>
          <w:numId w:val="58"/>
        </w:numPr>
        <w:tabs>
          <w:tab w:val="left" w:pos="950"/>
          <w:tab w:val="left" w:pos="951"/>
        </w:tabs>
      </w:pPr>
      <w:r>
        <w:t>Инцидент с обезпечението настъпва в следните случаи:</w:t>
      </w:r>
    </w:p>
    <w:p w14:paraId="113CD1A5" w14:textId="77777777" w:rsidR="00DD1DF1" w:rsidRDefault="00DD1DF1">
      <w:pPr>
        <w:pStyle w:val="BodyText"/>
        <w:spacing w:before="2"/>
        <w:rPr>
          <w:sz w:val="20"/>
        </w:rPr>
      </w:pPr>
    </w:p>
    <w:p w14:paraId="113CD1A6" w14:textId="77777777" w:rsidR="00DD1DF1" w:rsidRDefault="008044CB" w:rsidP="00912847">
      <w:pPr>
        <w:pStyle w:val="ListParagraph"/>
        <w:numPr>
          <w:ilvl w:val="1"/>
          <w:numId w:val="58"/>
        </w:numPr>
        <w:tabs>
          <w:tab w:val="left" w:pos="1864"/>
        </w:tabs>
        <w:spacing w:line="235" w:lineRule="auto"/>
        <w:ind w:left="1863" w:right="230"/>
        <w:jc w:val="both"/>
      </w:pPr>
      <w:r>
        <w:t>обезпеченията са недостатъчни да покрият дължимата сума за притежаваните от регистрирания участник дългосрочни права за пренос на следващата дата на доставка, както е определено в Член 65, имайки предвид размера и валидността на обезпеченията; или</w:t>
      </w:r>
    </w:p>
    <w:p w14:paraId="113CD1A7" w14:textId="77777777" w:rsidR="00DD1DF1" w:rsidRDefault="00DD1DF1">
      <w:pPr>
        <w:pStyle w:val="BodyText"/>
        <w:spacing w:before="3"/>
        <w:rPr>
          <w:sz w:val="21"/>
        </w:rPr>
      </w:pPr>
    </w:p>
    <w:p w14:paraId="113CD1A8" w14:textId="2A0F4A81" w:rsidR="00DD1DF1" w:rsidRDefault="008044CB" w:rsidP="00912847">
      <w:pPr>
        <w:pStyle w:val="ListParagraph"/>
        <w:numPr>
          <w:ilvl w:val="1"/>
          <w:numId w:val="58"/>
        </w:numPr>
        <w:tabs>
          <w:tab w:val="left" w:pos="1864"/>
        </w:tabs>
        <w:spacing w:before="1"/>
      </w:pPr>
      <w:r>
        <w:t xml:space="preserve">обезпеченията не са подновени в съответствие с Член 22, </w:t>
      </w:r>
      <w:r w:rsidR="00490281">
        <w:t>алинея</w:t>
      </w:r>
      <w:r>
        <w:t xml:space="preserve"> 2; или</w:t>
      </w:r>
    </w:p>
    <w:p w14:paraId="113CD1A9" w14:textId="77777777" w:rsidR="00DD1DF1" w:rsidRDefault="00DD1DF1">
      <w:pPr>
        <w:pStyle w:val="BodyText"/>
        <w:spacing w:before="1"/>
        <w:rPr>
          <w:sz w:val="20"/>
        </w:rPr>
      </w:pPr>
    </w:p>
    <w:p w14:paraId="113CD1AA" w14:textId="77777777" w:rsidR="00DD1DF1" w:rsidRDefault="008044CB" w:rsidP="00912847">
      <w:pPr>
        <w:pStyle w:val="ListParagraph"/>
        <w:numPr>
          <w:ilvl w:val="1"/>
          <w:numId w:val="58"/>
        </w:numPr>
        <w:tabs>
          <w:tab w:val="left" w:pos="1864"/>
        </w:tabs>
        <w:spacing w:line="235" w:lineRule="auto"/>
        <w:ind w:left="1863" w:right="246"/>
        <w:jc w:val="both"/>
      </w:pPr>
      <w:r>
        <w:t>обезпеченията не са подновени след платежен инцидент съгласно Член 26 или е предоставено ново обезпечение, което не отговаря на условията, определени в Член 19 (3) или Член 20 и Член 21.</w:t>
      </w:r>
    </w:p>
    <w:p w14:paraId="113CD1AB" w14:textId="77777777" w:rsidR="00DD1DF1" w:rsidRDefault="00DD1DF1">
      <w:pPr>
        <w:pStyle w:val="BodyText"/>
        <w:spacing w:before="3"/>
        <w:rPr>
          <w:sz w:val="21"/>
        </w:rPr>
      </w:pPr>
    </w:p>
    <w:p w14:paraId="113CD1AC" w14:textId="77777777" w:rsidR="00DD1DF1" w:rsidRDefault="008044CB" w:rsidP="00912847">
      <w:pPr>
        <w:pStyle w:val="ListParagraph"/>
        <w:numPr>
          <w:ilvl w:val="0"/>
          <w:numId w:val="58"/>
        </w:numPr>
        <w:tabs>
          <w:tab w:val="left" w:pos="951"/>
        </w:tabs>
        <w:ind w:right="233"/>
        <w:jc w:val="both"/>
      </w:pPr>
      <w:r>
        <w:t>Единната платформа за разпределяне уведомява регистрирания участник за инцидента с обезпечението по електронен път, както е указано на уебсайта на платформата. Регистрираният участник следва да увеличи размера на обезпечението в рамките на два (2) работни дни след изпращане на уведомлението, ако е изпратено в работен ден, или два работни дни считано от следващия работен ден, ако е изпратено в извънработно време. Ако предоставеното обезпечение от регистрирания участник остане недостатъчно след изтичане на този срок, единната платформа за разпределяне може да преустанови или прекрати споразумението за участие в съответствие с Член 71 и Член 72.</w:t>
      </w:r>
    </w:p>
    <w:p w14:paraId="113CD1AD" w14:textId="77777777" w:rsidR="00DD1DF1" w:rsidRDefault="00DD1DF1">
      <w:pPr>
        <w:pStyle w:val="BodyText"/>
        <w:rPr>
          <w:sz w:val="24"/>
        </w:rPr>
      </w:pPr>
    </w:p>
    <w:p w14:paraId="113CD1AE" w14:textId="77777777" w:rsidR="00DD1DF1" w:rsidRDefault="00DD1DF1">
      <w:pPr>
        <w:pStyle w:val="BodyText"/>
        <w:rPr>
          <w:sz w:val="24"/>
        </w:rPr>
      </w:pPr>
    </w:p>
    <w:p w14:paraId="113CD1AF" w14:textId="77777777" w:rsidR="00DD1DF1" w:rsidRDefault="008044CB" w:rsidP="005C089D">
      <w:pPr>
        <w:pStyle w:val="Heading1"/>
      </w:pPr>
      <w:bookmarkStart w:id="30" w:name="_Toc159318436"/>
      <w:r>
        <w:t>Член 26</w:t>
      </w:r>
      <w:r>
        <w:tab/>
        <w:t>Усвояване на обезпеченията</w:t>
      </w:r>
      <w:bookmarkEnd w:id="30"/>
    </w:p>
    <w:p w14:paraId="113CD1B0" w14:textId="77777777" w:rsidR="00DD1DF1" w:rsidRDefault="00DD1DF1">
      <w:pPr>
        <w:pStyle w:val="BodyText"/>
        <w:spacing w:before="8"/>
        <w:rPr>
          <w:b/>
          <w:sz w:val="20"/>
        </w:rPr>
      </w:pPr>
    </w:p>
    <w:p w14:paraId="113CD1B1" w14:textId="77777777" w:rsidR="00DD1DF1" w:rsidRDefault="008044CB" w:rsidP="00912847">
      <w:pPr>
        <w:pStyle w:val="ListParagraph"/>
        <w:numPr>
          <w:ilvl w:val="0"/>
          <w:numId w:val="57"/>
        </w:numPr>
        <w:tabs>
          <w:tab w:val="left" w:pos="951"/>
        </w:tabs>
        <w:spacing w:before="1" w:line="242" w:lineRule="auto"/>
        <w:ind w:right="249"/>
        <w:jc w:val="both"/>
      </w:pPr>
      <w:r>
        <w:t>Единната платформа за разпределяне има право да усвои обезпеченията на регистрирания участник при платежен инцидент, в съответствие с Член 67.</w:t>
      </w:r>
    </w:p>
    <w:p w14:paraId="113CD1B2" w14:textId="77777777" w:rsidR="00DD1DF1" w:rsidRDefault="00DD1DF1">
      <w:pPr>
        <w:pStyle w:val="BodyText"/>
        <w:spacing w:before="2"/>
        <w:rPr>
          <w:sz w:val="21"/>
        </w:rPr>
      </w:pPr>
    </w:p>
    <w:p w14:paraId="113CD1B3" w14:textId="77777777" w:rsidR="00DD1DF1" w:rsidRDefault="008044CB" w:rsidP="00912847">
      <w:pPr>
        <w:pStyle w:val="ListParagraph"/>
        <w:numPr>
          <w:ilvl w:val="0"/>
          <w:numId w:val="57"/>
        </w:numPr>
        <w:tabs>
          <w:tab w:val="left" w:pos="951"/>
        </w:tabs>
        <w:spacing w:line="237" w:lineRule="auto"/>
        <w:ind w:right="225"/>
        <w:jc w:val="both"/>
      </w:pPr>
      <w:r>
        <w:t>Регистрираният участник възстановява обезпеченията след платежен инцидент или инцидент с обезпеченията, като спазва условията, определени в Член 19(3), Член 20 и Член 21, освен ако споразумението за участие е преустановено или прекратено в съответствие с Член 71 и Член 72.</w:t>
      </w:r>
    </w:p>
    <w:p w14:paraId="113CD1B4" w14:textId="77777777" w:rsidR="00DD1DF1" w:rsidRDefault="00DD1DF1">
      <w:pPr>
        <w:pStyle w:val="BodyText"/>
        <w:rPr>
          <w:sz w:val="24"/>
        </w:rPr>
      </w:pPr>
    </w:p>
    <w:p w14:paraId="113CD1B5" w14:textId="77777777" w:rsidR="00DD1DF1" w:rsidRDefault="00DD1DF1">
      <w:pPr>
        <w:pStyle w:val="BodyText"/>
        <w:rPr>
          <w:sz w:val="24"/>
        </w:rPr>
      </w:pPr>
    </w:p>
    <w:p w14:paraId="113CD1B6" w14:textId="77777777" w:rsidR="00DD1DF1" w:rsidRDefault="00DD1DF1">
      <w:pPr>
        <w:pStyle w:val="BodyText"/>
        <w:rPr>
          <w:sz w:val="24"/>
        </w:rPr>
      </w:pPr>
    </w:p>
    <w:p w14:paraId="113CD1B7" w14:textId="77777777" w:rsidR="00DD1DF1" w:rsidRDefault="00DD1DF1">
      <w:pPr>
        <w:pStyle w:val="BodyText"/>
        <w:spacing w:before="6"/>
        <w:rPr>
          <w:sz w:val="21"/>
        </w:rPr>
      </w:pPr>
    </w:p>
    <w:p w14:paraId="113CD1B8" w14:textId="77777777" w:rsidR="00DD1DF1" w:rsidRDefault="008044CB" w:rsidP="005C089D">
      <w:pPr>
        <w:pStyle w:val="Heading1"/>
      </w:pPr>
      <w:bookmarkStart w:id="31" w:name="_Toc159318437"/>
      <w:r w:rsidRPr="005C089D">
        <w:t>РАЗДЕЛ</w:t>
      </w:r>
      <w:r>
        <w:t xml:space="preserve"> 4 - ТЪРГОВЕ</w:t>
      </w:r>
      <w:bookmarkEnd w:id="31"/>
    </w:p>
    <w:p w14:paraId="113CD1B9" w14:textId="77777777" w:rsidR="00DD1DF1" w:rsidRDefault="00DD1DF1">
      <w:pPr>
        <w:pStyle w:val="BodyText"/>
        <w:rPr>
          <w:b/>
          <w:sz w:val="26"/>
        </w:rPr>
      </w:pPr>
    </w:p>
    <w:p w14:paraId="113CD1BA" w14:textId="77777777" w:rsidR="00DD1DF1" w:rsidRDefault="00DD1DF1">
      <w:pPr>
        <w:pStyle w:val="BodyText"/>
        <w:spacing w:before="5"/>
        <w:rPr>
          <w:b/>
        </w:rPr>
      </w:pPr>
    </w:p>
    <w:p w14:paraId="113CD1BB" w14:textId="77777777" w:rsidR="00DD1DF1" w:rsidRDefault="008044CB" w:rsidP="005C089D">
      <w:pPr>
        <w:pStyle w:val="Heading1"/>
      </w:pPr>
      <w:bookmarkStart w:id="32" w:name="_Toc159318438"/>
      <w:r>
        <w:t>Член 27</w:t>
      </w:r>
      <w:r>
        <w:tab/>
        <w:t>Общи разпоредби за търговете</w:t>
      </w:r>
      <w:bookmarkEnd w:id="32"/>
    </w:p>
    <w:p w14:paraId="113CD1BC" w14:textId="77777777" w:rsidR="00DD1DF1" w:rsidRDefault="00DD1DF1">
      <w:pPr>
        <w:pStyle w:val="BodyText"/>
        <w:spacing w:before="1"/>
        <w:rPr>
          <w:b/>
          <w:sz w:val="21"/>
        </w:rPr>
      </w:pPr>
    </w:p>
    <w:p w14:paraId="113CD1BD" w14:textId="77777777" w:rsidR="00DD1DF1" w:rsidRDefault="008044CB" w:rsidP="00912847">
      <w:pPr>
        <w:pStyle w:val="ListParagraph"/>
        <w:numPr>
          <w:ilvl w:val="0"/>
          <w:numId w:val="56"/>
        </w:numPr>
        <w:tabs>
          <w:tab w:val="left" w:pos="951"/>
        </w:tabs>
        <w:spacing w:before="1" w:line="235" w:lineRule="auto"/>
        <w:ind w:right="239"/>
        <w:jc w:val="both"/>
      </w:pPr>
      <w:r>
        <w:t>Единната платформа за разпределяне разпределя дългосрочните права за пренос на регистрирани участници чрез експлицитно разпределяне. Преди търга единната платформа за разпределяне публикува тръжните спецификации на уебсайта си.</w:t>
      </w:r>
    </w:p>
    <w:p w14:paraId="113CD1BE" w14:textId="77777777" w:rsidR="00DD1DF1" w:rsidRDefault="008044CB" w:rsidP="00912847">
      <w:pPr>
        <w:pStyle w:val="ListParagraph"/>
        <w:numPr>
          <w:ilvl w:val="0"/>
          <w:numId w:val="56"/>
        </w:numPr>
        <w:tabs>
          <w:tab w:val="left" w:pos="951"/>
        </w:tabs>
        <w:spacing w:before="135" w:line="237" w:lineRule="auto"/>
        <w:ind w:right="235"/>
        <w:jc w:val="both"/>
      </w:pPr>
      <w:r>
        <w:t>Търговете се организират чрез тръжния инструмент. Всеки регистриран участник, който отговаря на изискванията за участие, може да подаде оферта в тръжния инструмент до изтичане на съответния срок, определен в конкретната тръжна спецификация.</w:t>
      </w:r>
    </w:p>
    <w:p w14:paraId="113CD1BF" w14:textId="77777777" w:rsidR="00DD1DF1" w:rsidRDefault="008044CB" w:rsidP="00912847">
      <w:pPr>
        <w:pStyle w:val="ListParagraph"/>
        <w:numPr>
          <w:ilvl w:val="0"/>
          <w:numId w:val="56"/>
        </w:numPr>
        <w:tabs>
          <w:tab w:val="left" w:pos="951"/>
        </w:tabs>
        <w:spacing w:before="117" w:line="242" w:lineRule="auto"/>
        <w:ind w:right="242"/>
        <w:jc w:val="both"/>
      </w:pPr>
      <w:r>
        <w:t>След изтичане на съответния срок за подаване на оферти за конкретния търг, единната платформа за разпределяне оценява офертите, като включително ги съпоставя с кредитните лимити на регистрираните участници. Резултатите от търга се съобщават на регистрираните участници чрез тръжния инструмент.</w:t>
      </w:r>
    </w:p>
    <w:p w14:paraId="113CD1C5" w14:textId="118B0F24" w:rsidR="00DD1DF1" w:rsidRDefault="008044CB" w:rsidP="00912847">
      <w:pPr>
        <w:pStyle w:val="ListParagraph"/>
        <w:numPr>
          <w:ilvl w:val="0"/>
          <w:numId w:val="56"/>
        </w:numPr>
        <w:tabs>
          <w:tab w:val="left" w:pos="951"/>
        </w:tabs>
        <w:spacing w:before="96" w:line="237" w:lineRule="auto"/>
        <w:ind w:right="238"/>
        <w:jc w:val="both"/>
      </w:pPr>
      <w:r>
        <w:t>Единната платформа за разпределяне предоставя информация за предстоящи търгове като публикува на уебсайта си временен календар на търговете по дати, в приемлив срок</w:t>
      </w:r>
      <w:r w:rsidR="00C3061C">
        <w:t xml:space="preserve"> </w:t>
      </w:r>
      <w:r>
        <w:t>преди провеждането на търга. За стандартните времеви рамки за предварително разпределяне на преносна способност, определени в Член 28(1), за всяка календарна година, не по-късно от 1 декември на предходната година се публикува предварителен тръжен календар, който включва предварителна информация за формата и периода на продукта, и периода за подаване на оферти.</w:t>
      </w:r>
    </w:p>
    <w:p w14:paraId="113CD1C6" w14:textId="77777777" w:rsidR="00DD1DF1" w:rsidRDefault="00DD1DF1">
      <w:pPr>
        <w:pStyle w:val="BodyText"/>
        <w:rPr>
          <w:sz w:val="24"/>
        </w:rPr>
      </w:pPr>
    </w:p>
    <w:p w14:paraId="113CD1C7" w14:textId="77777777" w:rsidR="00DD1DF1" w:rsidRDefault="008044CB" w:rsidP="005C089D">
      <w:pPr>
        <w:pStyle w:val="Heading1"/>
      </w:pPr>
      <w:bookmarkStart w:id="33" w:name="_Toc159318439"/>
      <w:r>
        <w:t>Член 28</w:t>
      </w:r>
      <w:r>
        <w:tab/>
        <w:t>Времеви интервал за разпределяне на преносна способност и вид продукт</w:t>
      </w:r>
      <w:bookmarkEnd w:id="33"/>
    </w:p>
    <w:p w14:paraId="113CD1C8" w14:textId="77777777" w:rsidR="00DD1DF1" w:rsidRDefault="00DD1DF1">
      <w:pPr>
        <w:pStyle w:val="BodyText"/>
        <w:spacing w:before="9"/>
        <w:rPr>
          <w:b/>
          <w:sz w:val="20"/>
        </w:rPr>
      </w:pPr>
    </w:p>
    <w:p w14:paraId="113CD1C9" w14:textId="77777777" w:rsidR="00DD1DF1" w:rsidRDefault="008044CB" w:rsidP="00912847">
      <w:pPr>
        <w:pStyle w:val="ListParagraph"/>
        <w:numPr>
          <w:ilvl w:val="0"/>
          <w:numId w:val="55"/>
        </w:numPr>
        <w:tabs>
          <w:tab w:val="left" w:pos="950"/>
          <w:tab w:val="left" w:pos="951"/>
        </w:tabs>
        <w:spacing w:before="1" w:line="242" w:lineRule="auto"/>
        <w:ind w:right="239"/>
      </w:pPr>
      <w:r>
        <w:t>Стандартните времеви интервали за предварително разпределяне на преносна способност в зависимост от наличието на продукта са определени както следва:</w:t>
      </w:r>
    </w:p>
    <w:p w14:paraId="113CD1CA" w14:textId="77777777" w:rsidR="00DD1DF1" w:rsidRDefault="008044CB" w:rsidP="00912847">
      <w:pPr>
        <w:pStyle w:val="ListParagraph"/>
        <w:numPr>
          <w:ilvl w:val="1"/>
          <w:numId w:val="55"/>
        </w:numPr>
        <w:tabs>
          <w:tab w:val="left" w:pos="1672"/>
        </w:tabs>
        <w:spacing w:before="113" w:line="242" w:lineRule="auto"/>
        <w:ind w:right="249"/>
      </w:pPr>
      <w:r>
        <w:t>годишен времеви интервал: започва в първия ден и свършва в последния ден на календарната година; и</w:t>
      </w:r>
    </w:p>
    <w:p w14:paraId="113CD1CB" w14:textId="77777777" w:rsidR="00DD1DF1" w:rsidRDefault="008044CB" w:rsidP="00912847">
      <w:pPr>
        <w:pStyle w:val="ListParagraph"/>
        <w:numPr>
          <w:ilvl w:val="1"/>
          <w:numId w:val="55"/>
        </w:numPr>
        <w:tabs>
          <w:tab w:val="left" w:pos="1672"/>
        </w:tabs>
        <w:spacing w:before="113"/>
      </w:pPr>
      <w:r>
        <w:t>месечен времеви интервал: започва в първия ден и свършва в последния ден на календарния месец.</w:t>
      </w:r>
    </w:p>
    <w:p w14:paraId="113CD1CC" w14:textId="40CB8C86" w:rsidR="00DD1DF1" w:rsidRDefault="008044CB" w:rsidP="00912847">
      <w:pPr>
        <w:pStyle w:val="ListParagraph"/>
        <w:numPr>
          <w:ilvl w:val="0"/>
          <w:numId w:val="55"/>
        </w:numPr>
        <w:tabs>
          <w:tab w:val="left" w:pos="951"/>
        </w:tabs>
        <w:spacing w:before="132"/>
        <w:ind w:right="245"/>
        <w:jc w:val="both"/>
      </w:pPr>
      <w:r>
        <w:t xml:space="preserve">За стандартните времеви интервали, изброени в </w:t>
      </w:r>
      <w:r w:rsidR="00490281">
        <w:t>алинея</w:t>
      </w:r>
      <w:r>
        <w:t xml:space="preserve"> 1, и при наличие на междузонова преносна способност, единната платформа за разпределяне организира поне един търг на година за годишния времеви интервал и един търг на месец за месечния времеви интервал. За избягване на съмнение, това не изключва възможността за провеждане отделно на съвместен търг за междузонова преносна способност за няколко граници на тръжни зони и посоки или за разпределяне на междузонова преносна способност на отделни или различни подгрупи междусистемни връзки на граница на тръжна зона.</w:t>
      </w:r>
    </w:p>
    <w:p w14:paraId="113CD1CD" w14:textId="77777777" w:rsidR="00DD1DF1" w:rsidRDefault="008044CB" w:rsidP="00912847">
      <w:pPr>
        <w:pStyle w:val="ListParagraph"/>
        <w:numPr>
          <w:ilvl w:val="0"/>
          <w:numId w:val="55"/>
        </w:numPr>
        <w:tabs>
          <w:tab w:val="left" w:pos="951"/>
        </w:tabs>
        <w:spacing w:before="116" w:line="242" w:lineRule="auto"/>
        <w:ind w:right="245"/>
        <w:jc w:val="both"/>
      </w:pPr>
      <w:r>
        <w:t xml:space="preserve">Стандартната форма на тръжния продукт е базов продукт, с който се разпределя фиксиран обем MW по време на периода на продукта, при съобразяване с обявените периоди с ограничение. </w:t>
      </w:r>
    </w:p>
    <w:p w14:paraId="113CD1CE" w14:textId="77777777" w:rsidR="00DD1DF1" w:rsidRDefault="008044CB" w:rsidP="00912847">
      <w:pPr>
        <w:pStyle w:val="ListParagraph"/>
        <w:numPr>
          <w:ilvl w:val="0"/>
          <w:numId w:val="55"/>
        </w:numPr>
        <w:tabs>
          <w:tab w:val="left" w:pos="951"/>
        </w:tabs>
        <w:spacing w:before="113" w:line="242" w:lineRule="auto"/>
        <w:ind w:right="237"/>
        <w:jc w:val="both"/>
      </w:pPr>
      <w:r>
        <w:t>Могат да се предлагат допълнителни времеви рамки и/или допълнителната форма на продуктите различни от стандартните продукти и времеви интервали, описани в алинеи 1, 2 и 3 на този Член, както е определено в регионалното оформление на дългосрочните права за пренос съгласно Член 31(4) на Регламент FCA.</w:t>
      </w:r>
    </w:p>
    <w:p w14:paraId="113CD1CF" w14:textId="77777777" w:rsidR="00DD1DF1" w:rsidRDefault="00DD1DF1">
      <w:pPr>
        <w:pStyle w:val="BodyText"/>
        <w:rPr>
          <w:sz w:val="24"/>
        </w:rPr>
      </w:pPr>
    </w:p>
    <w:p w14:paraId="113CD1D0" w14:textId="77777777" w:rsidR="00DD1DF1" w:rsidRDefault="008044CB" w:rsidP="005C089D">
      <w:pPr>
        <w:pStyle w:val="Heading1"/>
      </w:pPr>
      <w:bookmarkStart w:id="34" w:name="_Toc159318440"/>
      <w:r>
        <w:t>Член 29</w:t>
      </w:r>
      <w:r>
        <w:tab/>
        <w:t>Тръжна спецификация</w:t>
      </w:r>
      <w:bookmarkEnd w:id="34"/>
    </w:p>
    <w:p w14:paraId="113CD1D1" w14:textId="77777777" w:rsidR="00DD1DF1" w:rsidRDefault="00DD1DF1">
      <w:pPr>
        <w:pStyle w:val="BodyText"/>
        <w:rPr>
          <w:b/>
          <w:sz w:val="21"/>
        </w:rPr>
      </w:pPr>
    </w:p>
    <w:p w14:paraId="113CD1D2" w14:textId="77777777" w:rsidR="00DD1DF1" w:rsidRDefault="008044CB" w:rsidP="00912847">
      <w:pPr>
        <w:pStyle w:val="ListParagraph"/>
        <w:numPr>
          <w:ilvl w:val="0"/>
          <w:numId w:val="54"/>
        </w:numPr>
        <w:tabs>
          <w:tab w:val="left" w:pos="951"/>
        </w:tabs>
        <w:spacing w:line="237" w:lineRule="auto"/>
        <w:ind w:right="232"/>
        <w:jc w:val="both"/>
      </w:pPr>
      <w:r>
        <w:t>Единната платформа за разпределяне публикува временна и окончателна версия на тръжната спецификация, както е предвидено в алинея 2 на този Член за търгове с разпределяне на база координираната НПС, и в алинея 3 на този член при разпределяне на база потоците.</w:t>
      </w:r>
    </w:p>
    <w:p w14:paraId="113CD1D3" w14:textId="77777777" w:rsidR="00DD1DF1" w:rsidRDefault="008044CB" w:rsidP="00912847">
      <w:pPr>
        <w:pStyle w:val="ListParagraph"/>
        <w:numPr>
          <w:ilvl w:val="0"/>
          <w:numId w:val="54"/>
        </w:numPr>
        <w:tabs>
          <w:tab w:val="left" w:pos="951"/>
        </w:tabs>
        <w:spacing w:before="117" w:line="242" w:lineRule="auto"/>
        <w:ind w:right="240"/>
        <w:jc w:val="both"/>
      </w:pPr>
      <w:r>
        <w:t>При търгове с разпределяне на база координирана НПС, за публикуване на тръжната спецификация се прилагат следните условия:</w:t>
      </w:r>
    </w:p>
    <w:p w14:paraId="113CD1D4" w14:textId="77777777" w:rsidR="00DD1DF1" w:rsidRDefault="008044CB" w:rsidP="00912847">
      <w:pPr>
        <w:pStyle w:val="ListParagraph"/>
        <w:numPr>
          <w:ilvl w:val="1"/>
          <w:numId w:val="54"/>
        </w:numPr>
        <w:tabs>
          <w:tab w:val="left" w:pos="1672"/>
        </w:tabs>
        <w:spacing w:before="113" w:line="242" w:lineRule="auto"/>
        <w:ind w:right="239"/>
        <w:jc w:val="both"/>
      </w:pPr>
      <w:r>
        <w:t xml:space="preserve">За годишни търгове единната платформа за разпределяне публикува предварителната и окончателната тръжна спецификация не по-късно от една (1) </w:t>
      </w:r>
      <w:r>
        <w:lastRenderedPageBreak/>
        <w:t>седмица, а за друг по-кратък срок за разпределяне, не по-късно от два (2) работни дни преди края на периода за подаване на оферти за даден търг. Предварителната тръжна спецификация определя по-конкретно:</w:t>
      </w:r>
    </w:p>
    <w:p w14:paraId="113CD1D5" w14:textId="77777777" w:rsidR="00DD1DF1" w:rsidRDefault="008044CB" w:rsidP="00912847">
      <w:pPr>
        <w:pStyle w:val="ListParagraph"/>
        <w:numPr>
          <w:ilvl w:val="2"/>
          <w:numId w:val="54"/>
        </w:numPr>
        <w:tabs>
          <w:tab w:val="left" w:pos="2697"/>
        </w:tabs>
        <w:spacing w:before="115"/>
        <w:jc w:val="both"/>
      </w:pPr>
      <w:r>
        <w:t>идентификационния код на търга в тръжния инструмент;</w:t>
      </w:r>
    </w:p>
    <w:p w14:paraId="113CD1D6" w14:textId="77777777" w:rsidR="00DD1DF1" w:rsidRDefault="008044CB" w:rsidP="00912847">
      <w:pPr>
        <w:pStyle w:val="ListParagraph"/>
        <w:numPr>
          <w:ilvl w:val="2"/>
          <w:numId w:val="54"/>
        </w:numPr>
        <w:tabs>
          <w:tab w:val="left" w:pos="2696"/>
          <w:tab w:val="left" w:pos="2697"/>
        </w:tabs>
        <w:spacing w:before="132"/>
        <w:ind w:hanging="529"/>
        <w:jc w:val="left"/>
      </w:pPr>
      <w:r>
        <w:t>вида на дългосрочните права за пренос;</w:t>
      </w:r>
    </w:p>
    <w:p w14:paraId="113CD1D7" w14:textId="77777777" w:rsidR="00DD1DF1" w:rsidRDefault="008044CB" w:rsidP="00912847">
      <w:pPr>
        <w:pStyle w:val="ListParagraph"/>
        <w:numPr>
          <w:ilvl w:val="2"/>
          <w:numId w:val="54"/>
        </w:numPr>
        <w:tabs>
          <w:tab w:val="left" w:pos="2696"/>
          <w:tab w:val="left" w:pos="2697"/>
        </w:tabs>
        <w:spacing w:before="115" w:line="242" w:lineRule="auto"/>
        <w:ind w:right="781" w:hanging="593"/>
        <w:jc w:val="left"/>
      </w:pPr>
      <w:r>
        <w:t>времевия интервал за разпределяне на преносната способност (напр. годишен, месечен или друг, както е описано в Член 28);</w:t>
      </w:r>
    </w:p>
    <w:p w14:paraId="113CD1D8" w14:textId="77777777" w:rsidR="00DD1DF1" w:rsidRDefault="008044CB" w:rsidP="00912847">
      <w:pPr>
        <w:pStyle w:val="ListParagraph"/>
        <w:numPr>
          <w:ilvl w:val="2"/>
          <w:numId w:val="54"/>
        </w:numPr>
        <w:tabs>
          <w:tab w:val="left" w:pos="2696"/>
          <w:tab w:val="left" w:pos="2697"/>
        </w:tabs>
        <w:spacing w:before="114"/>
        <w:ind w:hanging="577"/>
        <w:jc w:val="left"/>
      </w:pPr>
      <w:r>
        <w:t>формата на продукта (напр. базов, пиков, извънпиков, както е описано в Член 28);</w:t>
      </w:r>
    </w:p>
    <w:p w14:paraId="113CD1D9" w14:textId="77777777" w:rsidR="00DD1DF1" w:rsidRDefault="008044CB" w:rsidP="00912847">
      <w:pPr>
        <w:pStyle w:val="ListParagraph"/>
        <w:numPr>
          <w:ilvl w:val="2"/>
          <w:numId w:val="54"/>
        </w:numPr>
        <w:tabs>
          <w:tab w:val="left" w:pos="2696"/>
          <w:tab w:val="left" w:pos="2697"/>
        </w:tabs>
        <w:spacing w:before="115" w:line="242" w:lineRule="auto"/>
        <w:ind w:right="902" w:hanging="529"/>
        <w:jc w:val="left"/>
      </w:pPr>
      <w:r>
        <w:t>идентификация на границата/ите на тръжна зона или подгрупа междусистемни връзки на границата на тръжна зона и покритата посока;</w:t>
      </w:r>
    </w:p>
    <w:p w14:paraId="113CD1DA" w14:textId="77777777" w:rsidR="00DD1DF1" w:rsidRDefault="008044CB" w:rsidP="00912847">
      <w:pPr>
        <w:pStyle w:val="ListParagraph"/>
        <w:numPr>
          <w:ilvl w:val="2"/>
          <w:numId w:val="54"/>
        </w:numPr>
        <w:tabs>
          <w:tab w:val="left" w:pos="2696"/>
          <w:tab w:val="left" w:pos="2697"/>
        </w:tabs>
        <w:spacing w:before="114" w:line="242" w:lineRule="auto"/>
        <w:ind w:right="414" w:hanging="577"/>
        <w:jc w:val="left"/>
      </w:pPr>
      <w:r>
        <w:t>срока за връщане на дългосрочните права за пренос, разпределени в предходни търгове за съответната граница/и на тръжна зона;</w:t>
      </w:r>
    </w:p>
    <w:p w14:paraId="113CD1DB" w14:textId="77777777" w:rsidR="00DD1DF1" w:rsidRDefault="008044CB" w:rsidP="00912847">
      <w:pPr>
        <w:pStyle w:val="ListParagraph"/>
        <w:numPr>
          <w:ilvl w:val="2"/>
          <w:numId w:val="54"/>
        </w:numPr>
        <w:tabs>
          <w:tab w:val="left" w:pos="2696"/>
          <w:tab w:val="left" w:pos="2697"/>
        </w:tabs>
        <w:spacing w:before="129"/>
        <w:ind w:hanging="641"/>
        <w:jc w:val="left"/>
      </w:pPr>
      <w:r>
        <w:t>периода на продукта;</w:t>
      </w:r>
    </w:p>
    <w:p w14:paraId="113CD1DF" w14:textId="77777777" w:rsidR="00DD1DF1" w:rsidRDefault="00DD1DF1">
      <w:pPr>
        <w:pStyle w:val="BodyText"/>
        <w:spacing w:before="3"/>
        <w:rPr>
          <w:sz w:val="17"/>
        </w:rPr>
      </w:pPr>
    </w:p>
    <w:p w14:paraId="113CD1E0" w14:textId="77777777" w:rsidR="00DD1DF1" w:rsidRDefault="008044CB" w:rsidP="00912847">
      <w:pPr>
        <w:pStyle w:val="ListParagraph"/>
        <w:numPr>
          <w:ilvl w:val="2"/>
          <w:numId w:val="54"/>
        </w:numPr>
        <w:tabs>
          <w:tab w:val="left" w:pos="2696"/>
          <w:tab w:val="left" w:pos="2697"/>
        </w:tabs>
        <w:spacing w:before="94"/>
        <w:ind w:hanging="705"/>
        <w:jc w:val="left"/>
      </w:pPr>
      <w:r>
        <w:t>периода с ограничение по отношение периода на продукта, ако е приложимо;</w:t>
      </w:r>
    </w:p>
    <w:p w14:paraId="113CD1E1" w14:textId="77777777" w:rsidR="00DD1DF1" w:rsidRDefault="008044CB" w:rsidP="00912847">
      <w:pPr>
        <w:pStyle w:val="ListParagraph"/>
        <w:numPr>
          <w:ilvl w:val="2"/>
          <w:numId w:val="54"/>
        </w:numPr>
        <w:tabs>
          <w:tab w:val="left" w:pos="2696"/>
          <w:tab w:val="left" w:pos="2697"/>
        </w:tabs>
        <w:spacing w:before="116"/>
        <w:ind w:hanging="577"/>
        <w:jc w:val="left"/>
      </w:pPr>
      <w:r>
        <w:t>срока за подаване на оферти;</w:t>
      </w:r>
    </w:p>
    <w:p w14:paraId="113CD1E2" w14:textId="77777777" w:rsidR="00DD1DF1" w:rsidRDefault="008044CB" w:rsidP="00912847">
      <w:pPr>
        <w:pStyle w:val="ListParagraph"/>
        <w:numPr>
          <w:ilvl w:val="2"/>
          <w:numId w:val="54"/>
        </w:numPr>
        <w:tabs>
          <w:tab w:val="left" w:pos="2696"/>
          <w:tab w:val="left" w:pos="2697"/>
        </w:tabs>
        <w:spacing w:before="115"/>
        <w:ind w:hanging="529"/>
        <w:jc w:val="left"/>
      </w:pPr>
      <w:r>
        <w:t>срока за публикуване на временните резултати от търга;</w:t>
      </w:r>
    </w:p>
    <w:p w14:paraId="113CD1E3" w14:textId="77777777" w:rsidR="00DD1DF1" w:rsidRDefault="008044CB" w:rsidP="00912847">
      <w:pPr>
        <w:pStyle w:val="ListParagraph"/>
        <w:numPr>
          <w:ilvl w:val="2"/>
          <w:numId w:val="54"/>
        </w:numPr>
        <w:tabs>
          <w:tab w:val="left" w:pos="2697"/>
        </w:tabs>
        <w:spacing w:before="131"/>
        <w:ind w:hanging="577"/>
        <w:jc w:val="both"/>
      </w:pPr>
      <w:r>
        <w:t>периода за оспорване съгласно Член 37;</w:t>
      </w:r>
    </w:p>
    <w:p w14:paraId="113CD1E4" w14:textId="77777777" w:rsidR="00DD1DF1" w:rsidRDefault="008044CB" w:rsidP="00912847">
      <w:pPr>
        <w:pStyle w:val="ListParagraph"/>
        <w:numPr>
          <w:ilvl w:val="2"/>
          <w:numId w:val="54"/>
        </w:numPr>
        <w:tabs>
          <w:tab w:val="left" w:pos="2697"/>
        </w:tabs>
        <w:spacing w:before="116" w:line="242" w:lineRule="auto"/>
        <w:ind w:right="127" w:hanging="641"/>
        <w:jc w:val="both"/>
      </w:pPr>
      <w:r>
        <w:t>временно предлаганата преносна способност, която не включва междузоновата преносна способност, освободена чрез връщане на дългосрочните права за пренос, и междузоновата преносна способност в съответствие с Член 71 и Член 72;</w:t>
      </w:r>
    </w:p>
    <w:p w14:paraId="113CD1E5" w14:textId="77777777" w:rsidR="00DD1DF1" w:rsidRDefault="008044CB" w:rsidP="00912847">
      <w:pPr>
        <w:pStyle w:val="ListParagraph"/>
        <w:numPr>
          <w:ilvl w:val="2"/>
          <w:numId w:val="54"/>
        </w:numPr>
        <w:tabs>
          <w:tab w:val="left" w:pos="2697"/>
        </w:tabs>
        <w:spacing w:before="114" w:line="242" w:lineRule="auto"/>
        <w:ind w:right="386" w:hanging="705"/>
        <w:jc w:val="both"/>
      </w:pPr>
      <w:r>
        <w:t>всяка друга информация или условия, приложими за продукта или търга;</w:t>
      </w:r>
    </w:p>
    <w:p w14:paraId="113CD1E6" w14:textId="77777777" w:rsidR="00DD1DF1" w:rsidRDefault="008044CB" w:rsidP="00912847">
      <w:pPr>
        <w:pStyle w:val="ListParagraph"/>
        <w:numPr>
          <w:ilvl w:val="1"/>
          <w:numId w:val="54"/>
        </w:numPr>
        <w:tabs>
          <w:tab w:val="left" w:pos="1672"/>
        </w:tabs>
        <w:spacing w:before="116" w:line="237" w:lineRule="auto"/>
        <w:ind w:right="235"/>
        <w:jc w:val="both"/>
      </w:pPr>
      <w:r>
        <w:t>Не по-рано от четири часа след публикуване на временната тръжна спецификация единната платформа за разпределяне публикува окончателната тръжна спецификация за този търг, като посочва крайната предлагана преносна способност и всички актуализации на съответната информация или условия, приложими за продукта или търга.</w:t>
      </w:r>
    </w:p>
    <w:p w14:paraId="113CD1E7" w14:textId="77777777" w:rsidR="00DD1DF1" w:rsidRDefault="008044CB" w:rsidP="00912847">
      <w:pPr>
        <w:pStyle w:val="ListParagraph"/>
        <w:numPr>
          <w:ilvl w:val="1"/>
          <w:numId w:val="54"/>
        </w:numPr>
        <w:tabs>
          <w:tab w:val="left" w:pos="1672"/>
        </w:tabs>
        <w:spacing w:before="133"/>
      </w:pPr>
      <w:r>
        <w:t>Окончателната предлагана преносна способност включва:</w:t>
      </w:r>
    </w:p>
    <w:p w14:paraId="113CD1E8" w14:textId="77777777" w:rsidR="00DD1DF1" w:rsidRDefault="008044CB" w:rsidP="00912847">
      <w:pPr>
        <w:pStyle w:val="ListParagraph"/>
        <w:numPr>
          <w:ilvl w:val="2"/>
          <w:numId w:val="54"/>
        </w:numPr>
        <w:tabs>
          <w:tab w:val="left" w:pos="2696"/>
          <w:tab w:val="left" w:pos="2697"/>
        </w:tabs>
        <w:spacing w:before="115"/>
        <w:jc w:val="left"/>
      </w:pPr>
      <w:r>
        <w:t>временно предлаганата преносна способност (РПС) за ориентирана граница на тръжна зона;</w:t>
      </w:r>
    </w:p>
    <w:p w14:paraId="113CD1E9" w14:textId="77777777" w:rsidR="00DD1DF1" w:rsidRDefault="008044CB" w:rsidP="00912847">
      <w:pPr>
        <w:pStyle w:val="ListParagraph"/>
        <w:numPr>
          <w:ilvl w:val="2"/>
          <w:numId w:val="54"/>
        </w:numPr>
        <w:tabs>
          <w:tab w:val="left" w:pos="2696"/>
          <w:tab w:val="left" w:pos="2697"/>
        </w:tabs>
        <w:spacing w:before="116"/>
        <w:ind w:hanging="529"/>
        <w:jc w:val="left"/>
      </w:pPr>
      <w:r>
        <w:t>външни ограничения (ако е приложимо); и</w:t>
      </w:r>
    </w:p>
    <w:p w14:paraId="113CD1EA" w14:textId="77777777" w:rsidR="00DD1DF1" w:rsidRDefault="008044CB" w:rsidP="00912847">
      <w:pPr>
        <w:pStyle w:val="ListParagraph"/>
        <w:numPr>
          <w:ilvl w:val="2"/>
          <w:numId w:val="54"/>
        </w:numPr>
        <w:tabs>
          <w:tab w:val="left" w:pos="2696"/>
          <w:tab w:val="left" w:pos="2697"/>
        </w:tabs>
        <w:spacing w:before="135" w:line="235" w:lineRule="auto"/>
        <w:ind w:right="189" w:hanging="593"/>
        <w:jc w:val="left"/>
      </w:pPr>
      <w:r>
        <w:t>междузоновата преносна способност, която вече е разпределена на регистрирани участници и за която за този търг има подадено валидно искане за връщане на дългосрочни права за пренос в съответствие с Член 38 и Член 39.</w:t>
      </w:r>
    </w:p>
    <w:p w14:paraId="113CD1EB" w14:textId="77777777" w:rsidR="00DD1DF1" w:rsidRDefault="00DD1DF1">
      <w:pPr>
        <w:pStyle w:val="BodyText"/>
        <w:rPr>
          <w:sz w:val="24"/>
        </w:rPr>
      </w:pPr>
    </w:p>
    <w:p w14:paraId="113CD1EC" w14:textId="77777777" w:rsidR="00DD1DF1" w:rsidRDefault="00DD1DF1">
      <w:pPr>
        <w:pStyle w:val="BodyText"/>
        <w:spacing w:before="7"/>
        <w:rPr>
          <w:sz w:val="19"/>
        </w:rPr>
      </w:pPr>
    </w:p>
    <w:p w14:paraId="113CD1ED" w14:textId="77777777" w:rsidR="00DD1DF1" w:rsidRDefault="008044CB" w:rsidP="00912847">
      <w:pPr>
        <w:pStyle w:val="ListParagraph"/>
        <w:numPr>
          <w:ilvl w:val="0"/>
          <w:numId w:val="54"/>
        </w:numPr>
        <w:tabs>
          <w:tab w:val="left" w:pos="951"/>
        </w:tabs>
        <w:spacing w:line="242" w:lineRule="auto"/>
        <w:ind w:right="234"/>
        <w:jc w:val="both"/>
      </w:pPr>
      <w:r>
        <w:t>При разпределяне на база потоците, за публикуване на тръжната спецификация се прилагат следните условия:</w:t>
      </w:r>
    </w:p>
    <w:p w14:paraId="113CD1EE" w14:textId="77777777" w:rsidR="00DD1DF1" w:rsidRDefault="008044CB" w:rsidP="00912847">
      <w:pPr>
        <w:pStyle w:val="ListParagraph"/>
        <w:numPr>
          <w:ilvl w:val="1"/>
          <w:numId w:val="54"/>
        </w:numPr>
        <w:tabs>
          <w:tab w:val="left" w:pos="1672"/>
        </w:tabs>
        <w:spacing w:before="113" w:line="242" w:lineRule="auto"/>
        <w:ind w:right="232"/>
        <w:jc w:val="both"/>
      </w:pPr>
      <w:r>
        <w:t xml:space="preserve">За годишни търгове единната платформа за разпределяне публикува предварителната тръжна спецификация не по-късно от една (1) седмица, а за друг по-кратък срок за разпределяне, не по-късно от дванадесет (12) работни дни преди края на периода за подаване на оферти за даден търг. Предварителната тръжна </w:t>
      </w:r>
      <w:r>
        <w:lastRenderedPageBreak/>
        <w:t>спецификация определя по-конкретно:</w:t>
      </w:r>
    </w:p>
    <w:p w14:paraId="113CD1EF" w14:textId="77777777" w:rsidR="00DD1DF1" w:rsidRDefault="008044CB" w:rsidP="00912847">
      <w:pPr>
        <w:pStyle w:val="ListParagraph"/>
        <w:numPr>
          <w:ilvl w:val="2"/>
          <w:numId w:val="54"/>
        </w:numPr>
        <w:tabs>
          <w:tab w:val="left" w:pos="2697"/>
        </w:tabs>
        <w:spacing w:before="116"/>
        <w:jc w:val="both"/>
      </w:pPr>
      <w:r>
        <w:t>идентификационния код на търга в тръжния инструмент;</w:t>
      </w:r>
    </w:p>
    <w:p w14:paraId="113CD1F0" w14:textId="77777777" w:rsidR="00DD1DF1" w:rsidRDefault="008044CB" w:rsidP="00912847">
      <w:pPr>
        <w:pStyle w:val="ListParagraph"/>
        <w:numPr>
          <w:ilvl w:val="2"/>
          <w:numId w:val="54"/>
        </w:numPr>
        <w:tabs>
          <w:tab w:val="left" w:pos="2697"/>
        </w:tabs>
        <w:spacing w:before="115"/>
        <w:ind w:hanging="529"/>
        <w:jc w:val="both"/>
      </w:pPr>
      <w:r>
        <w:t>вида на дългосрочните права за пренос;</w:t>
      </w:r>
    </w:p>
    <w:p w14:paraId="113CD1F1" w14:textId="77777777" w:rsidR="00DD1DF1" w:rsidRDefault="008044CB" w:rsidP="00912847">
      <w:pPr>
        <w:pStyle w:val="ListParagraph"/>
        <w:numPr>
          <w:ilvl w:val="2"/>
          <w:numId w:val="54"/>
        </w:numPr>
        <w:tabs>
          <w:tab w:val="left" w:pos="2697"/>
        </w:tabs>
        <w:spacing w:before="115" w:line="242" w:lineRule="auto"/>
        <w:ind w:right="771" w:hanging="593"/>
        <w:jc w:val="both"/>
      </w:pPr>
      <w:r>
        <w:t>времевия интервал за разпределяне на преносната способност (напр. годишен, месечен или друг, както е описано в Член 28);</w:t>
      </w:r>
    </w:p>
    <w:p w14:paraId="113CD1F2" w14:textId="77777777" w:rsidR="00DD1DF1" w:rsidRDefault="008044CB" w:rsidP="00912847">
      <w:pPr>
        <w:pStyle w:val="ListParagraph"/>
        <w:numPr>
          <w:ilvl w:val="2"/>
          <w:numId w:val="54"/>
        </w:numPr>
        <w:tabs>
          <w:tab w:val="left" w:pos="2696"/>
          <w:tab w:val="left" w:pos="2697"/>
        </w:tabs>
        <w:spacing w:before="130"/>
        <w:ind w:hanging="577"/>
        <w:jc w:val="left"/>
      </w:pPr>
      <w:r>
        <w:t>формата на продукта (базов), както е описано в Член 28;</w:t>
      </w:r>
    </w:p>
    <w:p w14:paraId="113CD1F3" w14:textId="77777777" w:rsidR="00DD1DF1" w:rsidRDefault="008044CB" w:rsidP="00912847">
      <w:pPr>
        <w:pStyle w:val="ListParagraph"/>
        <w:numPr>
          <w:ilvl w:val="2"/>
          <w:numId w:val="54"/>
        </w:numPr>
        <w:tabs>
          <w:tab w:val="left" w:pos="2696"/>
          <w:tab w:val="left" w:pos="2697"/>
        </w:tabs>
        <w:spacing w:before="115" w:line="242" w:lineRule="auto"/>
        <w:ind w:right="902" w:hanging="529"/>
        <w:jc w:val="left"/>
      </w:pPr>
      <w:r>
        <w:t>идентификация на границата/ите на тръжна зона или подгрупа междусистемни връзки на границата на тръжна зона и покритата посока;</w:t>
      </w:r>
    </w:p>
    <w:p w14:paraId="113CD1F4" w14:textId="77777777" w:rsidR="00DD1DF1" w:rsidRDefault="008044CB" w:rsidP="00912847">
      <w:pPr>
        <w:pStyle w:val="ListParagraph"/>
        <w:numPr>
          <w:ilvl w:val="2"/>
          <w:numId w:val="54"/>
        </w:numPr>
        <w:tabs>
          <w:tab w:val="left" w:pos="2696"/>
          <w:tab w:val="left" w:pos="2697"/>
        </w:tabs>
        <w:spacing w:before="114" w:line="242" w:lineRule="auto"/>
        <w:ind w:right="414" w:hanging="577"/>
        <w:jc w:val="left"/>
      </w:pPr>
      <w:r>
        <w:t>срока за връщане на дългосрочните права за пренос, разпределени в предходни търгове за съответната граница/и на тръжна зона;</w:t>
      </w:r>
    </w:p>
    <w:p w14:paraId="113CD1F5" w14:textId="77777777" w:rsidR="00DD1DF1" w:rsidRDefault="008044CB" w:rsidP="00912847">
      <w:pPr>
        <w:pStyle w:val="ListParagraph"/>
        <w:numPr>
          <w:ilvl w:val="2"/>
          <w:numId w:val="54"/>
        </w:numPr>
        <w:tabs>
          <w:tab w:val="left" w:pos="2696"/>
          <w:tab w:val="left" w:pos="2697"/>
        </w:tabs>
        <w:spacing w:before="113"/>
        <w:ind w:hanging="641"/>
        <w:jc w:val="left"/>
      </w:pPr>
      <w:r>
        <w:t>периода на продукта;</w:t>
      </w:r>
    </w:p>
    <w:p w14:paraId="113CD1F6" w14:textId="77777777" w:rsidR="00DD1DF1" w:rsidRDefault="008044CB" w:rsidP="00912847">
      <w:pPr>
        <w:pStyle w:val="ListParagraph"/>
        <w:numPr>
          <w:ilvl w:val="2"/>
          <w:numId w:val="54"/>
        </w:numPr>
        <w:tabs>
          <w:tab w:val="left" w:pos="2696"/>
          <w:tab w:val="left" w:pos="2697"/>
        </w:tabs>
        <w:spacing w:before="116"/>
        <w:ind w:hanging="705"/>
        <w:jc w:val="left"/>
      </w:pPr>
      <w:r>
        <w:t>период/и с ограничение по отношение периода на продукта, ако е приложимо;</w:t>
      </w:r>
    </w:p>
    <w:p w14:paraId="113CD1F7" w14:textId="77777777" w:rsidR="00DD1DF1" w:rsidRDefault="008044CB" w:rsidP="00912847">
      <w:pPr>
        <w:pStyle w:val="ListParagraph"/>
        <w:numPr>
          <w:ilvl w:val="2"/>
          <w:numId w:val="54"/>
        </w:numPr>
        <w:tabs>
          <w:tab w:val="left" w:pos="2696"/>
          <w:tab w:val="left" w:pos="2697"/>
        </w:tabs>
        <w:spacing w:before="131"/>
        <w:ind w:hanging="577"/>
        <w:jc w:val="left"/>
      </w:pPr>
      <w:r>
        <w:t>срока за подаване на оферти;</w:t>
      </w:r>
    </w:p>
    <w:p w14:paraId="113CD1F8" w14:textId="77777777" w:rsidR="00DD1DF1" w:rsidRDefault="008044CB" w:rsidP="00912847">
      <w:pPr>
        <w:pStyle w:val="ListParagraph"/>
        <w:numPr>
          <w:ilvl w:val="2"/>
          <w:numId w:val="54"/>
        </w:numPr>
        <w:tabs>
          <w:tab w:val="left" w:pos="2696"/>
          <w:tab w:val="left" w:pos="2697"/>
        </w:tabs>
        <w:spacing w:before="115"/>
        <w:ind w:hanging="529"/>
        <w:jc w:val="left"/>
      </w:pPr>
      <w:r>
        <w:t>срока за публикуване на временните резултати от търга;</w:t>
      </w:r>
    </w:p>
    <w:p w14:paraId="113CD1F9" w14:textId="77777777" w:rsidR="00DD1DF1" w:rsidRDefault="008044CB" w:rsidP="00912847">
      <w:pPr>
        <w:pStyle w:val="ListParagraph"/>
        <w:numPr>
          <w:ilvl w:val="2"/>
          <w:numId w:val="54"/>
        </w:numPr>
        <w:tabs>
          <w:tab w:val="left" w:pos="2696"/>
          <w:tab w:val="left" w:pos="2697"/>
        </w:tabs>
        <w:spacing w:before="116"/>
        <w:ind w:hanging="577"/>
        <w:jc w:val="left"/>
      </w:pPr>
      <w:r>
        <w:t>периода за обжалване съгласно Член 37;</w:t>
      </w:r>
    </w:p>
    <w:p w14:paraId="113CD1FA" w14:textId="77777777" w:rsidR="00DD1DF1" w:rsidRDefault="008044CB" w:rsidP="00912847">
      <w:pPr>
        <w:pStyle w:val="ListParagraph"/>
        <w:numPr>
          <w:ilvl w:val="2"/>
          <w:numId w:val="54"/>
        </w:numPr>
        <w:tabs>
          <w:tab w:val="left" w:pos="2696"/>
          <w:tab w:val="left" w:pos="2697"/>
        </w:tabs>
        <w:spacing w:before="132" w:line="242" w:lineRule="auto"/>
        <w:ind w:right="386" w:hanging="641"/>
        <w:jc w:val="left"/>
      </w:pPr>
      <w:r>
        <w:t>всяка друга относима информация или условия, приложими за продукта или търга; и</w:t>
      </w:r>
    </w:p>
    <w:p w14:paraId="113CD1FB" w14:textId="77777777" w:rsidR="00DD1DF1" w:rsidRDefault="008044CB" w:rsidP="00912847">
      <w:pPr>
        <w:pStyle w:val="ListParagraph"/>
        <w:numPr>
          <w:ilvl w:val="2"/>
          <w:numId w:val="54"/>
        </w:numPr>
        <w:tabs>
          <w:tab w:val="left" w:pos="2696"/>
          <w:tab w:val="left" w:pos="2697"/>
        </w:tabs>
        <w:spacing w:before="113" w:line="242" w:lineRule="auto"/>
        <w:ind w:right="452" w:hanging="705"/>
        <w:jc w:val="left"/>
      </w:pPr>
      <w:r>
        <w:t>удължения срок за изпращане на резултатите от търга в съответствие с Член 50.</w:t>
      </w:r>
    </w:p>
    <w:p w14:paraId="113CD1FE" w14:textId="77777777" w:rsidR="00DD1DF1" w:rsidRDefault="00DD1DF1">
      <w:pPr>
        <w:pStyle w:val="BodyText"/>
        <w:rPr>
          <w:sz w:val="20"/>
        </w:rPr>
      </w:pPr>
    </w:p>
    <w:p w14:paraId="113CD1FF" w14:textId="77777777" w:rsidR="00DD1DF1" w:rsidRDefault="00DD1DF1">
      <w:pPr>
        <w:pStyle w:val="BodyText"/>
        <w:spacing w:before="3"/>
        <w:rPr>
          <w:sz w:val="17"/>
        </w:rPr>
      </w:pPr>
    </w:p>
    <w:p w14:paraId="113CD200" w14:textId="77777777" w:rsidR="00DD1DF1" w:rsidRDefault="008044CB" w:rsidP="00912847">
      <w:pPr>
        <w:pStyle w:val="ListParagraph"/>
        <w:numPr>
          <w:ilvl w:val="1"/>
          <w:numId w:val="54"/>
        </w:numPr>
        <w:tabs>
          <w:tab w:val="left" w:pos="1672"/>
        </w:tabs>
        <w:spacing w:before="94" w:line="242" w:lineRule="auto"/>
        <w:ind w:right="240"/>
        <w:jc w:val="both"/>
      </w:pPr>
      <w:r>
        <w:t>Единната платформа за разпределяне публикува изчисления ценови таван за тръжни обезпечения два (2) работни дни преди затварянето на търга, ако е приложимо.</w:t>
      </w:r>
    </w:p>
    <w:p w14:paraId="113CD201" w14:textId="77777777" w:rsidR="00DD1DF1" w:rsidRDefault="008044CB" w:rsidP="00912847">
      <w:pPr>
        <w:pStyle w:val="ListParagraph"/>
        <w:numPr>
          <w:ilvl w:val="1"/>
          <w:numId w:val="54"/>
        </w:numPr>
        <w:tabs>
          <w:tab w:val="left" w:pos="1672"/>
        </w:tabs>
        <w:spacing w:before="114"/>
        <w:ind w:right="229"/>
        <w:jc w:val="both"/>
      </w:pPr>
      <w:r>
        <w:t>Най-късно един (1) час преди началото на периода за подаване на оферти за даден търг единната платформа за разпределяне публикува окончателната тръжна спецификация за този търг, като посочва крайната предлагана преносна способност, включително период/и с ограничения свързани с периода на продукта, ако е приложимо, и всякакви други актуализации на информация или условия, приложими за продукта или търга.</w:t>
      </w:r>
    </w:p>
    <w:p w14:paraId="113CD202" w14:textId="77777777" w:rsidR="00DD1DF1" w:rsidRDefault="008044CB" w:rsidP="00912847">
      <w:pPr>
        <w:pStyle w:val="ListParagraph"/>
        <w:numPr>
          <w:ilvl w:val="1"/>
          <w:numId w:val="54"/>
        </w:numPr>
        <w:tabs>
          <w:tab w:val="left" w:pos="1672"/>
        </w:tabs>
        <w:spacing w:before="112"/>
        <w:jc w:val="both"/>
      </w:pPr>
      <w:r>
        <w:t>Окончателната предлагана преносна способност включва:</w:t>
      </w:r>
    </w:p>
    <w:p w14:paraId="113CD203" w14:textId="77777777" w:rsidR="00DD1DF1" w:rsidRDefault="008044CB" w:rsidP="00912847">
      <w:pPr>
        <w:pStyle w:val="ListParagraph"/>
        <w:numPr>
          <w:ilvl w:val="2"/>
          <w:numId w:val="54"/>
        </w:numPr>
        <w:tabs>
          <w:tab w:val="left" w:pos="2696"/>
          <w:tab w:val="left" w:pos="2697"/>
        </w:tabs>
        <w:spacing w:before="131" w:line="242" w:lineRule="auto"/>
        <w:ind w:right="119"/>
        <w:jc w:val="left"/>
      </w:pPr>
      <w:r>
        <w:t>стойности на оставащия разполагаем марж за критични елементи на мрежата и извънредни ситуации и групи критични елементи и извънредни ситуации, изчислени в съответствие с приложимите методики за изчисляване на дългосрочна преносна способност;</w:t>
      </w:r>
    </w:p>
    <w:p w14:paraId="113CD204" w14:textId="77777777" w:rsidR="00DD1DF1" w:rsidRDefault="008044CB" w:rsidP="00912847">
      <w:pPr>
        <w:pStyle w:val="ListParagraph"/>
        <w:numPr>
          <w:ilvl w:val="2"/>
          <w:numId w:val="54"/>
        </w:numPr>
        <w:tabs>
          <w:tab w:val="left" w:pos="2696"/>
          <w:tab w:val="left" w:pos="2697"/>
        </w:tabs>
        <w:spacing w:before="114"/>
        <w:ind w:hanging="529"/>
        <w:jc w:val="left"/>
      </w:pPr>
      <w:r>
        <w:t>стойности на коефициента за разпределяне на преноса на енергия за за критични елементи на мрежата и извънредни ситуации и групи критични елементи и извънредни ситуации (ако е приложимо);</w:t>
      </w:r>
    </w:p>
    <w:p w14:paraId="113CD205" w14:textId="77777777" w:rsidR="00DD1DF1" w:rsidRDefault="008044CB" w:rsidP="00912847">
      <w:pPr>
        <w:pStyle w:val="ListParagraph"/>
        <w:numPr>
          <w:ilvl w:val="2"/>
          <w:numId w:val="54"/>
        </w:numPr>
        <w:tabs>
          <w:tab w:val="left" w:pos="2696"/>
          <w:tab w:val="left" w:pos="2697"/>
        </w:tabs>
        <w:spacing w:before="115"/>
        <w:ind w:hanging="593"/>
        <w:jc w:val="left"/>
      </w:pPr>
      <w:r>
        <w:t>външни ограничения (ако е приложимо);</w:t>
      </w:r>
    </w:p>
    <w:p w14:paraId="113CD206" w14:textId="77777777" w:rsidR="00DD1DF1" w:rsidRDefault="008044CB" w:rsidP="00912847">
      <w:pPr>
        <w:pStyle w:val="ListParagraph"/>
        <w:numPr>
          <w:ilvl w:val="2"/>
          <w:numId w:val="54"/>
        </w:numPr>
        <w:tabs>
          <w:tab w:val="left" w:pos="2696"/>
          <w:tab w:val="left" w:pos="2697"/>
        </w:tabs>
        <w:spacing w:before="116" w:line="242" w:lineRule="auto"/>
        <w:ind w:right="218" w:hanging="577"/>
        <w:jc w:val="left"/>
      </w:pPr>
      <w:r>
        <w:t>наличната преносна способност за усъвършенствания подход на база потоците (ако е приложимо);</w:t>
      </w:r>
    </w:p>
    <w:p w14:paraId="113CD207" w14:textId="77777777" w:rsidR="00DD1DF1" w:rsidRDefault="008044CB" w:rsidP="00912847">
      <w:pPr>
        <w:pStyle w:val="ListParagraph"/>
        <w:numPr>
          <w:ilvl w:val="2"/>
          <w:numId w:val="54"/>
        </w:numPr>
        <w:tabs>
          <w:tab w:val="left" w:pos="2696"/>
          <w:tab w:val="left" w:pos="2697"/>
        </w:tabs>
        <w:spacing w:before="129"/>
        <w:ind w:hanging="529"/>
        <w:jc w:val="left"/>
      </w:pPr>
      <w:r>
        <w:t>максимални обмени;</w:t>
      </w:r>
    </w:p>
    <w:p w14:paraId="113CD208" w14:textId="77777777" w:rsidR="00DD1DF1" w:rsidRDefault="008044CB" w:rsidP="00912847">
      <w:pPr>
        <w:pStyle w:val="ListParagraph"/>
        <w:numPr>
          <w:ilvl w:val="2"/>
          <w:numId w:val="54"/>
        </w:numPr>
        <w:tabs>
          <w:tab w:val="left" w:pos="2696"/>
          <w:tab w:val="left" w:pos="2697"/>
        </w:tabs>
        <w:spacing w:before="116"/>
        <w:ind w:hanging="577"/>
        <w:jc w:val="left"/>
      </w:pPr>
      <w:r>
        <w:t>минимални/максимални нетни позиции;</w:t>
      </w:r>
    </w:p>
    <w:p w14:paraId="113CD209" w14:textId="77777777" w:rsidR="00DD1DF1" w:rsidRDefault="00DD1DF1">
      <w:pPr>
        <w:pStyle w:val="BodyText"/>
        <w:rPr>
          <w:sz w:val="24"/>
        </w:rPr>
      </w:pPr>
    </w:p>
    <w:p w14:paraId="113CD20A" w14:textId="77777777" w:rsidR="00DD1DF1" w:rsidRDefault="00DD1DF1">
      <w:pPr>
        <w:pStyle w:val="BodyText"/>
        <w:spacing w:before="5"/>
        <w:rPr>
          <w:sz w:val="19"/>
        </w:rPr>
      </w:pPr>
    </w:p>
    <w:p w14:paraId="113CD20B" w14:textId="77777777" w:rsidR="00DD1DF1" w:rsidRDefault="008044CB" w:rsidP="00912847">
      <w:pPr>
        <w:pStyle w:val="ListParagraph"/>
        <w:numPr>
          <w:ilvl w:val="0"/>
          <w:numId w:val="54"/>
        </w:numPr>
        <w:tabs>
          <w:tab w:val="left" w:pos="950"/>
          <w:tab w:val="left" w:pos="951"/>
        </w:tabs>
      </w:pPr>
      <w:r>
        <w:lastRenderedPageBreak/>
        <w:t>Единната платформа публикува формата на офертите, който ще бъде използван.</w:t>
      </w:r>
    </w:p>
    <w:p w14:paraId="113CD20C" w14:textId="77777777" w:rsidR="00DD1DF1" w:rsidRDefault="00DD1DF1">
      <w:pPr>
        <w:pStyle w:val="BodyText"/>
        <w:rPr>
          <w:sz w:val="24"/>
        </w:rPr>
      </w:pPr>
    </w:p>
    <w:p w14:paraId="113CD20D" w14:textId="77777777" w:rsidR="00DD1DF1" w:rsidRDefault="008044CB" w:rsidP="005C089D">
      <w:pPr>
        <w:pStyle w:val="Heading1"/>
      </w:pPr>
      <w:bookmarkStart w:id="35" w:name="_Toc159318441"/>
      <w:r>
        <w:t>Член 30</w:t>
      </w:r>
      <w:r>
        <w:tab/>
        <w:t>Периоди с ограничение на предложена преносна способност</w:t>
      </w:r>
      <w:bookmarkEnd w:id="35"/>
    </w:p>
    <w:p w14:paraId="113CD20E" w14:textId="77777777" w:rsidR="00DD1DF1" w:rsidRDefault="008044CB" w:rsidP="00912847">
      <w:pPr>
        <w:pStyle w:val="ListParagraph"/>
        <w:numPr>
          <w:ilvl w:val="0"/>
          <w:numId w:val="53"/>
        </w:numPr>
        <w:tabs>
          <w:tab w:val="left" w:pos="951"/>
        </w:tabs>
        <w:spacing w:before="224" w:line="242" w:lineRule="auto"/>
        <w:ind w:right="242"/>
        <w:jc w:val="both"/>
      </w:pPr>
      <w:r>
        <w:t>В тръжната спецификация единната платформа за разпределяне може да обяви един или повече периоди с ограничение. В този случай, за всеки период с ограничение тръжната спецификация включва информация за продължителността на периода с ограничение и обема предлагани преносни способности.</w:t>
      </w:r>
    </w:p>
    <w:p w14:paraId="113CD20F" w14:textId="77777777" w:rsidR="00DD1DF1" w:rsidRDefault="008044CB" w:rsidP="00912847">
      <w:pPr>
        <w:pStyle w:val="ListParagraph"/>
        <w:numPr>
          <w:ilvl w:val="0"/>
          <w:numId w:val="53"/>
        </w:numPr>
        <w:tabs>
          <w:tab w:val="left" w:pos="951"/>
        </w:tabs>
        <w:spacing w:before="114" w:line="242" w:lineRule="auto"/>
        <w:ind w:right="234"/>
        <w:jc w:val="both"/>
      </w:pPr>
      <w:r>
        <w:t>За избягване на съмнение, периодите с ограничение не се прилагат за вече разпределени дългосрочни права за пренос и не се вземат предвид за никакви цели, включително компенсация за ограничаване в съответствие с Раздел 9.</w:t>
      </w:r>
    </w:p>
    <w:p w14:paraId="113CD210" w14:textId="77777777" w:rsidR="00DD1DF1" w:rsidRDefault="00DD1DF1">
      <w:pPr>
        <w:pStyle w:val="BodyText"/>
        <w:rPr>
          <w:sz w:val="24"/>
        </w:rPr>
      </w:pPr>
    </w:p>
    <w:p w14:paraId="113CD211" w14:textId="77777777" w:rsidR="00DD1DF1" w:rsidRDefault="00DD1DF1">
      <w:pPr>
        <w:pStyle w:val="BodyText"/>
        <w:rPr>
          <w:sz w:val="24"/>
        </w:rPr>
      </w:pPr>
    </w:p>
    <w:p w14:paraId="113CD212" w14:textId="77777777" w:rsidR="00DD1DF1" w:rsidRDefault="00DD1DF1">
      <w:pPr>
        <w:pStyle w:val="BodyText"/>
        <w:spacing w:before="4"/>
        <w:rPr>
          <w:sz w:val="24"/>
        </w:rPr>
      </w:pPr>
    </w:p>
    <w:p w14:paraId="113CD213" w14:textId="77777777" w:rsidR="00DD1DF1" w:rsidRDefault="008044CB" w:rsidP="005C089D">
      <w:pPr>
        <w:pStyle w:val="Heading1"/>
      </w:pPr>
      <w:bookmarkStart w:id="36" w:name="_bookmark36"/>
      <w:bookmarkStart w:id="37" w:name="_Toc159318442"/>
      <w:bookmarkEnd w:id="36"/>
      <w:r>
        <w:t>Член 31</w:t>
      </w:r>
      <w:r>
        <w:tab/>
        <w:t>Подаване на оферти</w:t>
      </w:r>
      <w:bookmarkEnd w:id="37"/>
    </w:p>
    <w:p w14:paraId="113CD214" w14:textId="77777777" w:rsidR="00DD1DF1" w:rsidRDefault="00DD1DF1">
      <w:pPr>
        <w:pStyle w:val="BodyText"/>
        <w:spacing w:before="9"/>
        <w:rPr>
          <w:b/>
          <w:sz w:val="20"/>
        </w:rPr>
      </w:pPr>
    </w:p>
    <w:p w14:paraId="113CD215" w14:textId="77777777" w:rsidR="00DD1DF1" w:rsidRDefault="008044CB" w:rsidP="00912847">
      <w:pPr>
        <w:pStyle w:val="ListParagraph"/>
        <w:numPr>
          <w:ilvl w:val="0"/>
          <w:numId w:val="52"/>
        </w:numPr>
        <w:tabs>
          <w:tab w:val="left" w:pos="951"/>
        </w:tabs>
        <w:spacing w:line="242" w:lineRule="auto"/>
        <w:ind w:right="249"/>
        <w:jc w:val="both"/>
      </w:pPr>
      <w:r>
        <w:t>Регистрираният участник подава оферта или набор от оферти в единната платформа за разпределяне в съответствие със следните изисквания:</w:t>
      </w:r>
    </w:p>
    <w:p w14:paraId="113CD216" w14:textId="77777777" w:rsidR="00DD1DF1" w:rsidRDefault="00DD1DF1">
      <w:pPr>
        <w:pStyle w:val="BodyText"/>
        <w:rPr>
          <w:sz w:val="21"/>
        </w:rPr>
      </w:pPr>
    </w:p>
    <w:p w14:paraId="113CD217" w14:textId="77777777" w:rsidR="00DD1DF1" w:rsidRDefault="008044CB" w:rsidP="00912847">
      <w:pPr>
        <w:pStyle w:val="ListParagraph"/>
        <w:numPr>
          <w:ilvl w:val="1"/>
          <w:numId w:val="52"/>
        </w:numPr>
        <w:tabs>
          <w:tab w:val="left" w:pos="1672"/>
        </w:tabs>
        <w:spacing w:before="1" w:line="242" w:lineRule="auto"/>
        <w:ind w:right="246"/>
        <w:jc w:val="both"/>
      </w:pPr>
      <w:r>
        <w:t>офертата се подава по електронен път чрез тръжния инструмент и в рамките на периода за подаване на оферти, определен в тръжната спецификация;</w:t>
      </w:r>
    </w:p>
    <w:p w14:paraId="113CD218" w14:textId="77777777" w:rsidR="00DD1DF1" w:rsidRDefault="008044CB" w:rsidP="00912847">
      <w:pPr>
        <w:pStyle w:val="ListParagraph"/>
        <w:numPr>
          <w:ilvl w:val="1"/>
          <w:numId w:val="52"/>
        </w:numPr>
        <w:tabs>
          <w:tab w:val="left" w:pos="1672"/>
        </w:tabs>
        <w:spacing w:before="129" w:line="242" w:lineRule="auto"/>
        <w:ind w:right="233"/>
        <w:jc w:val="both"/>
      </w:pPr>
      <w:r>
        <w:t>офертата трябва да обозначава търга с тръжния код, определен съгласно Член 29, ал. 2(а);</w:t>
      </w:r>
    </w:p>
    <w:p w14:paraId="113CD219" w14:textId="77777777" w:rsidR="00DD1DF1" w:rsidRDefault="008044CB" w:rsidP="00912847">
      <w:pPr>
        <w:pStyle w:val="ListParagraph"/>
        <w:numPr>
          <w:ilvl w:val="1"/>
          <w:numId w:val="52"/>
        </w:numPr>
        <w:tabs>
          <w:tab w:val="left" w:pos="1672"/>
        </w:tabs>
        <w:spacing w:before="114"/>
        <w:jc w:val="both"/>
      </w:pPr>
      <w:r>
        <w:t>офертата трябва да идентифицира заинтересования участник, който я подава чрез неговия EIC код;</w:t>
      </w:r>
    </w:p>
    <w:p w14:paraId="113CD21A" w14:textId="77777777" w:rsidR="00DD1DF1" w:rsidRDefault="008044CB" w:rsidP="00912847">
      <w:pPr>
        <w:pStyle w:val="ListParagraph"/>
        <w:numPr>
          <w:ilvl w:val="1"/>
          <w:numId w:val="52"/>
        </w:numPr>
        <w:tabs>
          <w:tab w:val="left" w:pos="1672"/>
        </w:tabs>
        <w:spacing w:before="115" w:line="242" w:lineRule="auto"/>
        <w:ind w:right="239"/>
        <w:jc w:val="both"/>
      </w:pPr>
      <w:r>
        <w:t>офертата трябва да обозначава границата на тръжните зони и посоката, за която се подава;</w:t>
      </w:r>
    </w:p>
    <w:p w14:paraId="113CD21B" w14:textId="77777777" w:rsidR="00DD1DF1" w:rsidRDefault="008044CB" w:rsidP="00912847">
      <w:pPr>
        <w:pStyle w:val="ListParagraph"/>
        <w:numPr>
          <w:ilvl w:val="1"/>
          <w:numId w:val="52"/>
        </w:numPr>
        <w:tabs>
          <w:tab w:val="left" w:pos="1672"/>
        </w:tabs>
        <w:spacing w:before="114" w:line="242" w:lineRule="auto"/>
        <w:ind w:right="239"/>
        <w:jc w:val="both"/>
      </w:pPr>
      <w:r>
        <w:t>в офертата трябва да е посочена тръжната цена в EUR/MWh нетно от данъци и такси, която е различна за всяка оферта на един регистриран участник, ако в правилата на информационната система не е определено друго, изразена с точност до два десетични знака, и която е равна на или по-голяма от нула;</w:t>
      </w:r>
    </w:p>
    <w:p w14:paraId="113CD21C" w14:textId="77777777" w:rsidR="00DD1DF1" w:rsidRDefault="008044CB" w:rsidP="00912847">
      <w:pPr>
        <w:pStyle w:val="ListParagraph"/>
        <w:numPr>
          <w:ilvl w:val="1"/>
          <w:numId w:val="52"/>
        </w:numPr>
        <w:tabs>
          <w:tab w:val="left" w:pos="1672"/>
        </w:tabs>
        <w:spacing w:before="115"/>
        <w:jc w:val="both"/>
      </w:pPr>
      <w:r>
        <w:t>офертата съдържа предлаганото количество в цели MW, изразени с цели числа.</w:t>
      </w:r>
    </w:p>
    <w:p w14:paraId="113CD21F" w14:textId="77777777" w:rsidR="00DD1DF1" w:rsidRDefault="00DD1DF1">
      <w:pPr>
        <w:pStyle w:val="BodyText"/>
        <w:rPr>
          <w:sz w:val="20"/>
        </w:rPr>
      </w:pPr>
    </w:p>
    <w:p w14:paraId="113CD220" w14:textId="77777777" w:rsidR="00DD1DF1" w:rsidRDefault="00DD1DF1">
      <w:pPr>
        <w:pStyle w:val="BodyText"/>
        <w:spacing w:before="3"/>
        <w:rPr>
          <w:sz w:val="17"/>
        </w:rPr>
      </w:pPr>
    </w:p>
    <w:p w14:paraId="113CD221" w14:textId="77777777" w:rsidR="00DD1DF1" w:rsidRDefault="008044CB" w:rsidP="00912847">
      <w:pPr>
        <w:pStyle w:val="ListParagraph"/>
        <w:numPr>
          <w:ilvl w:val="0"/>
          <w:numId w:val="52"/>
        </w:numPr>
        <w:tabs>
          <w:tab w:val="left" w:pos="951"/>
        </w:tabs>
        <w:spacing w:before="96" w:line="237" w:lineRule="auto"/>
        <w:ind w:right="234"/>
        <w:jc w:val="both"/>
      </w:pPr>
      <w:r>
        <w:t>Регистрираният участник може да променя, включително да анулира предходно регистрирана оферта или набор от оферти във всеки момент в рамките на срока за подаване на оферти. Ако офертата е променена, за определяне на резултатите от търга се взема предвид само последната актуализация на офертата или набора оферти.</w:t>
      </w:r>
    </w:p>
    <w:p w14:paraId="113CD222" w14:textId="77777777" w:rsidR="00DD1DF1" w:rsidRDefault="008044CB" w:rsidP="00912847">
      <w:pPr>
        <w:pStyle w:val="ListParagraph"/>
        <w:numPr>
          <w:ilvl w:val="0"/>
          <w:numId w:val="52"/>
        </w:numPr>
        <w:tabs>
          <w:tab w:val="left" w:pos="951"/>
        </w:tabs>
        <w:spacing w:before="181" w:line="242" w:lineRule="auto"/>
        <w:ind w:right="226"/>
        <w:jc w:val="both"/>
      </w:pPr>
      <w:r>
        <w:t>Ексклузивно, при разпределяне на база нетна преносна способност за офертното количество се прилагат следните условия:</w:t>
      </w:r>
    </w:p>
    <w:p w14:paraId="113CD223" w14:textId="77777777" w:rsidR="00DD1DF1" w:rsidRDefault="00DD1DF1">
      <w:pPr>
        <w:pStyle w:val="BodyText"/>
        <w:spacing w:before="1"/>
        <w:rPr>
          <w:sz w:val="21"/>
        </w:rPr>
      </w:pPr>
    </w:p>
    <w:p w14:paraId="113CD224" w14:textId="77777777" w:rsidR="00DD1DF1" w:rsidRDefault="008044CB" w:rsidP="00912847">
      <w:pPr>
        <w:pStyle w:val="ListParagraph"/>
        <w:numPr>
          <w:ilvl w:val="1"/>
          <w:numId w:val="52"/>
        </w:numPr>
        <w:tabs>
          <w:tab w:val="left" w:pos="1672"/>
        </w:tabs>
        <w:spacing w:line="242" w:lineRule="auto"/>
        <w:ind w:right="239"/>
        <w:jc w:val="both"/>
      </w:pPr>
      <w:r>
        <w:t>Ако офертно количество или количество, изчислено като сбор от офертното количество от няколко оферти, подадени за един и същи търг от регистриран участник, надхвърли предлаганата преносна способност, обявена в крайната тръжна спецификация, тази оферта или набор от оферти се отхвърлят изцяло. Ако в резултат на промяна на вече подадена оферта бъде надхвърлена предлаганата преносна способност, промяната се отхвърля и остава в сила първоначално регистрираната оферта.</w:t>
      </w:r>
    </w:p>
    <w:p w14:paraId="113CD225" w14:textId="77777777" w:rsidR="00DD1DF1" w:rsidRDefault="008044CB" w:rsidP="00912847">
      <w:pPr>
        <w:pStyle w:val="ListParagraph"/>
        <w:numPr>
          <w:ilvl w:val="1"/>
          <w:numId w:val="52"/>
        </w:numPr>
        <w:tabs>
          <w:tab w:val="left" w:pos="1672"/>
        </w:tabs>
        <w:spacing w:before="117" w:line="242" w:lineRule="auto"/>
        <w:ind w:right="229"/>
        <w:jc w:val="both"/>
      </w:pPr>
      <w:r>
        <w:t xml:space="preserve">Ако офертно количество или количество, изчислено като сбор от офертното количество от няколко оферти, подадени за един и същи търг от един регистриран участник, надхвърли обявената преносна способност след подаване на офертите, офертите с най-ниска тръжна цена се отхвърлят една по една, докато общото </w:t>
      </w:r>
      <w:r>
        <w:lastRenderedPageBreak/>
        <w:t>допустимо офертно количество стане равно или по-малко от предлаганата преносна способност. Ако правилата на информационната система позволяват подаване на оферти с еднаква офертна цена от един регистриран участник, единната платформа за разпределяне може да приложи допълнителни критерии или правила за определяне на това коя оферта да бъде отхвърлена. Тези допълнителни критерии или правила се включват в правилата на информационната система и предвиждат един или повече от изброените критерии:</w:t>
      </w:r>
    </w:p>
    <w:p w14:paraId="113CD226" w14:textId="77777777" w:rsidR="00DD1DF1" w:rsidRDefault="008044CB" w:rsidP="00912847">
      <w:pPr>
        <w:pStyle w:val="ListParagraph"/>
        <w:numPr>
          <w:ilvl w:val="2"/>
          <w:numId w:val="52"/>
        </w:numPr>
        <w:tabs>
          <w:tab w:val="left" w:pos="2696"/>
          <w:tab w:val="left" w:pos="2697"/>
        </w:tabs>
        <w:spacing w:before="102"/>
        <w:jc w:val="left"/>
      </w:pPr>
      <w:r>
        <w:t>хронология на подаването (времеви печат); и/или</w:t>
      </w:r>
    </w:p>
    <w:p w14:paraId="113CD227" w14:textId="77777777" w:rsidR="00DD1DF1" w:rsidRDefault="008044CB" w:rsidP="00912847">
      <w:pPr>
        <w:pStyle w:val="ListParagraph"/>
        <w:numPr>
          <w:ilvl w:val="2"/>
          <w:numId w:val="52"/>
        </w:numPr>
        <w:tabs>
          <w:tab w:val="left" w:pos="2696"/>
          <w:tab w:val="left" w:pos="2697"/>
        </w:tabs>
        <w:spacing w:before="115"/>
        <w:ind w:hanging="529"/>
        <w:jc w:val="left"/>
      </w:pPr>
      <w:r>
        <w:t>идентификация на офертата, определена от тръжния инструмент; и/или</w:t>
      </w:r>
    </w:p>
    <w:p w14:paraId="113CD228" w14:textId="77777777" w:rsidR="00DD1DF1" w:rsidRDefault="008044CB" w:rsidP="00912847">
      <w:pPr>
        <w:pStyle w:val="ListParagraph"/>
        <w:numPr>
          <w:ilvl w:val="2"/>
          <w:numId w:val="52"/>
        </w:numPr>
        <w:tabs>
          <w:tab w:val="left" w:pos="2696"/>
          <w:tab w:val="left" w:pos="2697"/>
        </w:tabs>
        <w:spacing w:before="116"/>
        <w:ind w:hanging="593"/>
        <w:jc w:val="left"/>
      </w:pPr>
      <w:r>
        <w:t>отхвърляне на всички оферти с еднаква офертна цена.</w:t>
      </w:r>
    </w:p>
    <w:p w14:paraId="113CD229" w14:textId="77777777" w:rsidR="00DD1DF1" w:rsidRDefault="008044CB" w:rsidP="00912847">
      <w:pPr>
        <w:pStyle w:val="ListParagraph"/>
        <w:numPr>
          <w:ilvl w:val="0"/>
          <w:numId w:val="52"/>
        </w:numPr>
        <w:tabs>
          <w:tab w:val="left" w:pos="951"/>
        </w:tabs>
        <w:spacing w:before="179" w:line="242" w:lineRule="auto"/>
        <w:ind w:right="248"/>
        <w:jc w:val="both"/>
      </w:pPr>
      <w:r>
        <w:t>Горепосочената процедура се прилага за всички форми на тръжен продукт и за всички времеви интервали за предварително разпределяне на преносна способност.</w:t>
      </w:r>
    </w:p>
    <w:p w14:paraId="113CD22A" w14:textId="77777777" w:rsidR="00DD1DF1" w:rsidRDefault="00DD1DF1">
      <w:pPr>
        <w:pStyle w:val="BodyText"/>
        <w:rPr>
          <w:sz w:val="24"/>
        </w:rPr>
      </w:pPr>
    </w:p>
    <w:p w14:paraId="113CD22B" w14:textId="77777777" w:rsidR="00DD1DF1" w:rsidRDefault="008044CB" w:rsidP="005C089D">
      <w:pPr>
        <w:pStyle w:val="Heading1"/>
      </w:pPr>
      <w:bookmarkStart w:id="38" w:name="_Toc159318443"/>
      <w:r>
        <w:t>Член 32</w:t>
      </w:r>
      <w:r>
        <w:tab/>
        <w:t>Регистриране на оферти</w:t>
      </w:r>
      <w:bookmarkEnd w:id="38"/>
    </w:p>
    <w:p w14:paraId="67043099" w14:textId="77777777" w:rsidR="00C3061C" w:rsidRDefault="008044CB" w:rsidP="00912847">
      <w:pPr>
        <w:pStyle w:val="ListParagraph"/>
        <w:numPr>
          <w:ilvl w:val="0"/>
          <w:numId w:val="51"/>
        </w:numPr>
        <w:tabs>
          <w:tab w:val="left" w:pos="950"/>
          <w:tab w:val="left" w:pos="951"/>
        </w:tabs>
        <w:spacing w:before="48" w:line="496" w:lineRule="exact"/>
        <w:ind w:right="356" w:hanging="721"/>
      </w:pPr>
      <w:r>
        <w:t xml:space="preserve">Единната платформа за разпределяне не регистрира оферта, която: </w:t>
      </w:r>
    </w:p>
    <w:p w14:paraId="113CD22C" w14:textId="35E7FA94" w:rsidR="00DD1DF1" w:rsidRDefault="008044CB" w:rsidP="00C3061C">
      <w:pPr>
        <w:pStyle w:val="ListParagraph"/>
        <w:tabs>
          <w:tab w:val="left" w:pos="950"/>
          <w:tab w:val="left" w:pos="951"/>
        </w:tabs>
        <w:spacing w:before="48" w:line="496" w:lineRule="exact"/>
        <w:ind w:left="1319" w:right="356" w:firstLine="0"/>
        <w:jc w:val="left"/>
      </w:pPr>
      <w:r>
        <w:t xml:space="preserve">(a) не съответства на изискванията </w:t>
      </w:r>
      <w:r w:rsidRPr="00226828">
        <w:t>в 0</w:t>
      </w:r>
      <w:r>
        <w:t>; или</w:t>
      </w:r>
    </w:p>
    <w:p w14:paraId="113CD22D" w14:textId="77777777" w:rsidR="00DD1DF1" w:rsidRDefault="008044CB" w:rsidP="00C3061C">
      <w:pPr>
        <w:pStyle w:val="BodyText"/>
        <w:spacing w:before="64"/>
        <w:ind w:left="1319" w:right="214"/>
      </w:pPr>
      <w:r>
        <w:t>(b) е подадена от регистриран участник, чието участие е преустановено в съответствие с Член 71.</w:t>
      </w:r>
    </w:p>
    <w:p w14:paraId="113CD22E" w14:textId="5062E68F" w:rsidR="00DD1DF1" w:rsidRDefault="008044CB" w:rsidP="00912847">
      <w:pPr>
        <w:pStyle w:val="ListParagraph"/>
        <w:numPr>
          <w:ilvl w:val="0"/>
          <w:numId w:val="51"/>
        </w:numPr>
        <w:tabs>
          <w:tab w:val="left" w:pos="951"/>
        </w:tabs>
        <w:spacing w:before="180" w:line="242" w:lineRule="auto"/>
        <w:ind w:left="951" w:right="234"/>
        <w:jc w:val="both"/>
      </w:pPr>
      <w:r>
        <w:t xml:space="preserve">Ако оферта или набор от оферти отговарят на изискванията, посочени в </w:t>
      </w:r>
      <w:hyperlink w:anchor="_bookmark36" w:history="1">
        <w:r w:rsidRPr="00226828">
          <w:t>0,</w:t>
        </w:r>
      </w:hyperlink>
      <w:r w:rsidR="00226828">
        <w:t xml:space="preserve"> </w:t>
      </w:r>
      <w:r>
        <w:t>единната платформа за разпределяне потвърждава на регистрирания участник правилното регистриране на тази оферта/оферти с потвърждение за получаване, изпратено чрез тръжния инструмент. Ако единната платформа за разпределяне не издаде потвърждение на получаване за дадена оферта, се приема, че тя не е регистрирана.</w:t>
      </w:r>
    </w:p>
    <w:p w14:paraId="113CD22F" w14:textId="77777777" w:rsidR="00DD1DF1" w:rsidRDefault="008044CB" w:rsidP="00912847">
      <w:pPr>
        <w:pStyle w:val="ListParagraph"/>
        <w:numPr>
          <w:ilvl w:val="0"/>
          <w:numId w:val="51"/>
        </w:numPr>
        <w:tabs>
          <w:tab w:val="left" w:pos="951"/>
        </w:tabs>
        <w:spacing w:before="190" w:line="228" w:lineRule="auto"/>
        <w:ind w:left="951" w:right="242"/>
        <w:jc w:val="both"/>
      </w:pPr>
      <w:r>
        <w:t>Единната платформа за разпределяне уведомява регистриран участник, чиято оферта е отхвърлена като невалидна, за причината за това, веднага след отхвърлянето на офертата.</w:t>
      </w:r>
    </w:p>
    <w:p w14:paraId="113CD230" w14:textId="77777777" w:rsidR="00DD1DF1" w:rsidRDefault="008044CB" w:rsidP="00912847">
      <w:pPr>
        <w:pStyle w:val="ListParagraph"/>
        <w:numPr>
          <w:ilvl w:val="0"/>
          <w:numId w:val="51"/>
        </w:numPr>
        <w:tabs>
          <w:tab w:val="left" w:pos="950"/>
          <w:tab w:val="left" w:pos="951"/>
        </w:tabs>
        <w:spacing w:before="182"/>
        <w:ind w:left="951"/>
      </w:pPr>
      <w:r>
        <w:t>Единната платформа за разпределяне поддържа архив на всички получени валидни оферти.</w:t>
      </w:r>
    </w:p>
    <w:p w14:paraId="113CD231" w14:textId="77777777" w:rsidR="00DD1DF1" w:rsidRDefault="008044CB" w:rsidP="00912847">
      <w:pPr>
        <w:pStyle w:val="ListParagraph"/>
        <w:numPr>
          <w:ilvl w:val="0"/>
          <w:numId w:val="51"/>
        </w:numPr>
        <w:tabs>
          <w:tab w:val="left" w:pos="951"/>
        </w:tabs>
        <w:spacing w:before="197" w:line="237" w:lineRule="auto"/>
        <w:ind w:left="951" w:right="232"/>
        <w:jc w:val="both"/>
      </w:pPr>
      <w:r>
        <w:t>Всяка валидна оферта, регистрирана при приключване на периода за подаване на оферти, представлява безусловно и неотменимо предложение от регистрирания участник да закупи дългосрочни права за пренос до оферираното количество и на цени до офертната цена, при условията на настоящите хармонизирани правила и съответната тръжна спецификация.</w:t>
      </w:r>
    </w:p>
    <w:p w14:paraId="113CD232" w14:textId="77777777" w:rsidR="00DD1DF1" w:rsidRDefault="00DD1DF1">
      <w:pPr>
        <w:spacing w:line="237" w:lineRule="auto"/>
        <w:jc w:val="both"/>
        <w:sectPr w:rsidR="00DD1DF1" w:rsidSect="00F35AED">
          <w:headerReference w:type="default" r:id="rId11"/>
          <w:footerReference w:type="default" r:id="rId12"/>
          <w:pgSz w:w="11910" w:h="16850"/>
          <w:pgMar w:top="500" w:right="1160" w:bottom="1200" w:left="1180" w:header="315" w:footer="937" w:gutter="0"/>
          <w:cols w:space="708"/>
        </w:sectPr>
      </w:pPr>
    </w:p>
    <w:p w14:paraId="113CD233" w14:textId="77777777" w:rsidR="00DD1DF1" w:rsidRDefault="00DD1DF1">
      <w:pPr>
        <w:pStyle w:val="BodyText"/>
        <w:rPr>
          <w:sz w:val="20"/>
        </w:rPr>
      </w:pPr>
    </w:p>
    <w:p w14:paraId="113CD234" w14:textId="77777777" w:rsidR="00DD1DF1" w:rsidRDefault="00DD1DF1">
      <w:pPr>
        <w:pStyle w:val="BodyText"/>
        <w:rPr>
          <w:sz w:val="20"/>
        </w:rPr>
      </w:pPr>
    </w:p>
    <w:p w14:paraId="113CD235" w14:textId="77777777" w:rsidR="00DD1DF1" w:rsidRDefault="00DD1DF1">
      <w:pPr>
        <w:pStyle w:val="BodyText"/>
        <w:rPr>
          <w:sz w:val="16"/>
        </w:rPr>
      </w:pPr>
    </w:p>
    <w:p w14:paraId="113CD236" w14:textId="77777777" w:rsidR="00DD1DF1" w:rsidRDefault="008044CB" w:rsidP="005C089D">
      <w:pPr>
        <w:pStyle w:val="Heading1"/>
      </w:pPr>
      <w:bookmarkStart w:id="39" w:name="_Toc159318444"/>
      <w:r>
        <w:t>Член 33</w:t>
      </w:r>
      <w:r>
        <w:tab/>
        <w:t>Оферта по подразбиране</w:t>
      </w:r>
      <w:bookmarkEnd w:id="39"/>
    </w:p>
    <w:p w14:paraId="113CD237" w14:textId="77777777" w:rsidR="00DD1DF1" w:rsidRDefault="00DD1DF1">
      <w:pPr>
        <w:pStyle w:val="BodyText"/>
        <w:spacing w:before="9"/>
        <w:rPr>
          <w:b/>
          <w:sz w:val="20"/>
        </w:rPr>
      </w:pPr>
    </w:p>
    <w:p w14:paraId="113CD238" w14:textId="77777777" w:rsidR="00DD1DF1" w:rsidRDefault="008044CB" w:rsidP="00912847">
      <w:pPr>
        <w:pStyle w:val="ListParagraph"/>
        <w:numPr>
          <w:ilvl w:val="0"/>
          <w:numId w:val="50"/>
        </w:numPr>
        <w:tabs>
          <w:tab w:val="left" w:pos="950"/>
          <w:tab w:val="left" w:pos="951"/>
        </w:tabs>
      </w:pPr>
      <w:r>
        <w:t>Регистрираният участник има възможността да подава оферти по подразбиране на търгове.</w:t>
      </w:r>
    </w:p>
    <w:p w14:paraId="113CD239" w14:textId="77777777" w:rsidR="00DD1DF1" w:rsidRDefault="008044CB" w:rsidP="00912847">
      <w:pPr>
        <w:pStyle w:val="ListParagraph"/>
        <w:numPr>
          <w:ilvl w:val="0"/>
          <w:numId w:val="50"/>
        </w:numPr>
        <w:tabs>
          <w:tab w:val="left" w:pos="951"/>
        </w:tabs>
        <w:spacing w:before="180"/>
        <w:ind w:right="236"/>
        <w:jc w:val="both"/>
      </w:pPr>
      <w:r>
        <w:t>Офертата по подразбиране, когато бъде определена като такава от регистрирания участник, се прилага автоматично за всеки съответен следващ търг, както е описано от участника при подаването на офертата по подразбиране. При стартиране на съответния период за подаване на оферти, регистрираната оферта по подразбиране се приема за оферта, подадена от регистрирания участник за съответния търг. Тази оферта се счита за доставена, когато единната платформа за разпределяне изпрати потвърждение за получаване на регистрирания участник.</w:t>
      </w:r>
    </w:p>
    <w:p w14:paraId="113CD23A" w14:textId="77777777" w:rsidR="00DD1DF1" w:rsidRDefault="008044CB" w:rsidP="00912847">
      <w:pPr>
        <w:pStyle w:val="ListParagraph"/>
        <w:numPr>
          <w:ilvl w:val="0"/>
          <w:numId w:val="50"/>
        </w:numPr>
        <w:tabs>
          <w:tab w:val="left" w:pos="951"/>
        </w:tabs>
        <w:spacing w:before="180"/>
        <w:ind w:right="230"/>
        <w:jc w:val="both"/>
      </w:pPr>
      <w:r>
        <w:t>Ексклузивно за случай с разпределяне на базата на координирана НПС , ако количеството в оферта по подразбиране или количество, изчислено като сбор от количествата от няколко оферти по подразбиране, подадени за един и същи търг от един регистриран участник, надхвърли обявената крайната предложена преносна способност, офертите с най-ниска тръжна цена се отхвърлят една по една, докато общото допустимо офертно количество стане по-малко или равно на предлаганата преносна способност. Ако правилата на информационната система позволяват подаване на оферти с еднаква офертна цена от един регистриран участник, единната платформа за разпределяне може да приложи допълнителни критерии или правила за определяне на това коя оферта да бъде отхвърлена. Тези допълнителни критерии или правила се включват в правилата на информационната система и предвиждат един или повече от изброените критерии:</w:t>
      </w:r>
    </w:p>
    <w:p w14:paraId="113CD23B" w14:textId="77777777" w:rsidR="00DD1DF1" w:rsidRDefault="00DD1DF1">
      <w:pPr>
        <w:pStyle w:val="BodyText"/>
        <w:spacing w:before="8"/>
        <w:rPr>
          <w:sz w:val="21"/>
        </w:rPr>
      </w:pPr>
    </w:p>
    <w:p w14:paraId="113CD23C" w14:textId="77777777" w:rsidR="00DD1DF1" w:rsidRDefault="008044CB" w:rsidP="00912847">
      <w:pPr>
        <w:pStyle w:val="ListParagraph"/>
        <w:numPr>
          <w:ilvl w:val="1"/>
          <w:numId w:val="50"/>
        </w:numPr>
        <w:tabs>
          <w:tab w:val="left" w:pos="1672"/>
        </w:tabs>
        <w:jc w:val="both"/>
      </w:pPr>
      <w:r>
        <w:t>хронология на подаването (времеви печат); и/или</w:t>
      </w:r>
    </w:p>
    <w:p w14:paraId="113CD23D" w14:textId="77777777" w:rsidR="00DD1DF1" w:rsidRDefault="008044CB" w:rsidP="00912847">
      <w:pPr>
        <w:pStyle w:val="ListParagraph"/>
        <w:numPr>
          <w:ilvl w:val="1"/>
          <w:numId w:val="50"/>
        </w:numPr>
        <w:tabs>
          <w:tab w:val="left" w:pos="1672"/>
        </w:tabs>
        <w:spacing w:before="116" w:line="350" w:lineRule="auto"/>
        <w:ind w:left="1319" w:right="3058" w:firstLine="0"/>
        <w:jc w:val="both"/>
      </w:pPr>
      <w:r>
        <w:t>идентификация на офертата, определена от тръжния инструмент; и/или (с) отхвърляне на всички оферти с еднаква офертна цена.</w:t>
      </w:r>
    </w:p>
    <w:p w14:paraId="113CD23E" w14:textId="77777777" w:rsidR="00DD1DF1" w:rsidRDefault="008044CB" w:rsidP="00912847">
      <w:pPr>
        <w:pStyle w:val="ListParagraph"/>
        <w:numPr>
          <w:ilvl w:val="0"/>
          <w:numId w:val="50"/>
        </w:numPr>
        <w:tabs>
          <w:tab w:val="left" w:pos="951"/>
        </w:tabs>
        <w:spacing w:before="62" w:line="242" w:lineRule="auto"/>
        <w:ind w:right="237"/>
        <w:jc w:val="both"/>
      </w:pPr>
      <w:r>
        <w:t>Регистриран участник, който желае да промени оферта по подразбиране за бъдещ търг, може да промени количеството или цената в офертата по подразбиране преди стартирането на периода за подаване на оферти за съответния търг.</w:t>
      </w:r>
    </w:p>
    <w:p w14:paraId="113CD23F" w14:textId="77777777" w:rsidR="00DD1DF1" w:rsidRDefault="008044CB" w:rsidP="00912847">
      <w:pPr>
        <w:pStyle w:val="ListParagraph"/>
        <w:numPr>
          <w:ilvl w:val="0"/>
          <w:numId w:val="50"/>
        </w:numPr>
        <w:tabs>
          <w:tab w:val="left" w:pos="951"/>
        </w:tabs>
        <w:spacing w:before="178" w:line="242" w:lineRule="auto"/>
        <w:ind w:right="247"/>
        <w:jc w:val="both"/>
      </w:pPr>
      <w:r>
        <w:t>Регистриран участник, който не желае да подаде офертата по подразбиране в тръжния инструмент за бъдещи търгове, може да отмени офертите си по подразбиране преди стартирането на периода за подаване на оферти за следващия търг.</w:t>
      </w:r>
    </w:p>
    <w:p w14:paraId="113CD240" w14:textId="77777777" w:rsidR="00DD1DF1" w:rsidRDefault="00DD1DF1">
      <w:pPr>
        <w:pStyle w:val="BodyText"/>
        <w:rPr>
          <w:sz w:val="24"/>
        </w:rPr>
      </w:pPr>
    </w:p>
    <w:p w14:paraId="113CD241" w14:textId="77777777" w:rsidR="00DD1DF1" w:rsidRDefault="008044CB" w:rsidP="005C089D">
      <w:pPr>
        <w:pStyle w:val="Heading1"/>
      </w:pPr>
      <w:bookmarkStart w:id="40" w:name="_Toc159318445"/>
      <w:r>
        <w:t>Член 34</w:t>
      </w:r>
      <w:r>
        <w:tab/>
        <w:t>Проверка на кредитен лимит</w:t>
      </w:r>
      <w:bookmarkEnd w:id="40"/>
    </w:p>
    <w:p w14:paraId="113CD242" w14:textId="77777777" w:rsidR="00DD1DF1" w:rsidRDefault="00DD1DF1">
      <w:pPr>
        <w:pStyle w:val="BodyText"/>
        <w:spacing w:before="9"/>
        <w:rPr>
          <w:b/>
          <w:sz w:val="20"/>
        </w:rPr>
      </w:pPr>
    </w:p>
    <w:p w14:paraId="113CD243" w14:textId="77777777" w:rsidR="00DD1DF1" w:rsidRDefault="008044CB" w:rsidP="00912847">
      <w:pPr>
        <w:pStyle w:val="ListParagraph"/>
        <w:numPr>
          <w:ilvl w:val="0"/>
          <w:numId w:val="49"/>
        </w:numPr>
        <w:tabs>
          <w:tab w:val="left" w:pos="951"/>
        </w:tabs>
        <w:ind w:right="229"/>
        <w:jc w:val="both"/>
      </w:pPr>
      <w:r>
        <w:t>При подаване от регистриран участник на оферта или набор от оферти в тръжния инструмент, единната платформа за разпределяне проверява дали максималните задължения за плащане във връзка с регистрираната оферта/и на регистрирания участник, изчислени в съответствие с алинеи 4, 5 и 6 на този Член при подаване на офертата/ите, надхвърлят кредитния лимит. Ако максималното задължение за плащане във връзка с тези регистрирани оферти надхвърли кредитния лимит, единната платформа за разпределяне издава автоматично чрез тръжния инструмент предупреждение до регистрирания участник да промени кредитния лимит. Офертите не се отхвърлят автоматично ако максималното задължение за плащане, определено за регистрирани оферти, надхвърли кредитния лимит при подаване на офертата, а чак след процедурата, описана в алинея 2 на този член.</w:t>
      </w:r>
    </w:p>
    <w:p w14:paraId="113CD244" w14:textId="77777777" w:rsidR="00DD1DF1" w:rsidRDefault="008044CB" w:rsidP="00912847">
      <w:pPr>
        <w:pStyle w:val="ListParagraph"/>
        <w:numPr>
          <w:ilvl w:val="0"/>
          <w:numId w:val="49"/>
        </w:numPr>
        <w:tabs>
          <w:tab w:val="left" w:pos="951"/>
        </w:tabs>
        <w:spacing w:before="174"/>
        <w:ind w:right="230"/>
        <w:jc w:val="both"/>
      </w:pPr>
      <w:r>
        <w:t xml:space="preserve">При изтичане на периода за подаване на оферти, единната платформа за разпределяне проверява отново дали максималните задължения за плащане във връзка с регистрираните оферти, изчислени съгласно алинея 5 и 6 на този Член, надхвърлят </w:t>
      </w:r>
      <w:r>
        <w:lastRenderedPageBreak/>
        <w:t>кредитния лимит. Ако максималните задължения за плащане във връзка с тези оферти надхвърлят кредитния лимит, офертите се изключват една по една, , като се започне от тази с най-ниска офертна цена, докато максималните задължения за плащане паднат под или се изравнят с кредитния лимит. Единната платформа за разпределяне може да приложи допълнителни критерии или правила, за да определи коя оферта ще бъде отхвърлена. Тези допълнителни критерии или правила се включват в правилата на информационната система и предвиждат един или повече от изброените критерии:</w:t>
      </w:r>
    </w:p>
    <w:p w14:paraId="113CD245" w14:textId="77777777" w:rsidR="00DD1DF1" w:rsidRDefault="00DD1DF1">
      <w:pPr>
        <w:pStyle w:val="BodyText"/>
        <w:spacing w:before="9"/>
        <w:rPr>
          <w:sz w:val="21"/>
        </w:rPr>
      </w:pPr>
    </w:p>
    <w:p w14:paraId="113CD246" w14:textId="77777777" w:rsidR="00DD1DF1" w:rsidRDefault="008044CB" w:rsidP="00912847">
      <w:pPr>
        <w:pStyle w:val="ListParagraph"/>
        <w:numPr>
          <w:ilvl w:val="1"/>
          <w:numId w:val="49"/>
        </w:numPr>
        <w:tabs>
          <w:tab w:val="left" w:pos="1672"/>
        </w:tabs>
        <w:jc w:val="both"/>
      </w:pPr>
      <w:r>
        <w:t>хронология на подаването (времеви печат); и/или</w:t>
      </w:r>
    </w:p>
    <w:p w14:paraId="113CD247" w14:textId="77777777" w:rsidR="00DD1DF1" w:rsidRDefault="008044CB" w:rsidP="00912847">
      <w:pPr>
        <w:pStyle w:val="ListParagraph"/>
        <w:numPr>
          <w:ilvl w:val="1"/>
          <w:numId w:val="49"/>
        </w:numPr>
        <w:tabs>
          <w:tab w:val="left" w:pos="1672"/>
        </w:tabs>
        <w:spacing w:before="115" w:line="364" w:lineRule="auto"/>
        <w:ind w:left="1319" w:right="3066" w:firstLine="0"/>
        <w:jc w:val="both"/>
      </w:pPr>
      <w:r>
        <w:t>идентификация на офертата, определена от тръжния инструмент; и/или (с) отхвърляне на всички оферти с еднаква офертна цена.</w:t>
      </w:r>
    </w:p>
    <w:p w14:paraId="113CD24B" w14:textId="77777777" w:rsidR="00DD1DF1" w:rsidRDefault="00DD1DF1">
      <w:pPr>
        <w:pStyle w:val="BodyText"/>
        <w:spacing w:before="3"/>
        <w:rPr>
          <w:sz w:val="17"/>
        </w:rPr>
      </w:pPr>
    </w:p>
    <w:p w14:paraId="113CD24C" w14:textId="77777777" w:rsidR="00DD1DF1" w:rsidRDefault="008044CB" w:rsidP="00912847">
      <w:pPr>
        <w:pStyle w:val="ListParagraph"/>
        <w:numPr>
          <w:ilvl w:val="0"/>
          <w:numId w:val="49"/>
        </w:numPr>
        <w:tabs>
          <w:tab w:val="left" w:pos="951"/>
        </w:tabs>
        <w:spacing w:before="105" w:line="228" w:lineRule="auto"/>
        <w:ind w:right="249"/>
        <w:jc w:val="both"/>
      </w:pPr>
      <w:r>
        <w:t>Единната платформа за разпределяне следва да посочи недостатъчно обезпечение като причина за изключване на офертата при обявяване на резултатите от търга на регистрирания участник.</w:t>
      </w:r>
    </w:p>
    <w:p w14:paraId="113CD24D" w14:textId="77777777" w:rsidR="00DD1DF1" w:rsidRDefault="008044CB" w:rsidP="00912847">
      <w:pPr>
        <w:pStyle w:val="ListParagraph"/>
        <w:numPr>
          <w:ilvl w:val="0"/>
          <w:numId w:val="49"/>
        </w:numPr>
        <w:tabs>
          <w:tab w:val="left" w:pos="951"/>
        </w:tabs>
        <w:spacing w:before="181" w:line="242" w:lineRule="auto"/>
        <w:ind w:right="228"/>
        <w:jc w:val="both"/>
      </w:pPr>
      <w:r>
        <w:t>Единната платформа за разпределяне оценява постоянно всички оферти, независимо от това за кой търг и за коя граница на тръжна зона и посока са подадени. В случай на оферти, които са свързани с различни припокриващи се търгове, единната платформа за разпределяне изчислява всички максимални задължения за плащане като неуредени задължения в съответствие с Член 23.</w:t>
      </w:r>
    </w:p>
    <w:p w14:paraId="113CD24E" w14:textId="77777777" w:rsidR="00DD1DF1" w:rsidRDefault="008044CB" w:rsidP="00912847">
      <w:pPr>
        <w:pStyle w:val="ListParagraph"/>
        <w:numPr>
          <w:ilvl w:val="0"/>
          <w:numId w:val="49"/>
        </w:numPr>
        <w:tabs>
          <w:tab w:val="left" w:pos="951"/>
        </w:tabs>
        <w:spacing w:before="180"/>
        <w:ind w:right="229"/>
        <w:jc w:val="both"/>
      </w:pPr>
      <w:r>
        <w:t>При разпределяне на база координирана НПС за изчисляване на максималните задължения за плащане във връзка с всяка граница на тръжна зона и посока, единната платформа за разпределяне сортира регистрираните оферти на един регистриран участник по офертна цена в низходящ ред (приоритетен ред). Оферта 1 е офертата с най-висока офертна цена, а оферта n е тази с най-ниска офертна цена. Единната платформа за разпределяне изчислява максималните задължения за плащане (МЗП) чрез следното уравнение:</w:t>
      </w:r>
    </w:p>
    <w:p w14:paraId="113CD24F" w14:textId="38A73CB8" w:rsidR="00DD1DF1" w:rsidRDefault="008044CB" w:rsidP="00A36030">
      <w:pPr>
        <w:spacing w:before="92"/>
        <w:ind w:right="1915"/>
        <w:jc w:val="right"/>
        <w:rPr>
          <w:rFonts w:ascii="Cambria Math"/>
          <w:sz w:val="14"/>
        </w:rPr>
      </w:pPr>
      <w:r>
        <w:rPr>
          <w:rFonts w:ascii="Cambria Math"/>
          <w:sz w:val="14"/>
        </w:rPr>
        <w:t>2</w:t>
      </w:r>
    </w:p>
    <w:p w14:paraId="2F25A845" w14:textId="77777777" w:rsidR="00D0366B" w:rsidRDefault="00D0366B" w:rsidP="00D0366B">
      <w:pPr>
        <w:spacing w:before="92"/>
        <w:rPr>
          <w:rFonts w:ascii="Cambria Math" w:hAnsi="Cambria Math"/>
          <w:sz w:val="21"/>
        </w:rPr>
      </w:pPr>
      <w:r>
        <w:rPr>
          <w:rFonts w:ascii="Cambria Math" w:hAnsi="Cambria Math"/>
          <w:sz w:val="21"/>
        </w:rPr>
        <w:t xml:space="preserve">                    МЗП = ∑ макс [</w:t>
      </w:r>
      <w:r w:rsidR="00A36030">
        <w:rPr>
          <w:rFonts w:ascii="Cambria Math" w:hAnsi="Cambria Math"/>
          <w:sz w:val="21"/>
        </w:rPr>
        <w:t>о</w:t>
      </w:r>
      <w:r>
        <w:rPr>
          <w:rFonts w:ascii="Cambria Math" w:hAnsi="Cambria Math"/>
          <w:sz w:val="21"/>
        </w:rPr>
        <w:t>ферт</w:t>
      </w:r>
      <w:r w:rsidR="00A36030">
        <w:rPr>
          <w:rFonts w:ascii="Cambria Math" w:hAnsi="Cambria Math"/>
          <w:sz w:val="21"/>
        </w:rPr>
        <w:t>.</w:t>
      </w:r>
      <w:r>
        <w:rPr>
          <w:rFonts w:ascii="Cambria Math" w:hAnsi="Cambria Math"/>
          <w:sz w:val="21"/>
        </w:rPr>
        <w:t xml:space="preserve"> цена (1) ∗ оферт</w:t>
      </w:r>
      <w:r w:rsidR="00012502">
        <w:rPr>
          <w:rFonts w:ascii="Cambria Math" w:hAnsi="Cambria Math"/>
          <w:sz w:val="21"/>
        </w:rPr>
        <w:t>. к</w:t>
      </w:r>
      <w:r>
        <w:rPr>
          <w:rFonts w:ascii="Cambria Math" w:hAnsi="Cambria Math"/>
          <w:sz w:val="21"/>
        </w:rPr>
        <w:t>ол</w:t>
      </w:r>
      <w:r w:rsidR="00012502">
        <w:rPr>
          <w:rFonts w:ascii="Cambria Math" w:hAnsi="Cambria Math"/>
          <w:sz w:val="21"/>
        </w:rPr>
        <w:t>-</w:t>
      </w:r>
      <w:r>
        <w:rPr>
          <w:rFonts w:ascii="Cambria Math" w:hAnsi="Cambria Math"/>
          <w:sz w:val="21"/>
        </w:rPr>
        <w:t>во (1); оферт</w:t>
      </w:r>
      <w:r w:rsidR="00012502">
        <w:rPr>
          <w:rFonts w:ascii="Cambria Math" w:hAnsi="Cambria Math"/>
          <w:sz w:val="21"/>
        </w:rPr>
        <w:t>.</w:t>
      </w:r>
      <w:r>
        <w:rPr>
          <w:rFonts w:ascii="Cambria Math" w:hAnsi="Cambria Math"/>
          <w:sz w:val="21"/>
        </w:rPr>
        <w:t xml:space="preserve"> цена (2) ∗ ∑ оферт</w:t>
      </w:r>
      <w:r w:rsidR="00012502">
        <w:rPr>
          <w:rFonts w:ascii="Cambria Math" w:hAnsi="Cambria Math"/>
          <w:sz w:val="21"/>
        </w:rPr>
        <w:t>.</w:t>
      </w:r>
      <w:r>
        <w:rPr>
          <w:rFonts w:ascii="Cambria Math" w:hAnsi="Cambria Math"/>
          <w:sz w:val="21"/>
        </w:rPr>
        <w:t xml:space="preserve"> кол</w:t>
      </w:r>
      <w:r w:rsidR="00012502">
        <w:rPr>
          <w:rFonts w:ascii="Cambria Math" w:hAnsi="Cambria Math"/>
          <w:sz w:val="21"/>
        </w:rPr>
        <w:t>-</w:t>
      </w:r>
      <w:r>
        <w:rPr>
          <w:rFonts w:ascii="Cambria Math" w:hAnsi="Cambria Math"/>
          <w:sz w:val="21"/>
        </w:rPr>
        <w:t xml:space="preserve">во (𝑖) ;…                        </w:t>
      </w:r>
    </w:p>
    <w:p w14:paraId="71673586" w14:textId="2A61EF8D" w:rsidR="00DD1DF1" w:rsidRDefault="007401D5" w:rsidP="007C5A32">
      <w:pPr>
        <w:tabs>
          <w:tab w:val="left" w:pos="7088"/>
        </w:tabs>
        <w:spacing w:before="92"/>
        <w:ind w:right="72"/>
        <w:rPr>
          <w:rFonts w:ascii="Cambria Math"/>
          <w:sz w:val="14"/>
        </w:rPr>
      </w:pPr>
      <w:r>
        <w:rPr>
          <w:rFonts w:ascii="Cambria Math" w:hAnsi="Cambria Math"/>
          <w:sz w:val="14"/>
        </w:rPr>
        <w:t xml:space="preserve">                                                   ч</w:t>
      </w:r>
      <w:r w:rsidR="00D0366B">
        <w:rPr>
          <w:rFonts w:ascii="Cambria Math" w:hAnsi="Cambria Math"/>
          <w:sz w:val="14"/>
        </w:rPr>
        <w:t>асове</w:t>
      </w:r>
      <w:r w:rsidR="00D04CDD">
        <w:rPr>
          <w:rFonts w:ascii="Cambria Math" w:hAnsi="Cambria Math"/>
          <w:sz w:val="14"/>
        </w:rPr>
        <w:t xml:space="preserve">                                                                                                                </w:t>
      </w:r>
      <w:r>
        <w:rPr>
          <w:rFonts w:ascii="Cambria Math" w:hAnsi="Cambria Math"/>
          <w:sz w:val="14"/>
        </w:rPr>
        <w:t xml:space="preserve">                                                  </w:t>
      </w:r>
      <w:r w:rsidR="008B1718">
        <w:rPr>
          <w:rFonts w:ascii="Cambria Math" w:hAnsi="Cambria Math"/>
          <w:sz w:val="14"/>
        </w:rPr>
        <w:t xml:space="preserve"> </w:t>
      </w:r>
      <w:r>
        <w:rPr>
          <w:rFonts w:ascii="Cambria Math" w:hAnsi="Cambria Math"/>
          <w:sz w:val="14"/>
        </w:rPr>
        <w:t xml:space="preserve">  </w:t>
      </w:r>
      <w:r w:rsidR="007C5A32">
        <w:rPr>
          <w:rFonts w:ascii="Cambria Math" w:hAnsi="Cambria Math"/>
          <w:sz w:val="14"/>
        </w:rPr>
        <w:t xml:space="preserve">         </w:t>
      </w:r>
      <w:r w:rsidR="00D04CDD">
        <w:rPr>
          <w:rFonts w:ascii="Cambria Math" w:hAnsi="Cambria Math"/>
          <w:sz w:val="14"/>
        </w:rPr>
        <w:t xml:space="preserve"> </w:t>
      </w:r>
      <w:r w:rsidR="00D04CDD">
        <w:rPr>
          <w:rFonts w:ascii="Cambria Math"/>
          <w:sz w:val="14"/>
        </w:rPr>
        <w:t>𝑖=1</w:t>
      </w:r>
    </w:p>
    <w:p w14:paraId="113CD251" w14:textId="6E1433E6" w:rsidR="0012712C" w:rsidRDefault="0012712C" w:rsidP="008B1718">
      <w:pPr>
        <w:spacing w:before="92"/>
        <w:ind w:right="2211"/>
        <w:rPr>
          <w:rFonts w:ascii="Cambria Math" w:eastAsia="Cambria Math" w:hAnsi="Cambria Math"/>
          <w:sz w:val="21"/>
        </w:rPr>
        <w:sectPr w:rsidR="0012712C" w:rsidSect="00F35AED">
          <w:pgSz w:w="11910" w:h="16850"/>
          <w:pgMar w:top="500" w:right="1160" w:bottom="1200" w:left="1180" w:header="315" w:footer="937" w:gutter="0"/>
          <w:cols w:space="708"/>
        </w:sectPr>
      </w:pPr>
    </w:p>
    <w:p w14:paraId="113CD256" w14:textId="1DCA53F9" w:rsidR="00DD1DF1" w:rsidRPr="00D037DF" w:rsidRDefault="00DD1DF1" w:rsidP="00D037DF">
      <w:pPr>
        <w:rPr>
          <w:rFonts w:ascii="Cambria Math"/>
          <w:sz w:val="16"/>
        </w:rPr>
        <w:sectPr w:rsidR="00DD1DF1" w:rsidRPr="00D037DF" w:rsidSect="00F35AED">
          <w:type w:val="continuous"/>
          <w:pgSz w:w="11910" w:h="16850"/>
          <w:pgMar w:top="720" w:right="1160" w:bottom="280" w:left="1180" w:header="315" w:footer="937" w:gutter="0"/>
          <w:cols w:num="3" w:space="708" w:equalWidth="0">
            <w:col w:w="2190" w:space="40"/>
            <w:col w:w="1633" w:space="1216"/>
            <w:col w:w="4491"/>
          </w:cols>
        </w:sectPr>
      </w:pPr>
    </w:p>
    <w:p w14:paraId="143DD6C9" w14:textId="262BB1E0" w:rsidR="0087122A" w:rsidRPr="00D037DF" w:rsidRDefault="00D037DF" w:rsidP="00D037DF">
      <w:pPr>
        <w:spacing w:before="92"/>
        <w:ind w:right="72"/>
        <w:rPr>
          <w:rFonts w:ascii="Cambria Math" w:eastAsia="Cambria Math"/>
          <w:sz w:val="14"/>
        </w:rPr>
      </w:pPr>
      <w:r>
        <w:rPr>
          <w:rFonts w:ascii="Cambria Math" w:hAnsi="Cambria Math"/>
          <w:sz w:val="14"/>
        </w:rPr>
        <w:lastRenderedPageBreak/>
        <w:t xml:space="preserve">                                                                                                                           </w:t>
      </w:r>
      <w:r w:rsidR="0087122A">
        <w:rPr>
          <w:rFonts w:ascii="Cambria Math" w:hAnsi="Cambria Math"/>
          <w:sz w:val="14"/>
        </w:rPr>
        <w:t xml:space="preserve">𝑛−1                               </w:t>
      </w:r>
      <w:r>
        <w:rPr>
          <w:rFonts w:ascii="Cambria Math" w:hAnsi="Cambria Math"/>
          <w:sz w:val="14"/>
        </w:rPr>
        <w:t xml:space="preserve">                                                                             </w:t>
      </w:r>
      <w:r w:rsidR="0087122A">
        <w:rPr>
          <w:rFonts w:ascii="Cambria Math"/>
          <w:sz w:val="14"/>
        </w:rPr>
        <w:t xml:space="preserve">𝑛 </w:t>
      </w:r>
    </w:p>
    <w:p w14:paraId="1DA82306" w14:textId="4C8374CB" w:rsidR="00A012D6" w:rsidRDefault="00A012D6" w:rsidP="00A012D6">
      <w:pPr>
        <w:spacing w:before="50"/>
        <w:ind w:left="1559"/>
        <w:rPr>
          <w:rFonts w:ascii="Cambria Math" w:eastAsia="Cambria Math" w:hAnsi="Cambria Math"/>
          <w:sz w:val="21"/>
        </w:rPr>
      </w:pPr>
      <w:r>
        <w:rPr>
          <w:rFonts w:ascii="Cambria Math" w:hAnsi="Cambria Math"/>
          <w:sz w:val="21"/>
        </w:rPr>
        <w:t>… ; оферт. цена (𝑛− 1) ∗ ∑ оферт. кол-во (𝑖) ; оферт. цена (𝑛) ∗ ∑ оферт. кол-во (𝑖)]</w:t>
      </w:r>
    </w:p>
    <w:p w14:paraId="48ED0008" w14:textId="77777777" w:rsidR="00A012D6" w:rsidRDefault="00A012D6" w:rsidP="00A012D6">
      <w:pPr>
        <w:tabs>
          <w:tab w:val="left" w:pos="6782"/>
        </w:tabs>
        <w:spacing w:before="92"/>
        <w:ind w:left="3546"/>
        <w:rPr>
          <w:rFonts w:ascii="Cambria Math"/>
          <w:sz w:val="14"/>
        </w:rPr>
      </w:pPr>
      <w:r>
        <w:rPr>
          <w:rFonts w:ascii="Cambria Math"/>
          <w:sz w:val="14"/>
        </w:rPr>
        <w:t xml:space="preserve">        𝑖=1</w:t>
      </w:r>
      <w:r>
        <w:rPr>
          <w:rFonts w:ascii="Cambria Math"/>
          <w:sz w:val="14"/>
        </w:rPr>
        <w:tab/>
        <w:t xml:space="preserve">                    𝑖=1</w:t>
      </w:r>
    </w:p>
    <w:p w14:paraId="663267ED" w14:textId="54A35528" w:rsidR="00A012D6" w:rsidRDefault="00A012D6" w:rsidP="00A012D6">
      <w:pPr>
        <w:tabs>
          <w:tab w:val="left" w:pos="6782"/>
        </w:tabs>
        <w:spacing w:before="92"/>
        <w:rPr>
          <w:rFonts w:ascii="Cambria Math"/>
          <w:sz w:val="14"/>
        </w:rPr>
      </w:pPr>
      <w:r>
        <w:rPr>
          <w:rFonts w:ascii="Cambria Math"/>
          <w:sz w:val="14"/>
        </w:rPr>
        <w:t xml:space="preserve"> </w:t>
      </w:r>
    </w:p>
    <w:p w14:paraId="77DABD96" w14:textId="77777777" w:rsidR="00A012D6" w:rsidRDefault="00A012D6" w:rsidP="00A012D6">
      <w:pPr>
        <w:tabs>
          <w:tab w:val="left" w:pos="6782"/>
        </w:tabs>
        <w:spacing w:before="92"/>
        <w:rPr>
          <w:rFonts w:ascii="Cambria Math" w:eastAsia="Cambria Math"/>
          <w:sz w:val="14"/>
        </w:rPr>
      </w:pPr>
    </w:p>
    <w:p w14:paraId="113CD259" w14:textId="77777777" w:rsidR="00DD1DF1" w:rsidRDefault="00DD1DF1">
      <w:pPr>
        <w:pStyle w:val="BodyText"/>
        <w:spacing w:before="10"/>
        <w:rPr>
          <w:rFonts w:ascii="Cambria Math"/>
          <w:sz w:val="16"/>
        </w:rPr>
      </w:pPr>
    </w:p>
    <w:p w14:paraId="113CD25A" w14:textId="77777777" w:rsidR="00DD1DF1" w:rsidRDefault="008044CB" w:rsidP="00912847">
      <w:pPr>
        <w:pStyle w:val="ListParagraph"/>
        <w:numPr>
          <w:ilvl w:val="0"/>
          <w:numId w:val="49"/>
        </w:numPr>
        <w:tabs>
          <w:tab w:val="left" w:pos="951"/>
        </w:tabs>
        <w:spacing w:before="95"/>
        <w:ind w:right="233"/>
        <w:jc w:val="both"/>
      </w:pPr>
      <w:r>
        <w:t>При разпределяне на база потоците за изчисляване на максималните задължения за плащане във връзка с всяка граница на тръжна зона и посока, единната платформа за разпределяне сортира регистрираните оферти на един регистриран участник по офертна цена в низходящ ред (приоритетен ред). Оферта 1 е офертата с най-висока офертна цена, а оферта n е тази с най-ниска офертна цена. За офертната цена, която се използва за изчисляване на минималните задължения за плащане за всяка оферта, се прилага ценови таван, както следва:</w:t>
      </w:r>
    </w:p>
    <w:p w14:paraId="113CD25B" w14:textId="77777777" w:rsidR="00DD1DF1" w:rsidRDefault="008044CB" w:rsidP="00912847">
      <w:pPr>
        <w:pStyle w:val="ListParagraph"/>
        <w:numPr>
          <w:ilvl w:val="1"/>
          <w:numId w:val="49"/>
        </w:numPr>
        <w:tabs>
          <w:tab w:val="left" w:pos="1672"/>
        </w:tabs>
        <w:spacing w:before="81" w:line="259" w:lineRule="auto"/>
        <w:ind w:right="230"/>
        <w:jc w:val="both"/>
      </w:pPr>
      <w:r>
        <w:t>ако офертната цена е по-ниска от ценовия таван, за изчисляването се използва офертната цена;</w:t>
      </w:r>
    </w:p>
    <w:p w14:paraId="113CD25C" w14:textId="77777777" w:rsidR="00DD1DF1" w:rsidRDefault="008044CB" w:rsidP="00912847">
      <w:pPr>
        <w:pStyle w:val="ListParagraph"/>
        <w:numPr>
          <w:ilvl w:val="1"/>
          <w:numId w:val="49"/>
        </w:numPr>
        <w:tabs>
          <w:tab w:val="left" w:pos="1672"/>
        </w:tabs>
        <w:spacing w:before="61" w:line="242" w:lineRule="auto"/>
        <w:ind w:right="230"/>
        <w:jc w:val="both"/>
      </w:pPr>
      <w:r>
        <w:t>ако офертната цена е по-висока или равна на ценовия таван, за изчисляването се използва ценовият таван.</w:t>
      </w:r>
    </w:p>
    <w:p w14:paraId="113CD25D" w14:textId="77777777" w:rsidR="00DD1DF1" w:rsidRDefault="008044CB">
      <w:pPr>
        <w:pStyle w:val="BodyText"/>
        <w:spacing w:before="82" w:line="242" w:lineRule="auto"/>
        <w:ind w:left="951" w:right="244"/>
        <w:jc w:val="both"/>
      </w:pPr>
      <w:r>
        <w:t>Единната платформа за разпределяне изчислява максималните задължения за плащане (МЗП) чрез следното уравнение:</w:t>
      </w:r>
    </w:p>
    <w:p w14:paraId="113CD25E" w14:textId="77777777" w:rsidR="00DD1DF1" w:rsidRDefault="00DD1DF1">
      <w:pPr>
        <w:pStyle w:val="BodyText"/>
        <w:spacing w:before="7"/>
      </w:pPr>
    </w:p>
    <w:p w14:paraId="113CD25F" w14:textId="77777777" w:rsidR="00DD1DF1" w:rsidRDefault="008044CB" w:rsidP="00057E26">
      <w:pPr>
        <w:ind w:left="142"/>
        <w:rPr>
          <w:rFonts w:ascii="Cambria Math" w:eastAsia="Cambria Math" w:hAnsi="Cambria Math"/>
          <w:sz w:val="21"/>
        </w:rPr>
      </w:pPr>
      <w:r>
        <w:rPr>
          <w:rFonts w:ascii="Cambria Math" w:hAnsi="Cambria Math"/>
          <w:sz w:val="21"/>
        </w:rPr>
        <w:t>МЗП = ∑ макс [мин(офертна цена (1); ценови таван)</w:t>
      </w:r>
    </w:p>
    <w:p w14:paraId="113CD260" w14:textId="77777777" w:rsidR="00DD1DF1" w:rsidRDefault="008044CB">
      <w:pPr>
        <w:spacing w:before="92" w:line="131" w:lineRule="exact"/>
        <w:ind w:left="1768"/>
        <w:rPr>
          <w:rFonts w:ascii="Cambria Math" w:eastAsia="Cambria Math" w:hAnsi="Cambria Math"/>
          <w:sz w:val="14"/>
        </w:rPr>
      </w:pPr>
      <w:r>
        <w:rPr>
          <w:rFonts w:ascii="Cambria Math" w:hAnsi="Cambria Math"/>
          <w:sz w:val="14"/>
        </w:rPr>
        <w:t>часове</w:t>
      </w:r>
    </w:p>
    <w:p w14:paraId="113CD261" w14:textId="77777777" w:rsidR="00DD1DF1" w:rsidRDefault="008044CB" w:rsidP="00057E26">
      <w:pPr>
        <w:spacing w:line="208" w:lineRule="exact"/>
        <w:ind w:left="142"/>
        <w:rPr>
          <w:rFonts w:ascii="Cambria Math" w:eastAsia="Cambria Math" w:hAnsi="Cambria Math"/>
          <w:sz w:val="21"/>
        </w:rPr>
      </w:pPr>
      <w:r>
        <w:rPr>
          <w:rFonts w:ascii="Cambria Math" w:hAnsi="Cambria Math"/>
          <w:sz w:val="21"/>
        </w:rPr>
        <w:t>∗ офертно количество (1); мин(офертна цена (2); ценови таван)</w:t>
      </w:r>
    </w:p>
    <w:p w14:paraId="113CD262" w14:textId="59026EE8" w:rsidR="00DD1DF1" w:rsidRDefault="00057E26" w:rsidP="00057E26">
      <w:pPr>
        <w:spacing w:line="146" w:lineRule="exact"/>
        <w:ind w:left="142"/>
        <w:rPr>
          <w:rFonts w:ascii="Cambria Math"/>
          <w:sz w:val="14"/>
        </w:rPr>
      </w:pPr>
      <w:r>
        <w:rPr>
          <w:rFonts w:ascii="Cambria Math"/>
          <w:sz w:val="14"/>
        </w:rPr>
        <w:t xml:space="preserve">     2</w:t>
      </w:r>
    </w:p>
    <w:p w14:paraId="113CD263" w14:textId="77777777" w:rsidR="00DD1DF1" w:rsidRDefault="008044CB" w:rsidP="00057E26">
      <w:pPr>
        <w:spacing w:before="53"/>
        <w:ind w:left="142"/>
        <w:rPr>
          <w:rFonts w:ascii="Cambria Math" w:eastAsia="Cambria Math" w:hAnsi="Cambria Math"/>
          <w:sz w:val="21"/>
        </w:rPr>
      </w:pPr>
      <w:r>
        <w:rPr>
          <w:rFonts w:ascii="Cambria Math" w:hAnsi="Cambria Math"/>
          <w:sz w:val="21"/>
        </w:rPr>
        <w:t>∗ ∑офертно количество (𝑖) ; …; мин(тръжна цена (𝑛− 1); ценови таван)</w:t>
      </w:r>
    </w:p>
    <w:p w14:paraId="113CD264" w14:textId="77777777" w:rsidR="00DD1DF1" w:rsidRDefault="008044CB" w:rsidP="00057E26">
      <w:pPr>
        <w:spacing w:before="93" w:line="117" w:lineRule="exact"/>
        <w:ind w:left="142"/>
        <w:rPr>
          <w:rFonts w:ascii="Cambria Math" w:eastAsia="Cambria Math"/>
          <w:sz w:val="14"/>
        </w:rPr>
      </w:pPr>
      <w:r>
        <w:rPr>
          <w:rFonts w:ascii="Cambria Math"/>
          <w:sz w:val="14"/>
        </w:rPr>
        <w:t>𝑖=1</w:t>
      </w:r>
    </w:p>
    <w:p w14:paraId="113CD265" w14:textId="4761CA9A" w:rsidR="00DD1DF1" w:rsidRDefault="008044CB" w:rsidP="00057E26">
      <w:pPr>
        <w:tabs>
          <w:tab w:val="left" w:pos="7455"/>
        </w:tabs>
        <w:spacing w:line="144" w:lineRule="exact"/>
        <w:ind w:left="142"/>
        <w:rPr>
          <w:rFonts w:ascii="Cambria Math" w:eastAsia="Cambria Math" w:hAnsi="Cambria Math"/>
          <w:sz w:val="14"/>
        </w:rPr>
      </w:pPr>
      <w:r>
        <w:rPr>
          <w:rFonts w:ascii="Cambria Math" w:hAnsi="Cambria Math"/>
          <w:sz w:val="14"/>
        </w:rPr>
        <w:t>𝑛−1</w:t>
      </w:r>
      <w:r w:rsidR="00057E26">
        <w:rPr>
          <w:rFonts w:ascii="Cambria Math" w:hAnsi="Cambria Math"/>
          <w:sz w:val="14"/>
        </w:rPr>
        <w:t xml:space="preserve">                                                                                                                                                                                                            </w:t>
      </w:r>
      <w:r>
        <w:rPr>
          <w:rFonts w:ascii="Cambria Math" w:hAnsi="Cambria Math"/>
          <w:sz w:val="14"/>
        </w:rPr>
        <w:t>𝑛</w:t>
      </w:r>
    </w:p>
    <w:p w14:paraId="113CD266" w14:textId="77777777" w:rsidR="00DD1DF1" w:rsidRDefault="008044CB" w:rsidP="00057E26">
      <w:pPr>
        <w:spacing w:before="53"/>
        <w:ind w:left="142"/>
        <w:rPr>
          <w:rFonts w:ascii="Cambria Math" w:eastAsia="Cambria Math" w:hAnsi="Cambria Math"/>
          <w:sz w:val="21"/>
        </w:rPr>
      </w:pPr>
      <w:r>
        <w:rPr>
          <w:rFonts w:ascii="Cambria Math" w:hAnsi="Cambria Math"/>
          <w:sz w:val="21"/>
        </w:rPr>
        <w:t>∗ ∑ офертно количество (𝑖) ; мин(офертна цена (𝑛); ценови таван) ∗ ∑ офертно количество (𝑖)]</w:t>
      </w:r>
    </w:p>
    <w:p w14:paraId="113CD267" w14:textId="34399E3C" w:rsidR="00DD1DF1" w:rsidRDefault="00057E26" w:rsidP="00057E26">
      <w:pPr>
        <w:tabs>
          <w:tab w:val="left" w:pos="6663"/>
        </w:tabs>
        <w:spacing w:before="93"/>
        <w:ind w:left="142"/>
        <w:rPr>
          <w:rFonts w:ascii="Cambria Math" w:eastAsia="Cambria Math"/>
          <w:sz w:val="14"/>
        </w:rPr>
      </w:pPr>
      <w:r>
        <w:rPr>
          <w:rFonts w:ascii="Cambria Math"/>
          <w:sz w:val="14"/>
        </w:rPr>
        <w:t xml:space="preserve">     𝑖=1</w:t>
      </w:r>
      <w:r>
        <w:rPr>
          <w:rFonts w:ascii="Cambria Math"/>
          <w:sz w:val="14"/>
        </w:rPr>
        <w:tab/>
        <w:t>𝑖=1</w:t>
      </w:r>
    </w:p>
    <w:p w14:paraId="113CD268" w14:textId="77777777" w:rsidR="00DD1DF1" w:rsidRDefault="00DD1DF1" w:rsidP="00057E26">
      <w:pPr>
        <w:pStyle w:val="BodyText"/>
        <w:spacing w:before="10"/>
        <w:ind w:left="142"/>
        <w:rPr>
          <w:rFonts w:ascii="Cambria Math"/>
          <w:sz w:val="16"/>
        </w:rPr>
      </w:pPr>
    </w:p>
    <w:p w14:paraId="113CD269" w14:textId="77777777" w:rsidR="00DD1DF1" w:rsidRDefault="008044CB" w:rsidP="00912847">
      <w:pPr>
        <w:pStyle w:val="ListParagraph"/>
        <w:numPr>
          <w:ilvl w:val="0"/>
          <w:numId w:val="49"/>
        </w:numPr>
        <w:tabs>
          <w:tab w:val="left" w:pos="951"/>
        </w:tabs>
        <w:spacing w:before="94"/>
        <w:jc w:val="both"/>
      </w:pPr>
      <w:r>
        <w:t>Ценовият таван, който се използва в съответствие с алинея 6, се изчислява по следния начин:</w:t>
      </w:r>
    </w:p>
    <w:p w14:paraId="113CD26A" w14:textId="6BD88A30" w:rsidR="00DD1DF1" w:rsidRDefault="008044CB" w:rsidP="00912847">
      <w:pPr>
        <w:pStyle w:val="ListParagraph"/>
        <w:numPr>
          <w:ilvl w:val="1"/>
          <w:numId w:val="49"/>
        </w:numPr>
        <w:tabs>
          <w:tab w:val="left" w:pos="1672"/>
        </w:tabs>
        <w:spacing w:before="100" w:line="242" w:lineRule="auto"/>
        <w:ind w:right="243"/>
        <w:jc w:val="both"/>
      </w:pPr>
      <w:r>
        <w:t xml:space="preserve">Ценовият таван е равен на средния положителен </w:t>
      </w:r>
      <w:r w:rsidR="004217B7" w:rsidRPr="004217B7">
        <w:t>уравнен</w:t>
      </w:r>
      <w:r w:rsidR="004217B7">
        <w:rPr>
          <w:lang w:val="en-GB"/>
        </w:rPr>
        <w:t xml:space="preserve"> </w:t>
      </w:r>
      <w:r>
        <w:t>пазарен спред за референтния период, както е определен в точка (b). Средният положителен уравнен пазарен спред се изчислява със следните стъпки:</w:t>
      </w:r>
    </w:p>
    <w:p w14:paraId="113CD26B" w14:textId="77777777" w:rsidR="00DD1DF1" w:rsidRDefault="008044CB" w:rsidP="00912847">
      <w:pPr>
        <w:pStyle w:val="ListParagraph"/>
        <w:numPr>
          <w:ilvl w:val="2"/>
          <w:numId w:val="49"/>
        </w:numPr>
        <w:tabs>
          <w:tab w:val="left" w:pos="2105"/>
        </w:tabs>
        <w:spacing w:before="82"/>
        <w:ind w:right="235"/>
        <w:jc w:val="both"/>
      </w:pPr>
      <w:r>
        <w:t>Първо, историческите цени за ден напред от всички засегнати тръжни зони за даден референтен период се уравняват, така че средната цена за ден напред в дадена тръжна зона за референтен период да е равна на референтната форуърдна цена в тази тръжна зона. Уравняването на историческите цени за ден напред се прави като цените за ден напред се умножат по коефициент за уравняване. Коефициентът за уравняване за всяка тръжна зона за даден референтен период е съотношението на референтната форуърдна цена и средната цена за ден напред за този референтен период.</w:t>
      </w:r>
    </w:p>
    <w:p w14:paraId="113CD270" w14:textId="77777777" w:rsidR="00DD1DF1" w:rsidRDefault="008044CB" w:rsidP="00912847">
      <w:pPr>
        <w:pStyle w:val="ListParagraph"/>
        <w:numPr>
          <w:ilvl w:val="2"/>
          <w:numId w:val="49"/>
        </w:numPr>
        <w:tabs>
          <w:tab w:val="left" w:pos="2105"/>
        </w:tabs>
        <w:spacing w:before="94" w:line="242" w:lineRule="auto"/>
        <w:ind w:right="235" w:hanging="321"/>
        <w:jc w:val="both"/>
      </w:pPr>
      <w:r>
        <w:t>Второ, уравненият пазарен спред се изчислява за дадена граница на тръжна зона и посока от уравнената цена за ден напред в зоната на приемане се изважда уравнената цена за ден напред в зоната на възникване.</w:t>
      </w:r>
    </w:p>
    <w:p w14:paraId="113CD271" w14:textId="77777777" w:rsidR="00DD1DF1" w:rsidRDefault="008044CB" w:rsidP="00912847">
      <w:pPr>
        <w:pStyle w:val="ListParagraph"/>
        <w:numPr>
          <w:ilvl w:val="2"/>
          <w:numId w:val="49"/>
        </w:numPr>
        <w:tabs>
          <w:tab w:val="left" w:pos="2105"/>
        </w:tabs>
        <w:spacing w:before="82" w:line="242" w:lineRule="auto"/>
        <w:ind w:right="242" w:hanging="385"/>
        <w:jc w:val="both"/>
      </w:pPr>
      <w:r>
        <w:t>Трето, отрицателните стойности на уравнения пазарен спред за дадена граница на тръжна зона и посока се определят за нула.</w:t>
      </w:r>
    </w:p>
    <w:p w14:paraId="113CD272" w14:textId="77777777" w:rsidR="00DD1DF1" w:rsidRDefault="008044CB" w:rsidP="00912847">
      <w:pPr>
        <w:pStyle w:val="ListParagraph"/>
        <w:numPr>
          <w:ilvl w:val="2"/>
          <w:numId w:val="49"/>
        </w:numPr>
        <w:tabs>
          <w:tab w:val="left" w:pos="2105"/>
        </w:tabs>
        <w:spacing w:before="82" w:line="259" w:lineRule="auto"/>
        <w:ind w:right="234" w:hanging="369"/>
        <w:jc w:val="both"/>
      </w:pPr>
      <w:r>
        <w:t>Четвърто, таванът е равен на средния от всички уравнени пазарни спредове (включително нулеви стойности, ако е приложимо), в рамките на референтния период съгласно точка (b).</w:t>
      </w:r>
    </w:p>
    <w:p w14:paraId="113CD273" w14:textId="77777777" w:rsidR="00DD1DF1" w:rsidRDefault="008044CB" w:rsidP="00912847">
      <w:pPr>
        <w:pStyle w:val="ListParagraph"/>
        <w:numPr>
          <w:ilvl w:val="1"/>
          <w:numId w:val="49"/>
        </w:numPr>
        <w:tabs>
          <w:tab w:val="left" w:pos="1672"/>
        </w:tabs>
        <w:spacing w:before="62" w:line="242" w:lineRule="auto"/>
        <w:ind w:right="234"/>
        <w:jc w:val="both"/>
      </w:pPr>
      <w:r>
        <w:t xml:space="preserve">За годишни търгове референтният период за цените за ден напред е шест (6) календарни месеца преди публикуването на ценовия таван. За всички търгове с продължителност на продукта по-кратък от една година, референтният период за цените за ден напред е последният календарен месец преди публикуването на </w:t>
      </w:r>
      <w:r>
        <w:lastRenderedPageBreak/>
        <w:t>ценовия таван.</w:t>
      </w:r>
    </w:p>
    <w:p w14:paraId="113CD274" w14:textId="77777777" w:rsidR="00DD1DF1" w:rsidRDefault="008044CB" w:rsidP="00912847">
      <w:pPr>
        <w:pStyle w:val="ListParagraph"/>
        <w:numPr>
          <w:ilvl w:val="1"/>
          <w:numId w:val="49"/>
        </w:numPr>
        <w:tabs>
          <w:tab w:val="left" w:pos="1672"/>
        </w:tabs>
        <w:spacing w:before="83"/>
        <w:jc w:val="both"/>
      </w:pPr>
      <w:r>
        <w:t>Използваната референтна форуърдна цена по т. a(i) е:</w:t>
      </w:r>
    </w:p>
    <w:p w14:paraId="113CD275" w14:textId="77777777" w:rsidR="00DD1DF1" w:rsidRDefault="008044CB" w:rsidP="00912847">
      <w:pPr>
        <w:pStyle w:val="ListParagraph"/>
        <w:numPr>
          <w:ilvl w:val="2"/>
          <w:numId w:val="49"/>
        </w:numPr>
        <w:tabs>
          <w:tab w:val="left" w:pos="2105"/>
        </w:tabs>
        <w:spacing w:before="83" w:line="242" w:lineRule="auto"/>
        <w:ind w:right="230"/>
        <w:jc w:val="both"/>
      </w:pPr>
      <w:r>
        <w:t>за годишния търг: цената за сетълмент или крайната цена за търгуваните на борсата годишни фючърсни договори за базов товар, публикувана не повече от два работни дни преди публикуването на ценовия таван от единната платформа за разпределяне.</w:t>
      </w:r>
    </w:p>
    <w:p w14:paraId="113CD276" w14:textId="77777777" w:rsidR="00DD1DF1" w:rsidRDefault="008044CB" w:rsidP="00912847">
      <w:pPr>
        <w:pStyle w:val="ListParagraph"/>
        <w:numPr>
          <w:ilvl w:val="2"/>
          <w:numId w:val="49"/>
        </w:numPr>
        <w:tabs>
          <w:tab w:val="left" w:pos="2105"/>
        </w:tabs>
        <w:spacing w:before="83" w:line="242" w:lineRule="auto"/>
        <w:ind w:right="237" w:hanging="321"/>
        <w:jc w:val="both"/>
      </w:pPr>
      <w:r>
        <w:t>за всички търгове с продължителност на продукта по-кратък от една година: цената за сетълмент или крайната цена за търгуваните на борсата месечни фючърсни договори за базов товар, публикувана не повече от два работни дни преди публикуването на ценовия таван от единната платформа за разпределяне.</w:t>
      </w:r>
    </w:p>
    <w:p w14:paraId="113CD277" w14:textId="77777777" w:rsidR="00DD1DF1" w:rsidRDefault="008044CB" w:rsidP="00912847">
      <w:pPr>
        <w:pStyle w:val="ListParagraph"/>
        <w:numPr>
          <w:ilvl w:val="1"/>
          <w:numId w:val="49"/>
        </w:numPr>
        <w:tabs>
          <w:tab w:val="left" w:pos="1672"/>
        </w:tabs>
        <w:spacing w:before="83" w:line="242" w:lineRule="auto"/>
        <w:ind w:right="245"/>
        <w:jc w:val="both"/>
      </w:pPr>
      <w:r>
        <w:t>Когато няма референтни форуърдни цени за дадена тръжна зона или за даден референтен ден, ако единната платформа за разпределяне няма достъп до форуърдните цени или не може да използва форуърдни цени, платформата може:</w:t>
      </w:r>
    </w:p>
    <w:p w14:paraId="113CD278" w14:textId="77777777" w:rsidR="00DD1DF1" w:rsidRDefault="008044CB" w:rsidP="00912847">
      <w:pPr>
        <w:pStyle w:val="ListParagraph"/>
        <w:numPr>
          <w:ilvl w:val="0"/>
          <w:numId w:val="48"/>
        </w:numPr>
        <w:tabs>
          <w:tab w:val="left" w:pos="2697"/>
        </w:tabs>
        <w:spacing w:before="82" w:line="259" w:lineRule="auto"/>
        <w:ind w:right="251"/>
      </w:pPr>
      <w:r>
        <w:t>да използва последната налична цена за сетълмент или крайна цена за тази тръжна зона, ако не е по-стара от четири работни дни преди изчисляването на ценовия таван; или</w:t>
      </w:r>
    </w:p>
    <w:p w14:paraId="113CD279" w14:textId="77777777" w:rsidR="00DD1DF1" w:rsidRDefault="008044CB" w:rsidP="00912847">
      <w:pPr>
        <w:pStyle w:val="ListParagraph"/>
        <w:numPr>
          <w:ilvl w:val="0"/>
          <w:numId w:val="48"/>
        </w:numPr>
        <w:tabs>
          <w:tab w:val="left" w:pos="2697"/>
        </w:tabs>
        <w:spacing w:before="62" w:line="242" w:lineRule="auto"/>
        <w:ind w:right="235"/>
      </w:pPr>
      <w:r>
        <w:t>да приложи фактор за уравняване по подразбиране равен на 1 съгласно т. a(i) за всички граници на тръжни зони и посоки, за които поне за едната страна на границата липсва или не може да бъде използвана референтна цена.</w:t>
      </w:r>
    </w:p>
    <w:p w14:paraId="113CD27A" w14:textId="77777777" w:rsidR="00DD1DF1" w:rsidRDefault="008044CB" w:rsidP="00912847">
      <w:pPr>
        <w:pStyle w:val="ListParagraph"/>
        <w:numPr>
          <w:ilvl w:val="1"/>
          <w:numId w:val="49"/>
        </w:numPr>
        <w:tabs>
          <w:tab w:val="left" w:pos="1672"/>
        </w:tabs>
        <w:spacing w:before="83"/>
        <w:jc w:val="both"/>
      </w:pPr>
      <w:r>
        <w:t>Полученият в резултат пазарен таван се закръгля надолу до цели евроцентове.</w:t>
      </w:r>
    </w:p>
    <w:p w14:paraId="113CD27B" w14:textId="77777777" w:rsidR="00DD1DF1" w:rsidRDefault="00DD1DF1">
      <w:pPr>
        <w:pStyle w:val="BodyText"/>
        <w:spacing w:before="6"/>
        <w:rPr>
          <w:sz w:val="29"/>
        </w:rPr>
      </w:pPr>
    </w:p>
    <w:p w14:paraId="113CD27C" w14:textId="77777777" w:rsidR="00DD1DF1" w:rsidRDefault="008044CB" w:rsidP="00912847">
      <w:pPr>
        <w:pStyle w:val="ListParagraph"/>
        <w:numPr>
          <w:ilvl w:val="0"/>
          <w:numId w:val="49"/>
        </w:numPr>
        <w:tabs>
          <w:tab w:val="left" w:pos="951"/>
        </w:tabs>
        <w:spacing w:line="242" w:lineRule="auto"/>
        <w:ind w:right="232"/>
        <w:jc w:val="both"/>
      </w:pPr>
      <w:r>
        <w:t>Единната платформа за разпределяне публикува на уебсайта си инфорамция за форуърдната цена и източника, от който е получена. В информацията се уточняват поне тръжната зона и продължителността на продукта. Изборът на източник се консултира със заинтересованите страни.</w:t>
      </w:r>
    </w:p>
    <w:p w14:paraId="113CD27D" w14:textId="77777777" w:rsidR="00DD1DF1" w:rsidRDefault="00DD1DF1">
      <w:pPr>
        <w:pStyle w:val="BodyText"/>
        <w:spacing w:before="5"/>
        <w:rPr>
          <w:sz w:val="29"/>
        </w:rPr>
      </w:pPr>
    </w:p>
    <w:p w14:paraId="113CD27E" w14:textId="70A9E3BD" w:rsidR="00DD1DF1" w:rsidRDefault="008044CB" w:rsidP="00912847">
      <w:pPr>
        <w:pStyle w:val="ListParagraph"/>
        <w:numPr>
          <w:ilvl w:val="0"/>
          <w:numId w:val="49"/>
        </w:numPr>
        <w:tabs>
          <w:tab w:val="left" w:pos="951"/>
        </w:tabs>
        <w:spacing w:line="242" w:lineRule="auto"/>
        <w:ind w:right="226"/>
        <w:jc w:val="both"/>
      </w:pPr>
      <w:r>
        <w:t xml:space="preserve">При изчисляване на максималните задължения за плащане в съответствие с </w:t>
      </w:r>
      <w:r w:rsidR="00490281">
        <w:t>алинея</w:t>
      </w:r>
      <w:r>
        <w:t xml:space="preserve"> 5 и 6 на този Член, единната платформа за разпределяне взема предвид и следното:</w:t>
      </w:r>
    </w:p>
    <w:p w14:paraId="113CD27F" w14:textId="77777777" w:rsidR="00DD1DF1" w:rsidRDefault="00DD1DF1">
      <w:pPr>
        <w:pStyle w:val="BodyText"/>
        <w:spacing w:before="4"/>
        <w:rPr>
          <w:sz w:val="21"/>
        </w:rPr>
      </w:pPr>
    </w:p>
    <w:p w14:paraId="113CD280" w14:textId="77777777" w:rsidR="00DD1DF1" w:rsidRDefault="008044CB" w:rsidP="00912847">
      <w:pPr>
        <w:pStyle w:val="ListParagraph"/>
        <w:numPr>
          <w:ilvl w:val="1"/>
          <w:numId w:val="49"/>
        </w:numPr>
        <w:tabs>
          <w:tab w:val="left" w:pos="1864"/>
        </w:tabs>
        <w:spacing w:line="235" w:lineRule="auto"/>
        <w:ind w:left="1863" w:right="234" w:hanging="369"/>
        <w:jc w:val="both"/>
      </w:pPr>
      <w:r>
        <w:t>ако е приложимо, за всеки отделен единичен пазарен период от периода с ограничение, максималното количество дългосрочни права за пренос, които могат да бъдат разпределени на регистрирания участник по време на периода с ограничение;</w:t>
      </w:r>
    </w:p>
    <w:p w14:paraId="113CD281" w14:textId="77777777" w:rsidR="00DD1DF1" w:rsidRDefault="008044CB" w:rsidP="00912847">
      <w:pPr>
        <w:pStyle w:val="ListParagraph"/>
        <w:numPr>
          <w:ilvl w:val="1"/>
          <w:numId w:val="49"/>
        </w:numPr>
        <w:tabs>
          <w:tab w:val="left" w:pos="1864"/>
        </w:tabs>
        <w:spacing w:line="228" w:lineRule="auto"/>
        <w:ind w:left="1863" w:right="243" w:hanging="369"/>
        <w:jc w:val="both"/>
      </w:pPr>
      <w:r>
        <w:t>начисляването върху максималните задължения за плащане на приложими данъци и такси в съответствие с Член 64; и</w:t>
      </w:r>
    </w:p>
    <w:p w14:paraId="113CD282" w14:textId="77777777" w:rsidR="00DD1DF1" w:rsidRDefault="00DD1DF1">
      <w:pPr>
        <w:pStyle w:val="BodyText"/>
        <w:spacing w:before="7"/>
        <w:rPr>
          <w:sz w:val="21"/>
        </w:rPr>
      </w:pPr>
    </w:p>
    <w:p w14:paraId="113CD283" w14:textId="77777777" w:rsidR="00DD1DF1" w:rsidRDefault="008044CB" w:rsidP="00912847">
      <w:pPr>
        <w:pStyle w:val="ListParagraph"/>
        <w:numPr>
          <w:ilvl w:val="1"/>
          <w:numId w:val="49"/>
        </w:numPr>
        <w:tabs>
          <w:tab w:val="left" w:pos="1864"/>
        </w:tabs>
        <w:spacing w:line="235" w:lineRule="auto"/>
        <w:ind w:left="1863" w:right="239" w:hanging="369"/>
        <w:jc w:val="both"/>
      </w:pPr>
      <w:r>
        <w:t>по отношение на дългосрочните права за пренос с период на продукта от повече от един (1) или повече месеци, трябва да бъдат осигурени една (1) или две (2) месечни вноски съответно, в съответствие с изчислената сума на задължението съгласно Член 63(5).</w:t>
      </w:r>
    </w:p>
    <w:p w14:paraId="113CD284" w14:textId="77777777" w:rsidR="00DD1DF1" w:rsidRDefault="00DD1DF1">
      <w:pPr>
        <w:pStyle w:val="BodyText"/>
        <w:rPr>
          <w:sz w:val="24"/>
        </w:rPr>
      </w:pPr>
    </w:p>
    <w:p w14:paraId="113CD285" w14:textId="77777777" w:rsidR="00DD1DF1" w:rsidRDefault="00DD1DF1">
      <w:pPr>
        <w:pStyle w:val="BodyText"/>
        <w:spacing w:before="8"/>
        <w:rPr>
          <w:sz w:val="34"/>
        </w:rPr>
      </w:pPr>
    </w:p>
    <w:p w14:paraId="113CD286" w14:textId="77777777" w:rsidR="00DD1DF1" w:rsidRDefault="008044CB" w:rsidP="005C089D">
      <w:pPr>
        <w:pStyle w:val="Heading1"/>
      </w:pPr>
      <w:bookmarkStart w:id="41" w:name="_Toc159318446"/>
      <w:r>
        <w:t>Член 35</w:t>
      </w:r>
      <w:r>
        <w:tab/>
        <w:t>Определяне на резултатите от търга</w:t>
      </w:r>
      <w:bookmarkEnd w:id="41"/>
    </w:p>
    <w:p w14:paraId="113CD287" w14:textId="77777777" w:rsidR="00DD1DF1" w:rsidRDefault="00DD1DF1">
      <w:pPr>
        <w:pStyle w:val="BodyText"/>
        <w:spacing w:before="9"/>
        <w:rPr>
          <w:b/>
          <w:sz w:val="20"/>
        </w:rPr>
      </w:pPr>
    </w:p>
    <w:p w14:paraId="113CD288" w14:textId="77777777" w:rsidR="00DD1DF1" w:rsidRDefault="008044CB" w:rsidP="00912847">
      <w:pPr>
        <w:pStyle w:val="ListParagraph"/>
        <w:numPr>
          <w:ilvl w:val="0"/>
          <w:numId w:val="47"/>
        </w:numPr>
        <w:tabs>
          <w:tab w:val="left" w:pos="951"/>
        </w:tabs>
        <w:spacing w:line="242" w:lineRule="auto"/>
        <w:ind w:right="234"/>
        <w:jc w:val="both"/>
      </w:pPr>
      <w:r>
        <w:t>След изтичане на периода за подаване на оферти за даден търг и потвърждението на кредитния лимит съгласно Член 34, единната платформа за разпределяне определя резултатите от търга и разпределя дългосрочните права за пренос в съответствие с този Член.</w:t>
      </w:r>
    </w:p>
    <w:p w14:paraId="113CD289" w14:textId="77777777" w:rsidR="00DD1DF1" w:rsidRDefault="00DD1DF1">
      <w:pPr>
        <w:spacing w:line="242" w:lineRule="auto"/>
        <w:jc w:val="both"/>
        <w:sectPr w:rsidR="00DD1DF1" w:rsidSect="00F35AED">
          <w:pgSz w:w="11910" w:h="16850"/>
          <w:pgMar w:top="500" w:right="1160" w:bottom="1120" w:left="1180" w:header="315" w:footer="937" w:gutter="0"/>
          <w:cols w:space="708"/>
        </w:sectPr>
      </w:pPr>
    </w:p>
    <w:p w14:paraId="113CD28A" w14:textId="77777777" w:rsidR="00DD1DF1" w:rsidRDefault="00DD1DF1">
      <w:pPr>
        <w:pStyle w:val="BodyText"/>
        <w:rPr>
          <w:sz w:val="20"/>
        </w:rPr>
      </w:pPr>
    </w:p>
    <w:p w14:paraId="113CD28B" w14:textId="77777777" w:rsidR="00DD1DF1" w:rsidRDefault="00DD1DF1">
      <w:pPr>
        <w:pStyle w:val="BodyText"/>
        <w:rPr>
          <w:sz w:val="20"/>
        </w:rPr>
      </w:pPr>
    </w:p>
    <w:p w14:paraId="113CD28C" w14:textId="77777777" w:rsidR="00DD1DF1" w:rsidRDefault="00DD1DF1">
      <w:pPr>
        <w:pStyle w:val="BodyText"/>
        <w:rPr>
          <w:sz w:val="20"/>
        </w:rPr>
      </w:pPr>
    </w:p>
    <w:p w14:paraId="113CD28D" w14:textId="77777777" w:rsidR="00DD1DF1" w:rsidRDefault="00DD1DF1">
      <w:pPr>
        <w:pStyle w:val="BodyText"/>
        <w:spacing w:before="8"/>
        <w:rPr>
          <w:sz w:val="16"/>
        </w:rPr>
      </w:pPr>
    </w:p>
    <w:p w14:paraId="113CD28E" w14:textId="77777777" w:rsidR="00DD1DF1" w:rsidRDefault="008044CB" w:rsidP="00912847">
      <w:pPr>
        <w:pStyle w:val="ListParagraph"/>
        <w:numPr>
          <w:ilvl w:val="0"/>
          <w:numId w:val="47"/>
        </w:numPr>
        <w:tabs>
          <w:tab w:val="left" w:pos="950"/>
          <w:tab w:val="left" w:pos="951"/>
        </w:tabs>
        <w:spacing w:before="95"/>
      </w:pPr>
      <w:r>
        <w:t>Резултатите от търга включват следното:</w:t>
      </w:r>
    </w:p>
    <w:p w14:paraId="113CD28F" w14:textId="77777777" w:rsidR="00DD1DF1" w:rsidRDefault="00DD1DF1">
      <w:pPr>
        <w:pStyle w:val="BodyText"/>
        <w:spacing w:before="9"/>
        <w:rPr>
          <w:sz w:val="19"/>
        </w:rPr>
      </w:pPr>
    </w:p>
    <w:p w14:paraId="113CD290" w14:textId="77777777" w:rsidR="00DD1DF1" w:rsidRDefault="008044CB" w:rsidP="00912847">
      <w:pPr>
        <w:pStyle w:val="ListParagraph"/>
        <w:numPr>
          <w:ilvl w:val="1"/>
          <w:numId w:val="47"/>
        </w:numPr>
        <w:tabs>
          <w:tab w:val="left" w:pos="1864"/>
        </w:tabs>
        <w:spacing w:line="242" w:lineRule="auto"/>
        <w:ind w:left="1863" w:right="242"/>
        <w:jc w:val="both"/>
      </w:pPr>
      <w:r>
        <w:t>определяне на общото количество разпределени дългосрочни права за пренос за граница на тръжна зона и посока;</w:t>
      </w:r>
    </w:p>
    <w:p w14:paraId="113CD291" w14:textId="77777777" w:rsidR="00DD1DF1" w:rsidRDefault="00DD1DF1">
      <w:pPr>
        <w:pStyle w:val="BodyText"/>
        <w:rPr>
          <w:sz w:val="21"/>
        </w:rPr>
      </w:pPr>
    </w:p>
    <w:p w14:paraId="113CD292" w14:textId="77777777" w:rsidR="00DD1DF1" w:rsidRDefault="008044CB" w:rsidP="00912847">
      <w:pPr>
        <w:pStyle w:val="ListParagraph"/>
        <w:numPr>
          <w:ilvl w:val="1"/>
          <w:numId w:val="47"/>
        </w:numPr>
        <w:tabs>
          <w:tab w:val="left" w:pos="1864"/>
        </w:tabs>
      </w:pPr>
      <w:r>
        <w:t>определяне на печелившите оферти, които ще бъдат изцяло или частично удовлетворени; и</w:t>
      </w:r>
    </w:p>
    <w:p w14:paraId="113CD293" w14:textId="77777777" w:rsidR="00DD1DF1" w:rsidRDefault="00DD1DF1">
      <w:pPr>
        <w:pStyle w:val="BodyText"/>
        <w:spacing w:before="9"/>
        <w:rPr>
          <w:sz w:val="19"/>
        </w:rPr>
      </w:pPr>
    </w:p>
    <w:p w14:paraId="113CD294" w14:textId="77777777" w:rsidR="00DD1DF1" w:rsidRDefault="008044CB" w:rsidP="00912847">
      <w:pPr>
        <w:pStyle w:val="ListParagraph"/>
        <w:numPr>
          <w:ilvl w:val="1"/>
          <w:numId w:val="47"/>
        </w:numPr>
        <w:tabs>
          <w:tab w:val="left" w:pos="1864"/>
        </w:tabs>
      </w:pPr>
      <w:r>
        <w:t>определяне на пределната цена за ориентирана граница на тръжна зона.</w:t>
      </w:r>
    </w:p>
    <w:p w14:paraId="113CD295" w14:textId="77777777" w:rsidR="00DD1DF1" w:rsidRDefault="00DD1DF1">
      <w:pPr>
        <w:pStyle w:val="BodyText"/>
        <w:spacing w:before="9"/>
        <w:rPr>
          <w:sz w:val="19"/>
        </w:rPr>
      </w:pPr>
    </w:p>
    <w:p w14:paraId="113CD296" w14:textId="77777777" w:rsidR="00DD1DF1" w:rsidRDefault="008044CB" w:rsidP="00912847">
      <w:pPr>
        <w:pStyle w:val="ListParagraph"/>
        <w:numPr>
          <w:ilvl w:val="0"/>
          <w:numId w:val="47"/>
        </w:numPr>
        <w:tabs>
          <w:tab w:val="left" w:pos="951"/>
        </w:tabs>
        <w:ind w:right="225"/>
        <w:jc w:val="both"/>
      </w:pPr>
      <w:r>
        <w:t>Единната платформа за разпределяне определя резултатите от търга, като използва функция за оптимизиране с цел получаване на максимален обем излишъци на регистрираните участници и приходи от избягването на претоварване от печелившите оферти, при спазване на ограниченията на функцията за оптимизиране под формата на съответни предлагани преносни способности. Единната платформа за разпределяне публикува на уебсайта си допълнителни обяснения за функцията на алгоритъма за оптимизиране.</w:t>
      </w:r>
    </w:p>
    <w:p w14:paraId="113CD297" w14:textId="77777777" w:rsidR="00DD1DF1" w:rsidRDefault="00DD1DF1">
      <w:pPr>
        <w:pStyle w:val="BodyText"/>
        <w:spacing w:before="10"/>
        <w:rPr>
          <w:sz w:val="20"/>
        </w:rPr>
      </w:pPr>
    </w:p>
    <w:p w14:paraId="113CD298" w14:textId="77777777" w:rsidR="00DD1DF1" w:rsidRDefault="008044CB" w:rsidP="00912847">
      <w:pPr>
        <w:pStyle w:val="ListParagraph"/>
        <w:numPr>
          <w:ilvl w:val="0"/>
          <w:numId w:val="47"/>
        </w:numPr>
        <w:tabs>
          <w:tab w:val="left" w:pos="951"/>
        </w:tabs>
        <w:spacing w:before="1" w:line="242" w:lineRule="auto"/>
        <w:ind w:right="230"/>
        <w:jc w:val="both"/>
      </w:pPr>
      <w:r>
        <w:t>Единната платформа за разпределяне определя пределната цена на всяка ориентирана граница на тръжна зона като прилага разпределяне на база координирана НПС, както следва:</w:t>
      </w:r>
    </w:p>
    <w:p w14:paraId="113CD299" w14:textId="77777777" w:rsidR="00DD1DF1" w:rsidRDefault="00DD1DF1">
      <w:pPr>
        <w:pStyle w:val="BodyText"/>
        <w:rPr>
          <w:sz w:val="20"/>
        </w:rPr>
      </w:pPr>
    </w:p>
    <w:p w14:paraId="113CD29A" w14:textId="77777777" w:rsidR="00DD1DF1" w:rsidRDefault="008044CB" w:rsidP="00912847">
      <w:pPr>
        <w:pStyle w:val="ListParagraph"/>
        <w:numPr>
          <w:ilvl w:val="1"/>
          <w:numId w:val="47"/>
        </w:numPr>
        <w:tabs>
          <w:tab w:val="left" w:pos="1864"/>
        </w:tabs>
        <w:spacing w:line="235" w:lineRule="auto"/>
        <w:ind w:left="1863" w:right="244"/>
        <w:jc w:val="both"/>
      </w:pPr>
      <w:r>
        <w:t>ако общото количество междузонова преносна способност, за която са подадени валидни оферти, е по-малко или равно на предлаганата преносна способност за съответния търг, пределната цена е нула;</w:t>
      </w:r>
    </w:p>
    <w:p w14:paraId="113CD29B" w14:textId="77777777" w:rsidR="00DD1DF1" w:rsidRDefault="00DD1DF1">
      <w:pPr>
        <w:pStyle w:val="BodyText"/>
        <w:spacing w:before="9"/>
        <w:rPr>
          <w:sz w:val="21"/>
        </w:rPr>
      </w:pPr>
    </w:p>
    <w:p w14:paraId="113CD29C" w14:textId="77777777" w:rsidR="00DD1DF1" w:rsidRDefault="008044CB" w:rsidP="00912847">
      <w:pPr>
        <w:pStyle w:val="ListParagraph"/>
        <w:numPr>
          <w:ilvl w:val="1"/>
          <w:numId w:val="47"/>
        </w:numPr>
        <w:tabs>
          <w:tab w:val="left" w:pos="1864"/>
        </w:tabs>
        <w:spacing w:before="1" w:line="232" w:lineRule="auto"/>
        <w:ind w:left="1863" w:right="244"/>
        <w:jc w:val="both"/>
      </w:pPr>
      <w:r>
        <w:t>ако общото количество междузонова преносна способност, за която са подадени валидни оферти, надхвърли предлаганата преносна способност за съответния търг, пределната цена се определя като най-ниската цена от офертите, за които изцяло или частично са разпределени съответните предлагани преносни способности.</w:t>
      </w:r>
    </w:p>
    <w:p w14:paraId="113CD29D" w14:textId="77777777" w:rsidR="00DD1DF1" w:rsidRDefault="00DD1DF1">
      <w:pPr>
        <w:pStyle w:val="BodyText"/>
        <w:rPr>
          <w:sz w:val="23"/>
        </w:rPr>
      </w:pPr>
    </w:p>
    <w:p w14:paraId="113CD29E" w14:textId="77777777" w:rsidR="00DD1DF1" w:rsidRDefault="008044CB" w:rsidP="00912847">
      <w:pPr>
        <w:pStyle w:val="ListParagraph"/>
        <w:numPr>
          <w:ilvl w:val="0"/>
          <w:numId w:val="47"/>
        </w:numPr>
        <w:tabs>
          <w:tab w:val="left" w:pos="951"/>
        </w:tabs>
        <w:spacing w:line="235" w:lineRule="auto"/>
        <w:ind w:right="232"/>
        <w:jc w:val="both"/>
      </w:pPr>
      <w:r>
        <w:t>Единната платформа за разпределяне определя пределната цена на всяка ориентирана граница на тръжна зона с прилагане на разпределяне на база потоците като сбора от цените в сянка на критични елементи на мрежата с претоварване и извънредни ситуации, умножен по положителни стойности на коефициента за разпределяне на преноса на енергия за тази ориентирана граница на тръжна зона.</w:t>
      </w:r>
    </w:p>
    <w:p w14:paraId="113CD29F" w14:textId="77777777" w:rsidR="00DD1DF1" w:rsidRDefault="00DD1DF1">
      <w:pPr>
        <w:pStyle w:val="BodyText"/>
        <w:spacing w:before="8"/>
      </w:pPr>
    </w:p>
    <w:p w14:paraId="113CD2A0" w14:textId="77777777" w:rsidR="00DD1DF1" w:rsidRDefault="008044CB" w:rsidP="00912847">
      <w:pPr>
        <w:pStyle w:val="ListParagraph"/>
        <w:numPr>
          <w:ilvl w:val="0"/>
          <w:numId w:val="47"/>
        </w:numPr>
        <w:tabs>
          <w:tab w:val="left" w:pos="951"/>
        </w:tabs>
        <w:spacing w:before="1"/>
        <w:ind w:right="239"/>
        <w:jc w:val="both"/>
      </w:pPr>
      <w:r>
        <w:t>Ако двама (2) или повече регистрирани участници са подали за една тръжна зона и посока валидни оферти с еднаква офертна цена, които не могат да бъдат приети изцяло за общото искано количество дългосрочни права за пренос, единната платформа за разпределяне определя печелившите оферти и количеството разпределени дългосрочни права за пренос за всеки регистриран участник както следва:</w:t>
      </w:r>
    </w:p>
    <w:p w14:paraId="113CD2A1" w14:textId="77777777" w:rsidR="00DD1DF1" w:rsidRDefault="00DD1DF1">
      <w:pPr>
        <w:pStyle w:val="BodyText"/>
        <w:spacing w:before="10"/>
        <w:rPr>
          <w:sz w:val="19"/>
        </w:rPr>
      </w:pPr>
    </w:p>
    <w:p w14:paraId="113CD2A2" w14:textId="77777777" w:rsidR="00DD1DF1" w:rsidRDefault="008044CB" w:rsidP="00912847">
      <w:pPr>
        <w:pStyle w:val="ListParagraph"/>
        <w:numPr>
          <w:ilvl w:val="1"/>
          <w:numId w:val="47"/>
        </w:numPr>
        <w:tabs>
          <w:tab w:val="left" w:pos="1864"/>
        </w:tabs>
        <w:spacing w:line="235" w:lineRule="auto"/>
        <w:ind w:left="1863" w:right="242"/>
        <w:jc w:val="both"/>
      </w:pPr>
      <w:r>
        <w:t>междузоновата преносна способност налична за офертите, които определят пределната цена, се разделя по равно между броя регистрирани участници, подали тези оферти;</w:t>
      </w:r>
    </w:p>
    <w:p w14:paraId="113CD2A3" w14:textId="77777777" w:rsidR="00DD1DF1" w:rsidRDefault="00DD1DF1">
      <w:pPr>
        <w:pStyle w:val="BodyText"/>
        <w:spacing w:before="7"/>
        <w:rPr>
          <w:sz w:val="21"/>
        </w:rPr>
      </w:pPr>
    </w:p>
    <w:p w14:paraId="113CD2A4" w14:textId="77777777" w:rsidR="00DD1DF1" w:rsidRDefault="008044CB" w:rsidP="00912847">
      <w:pPr>
        <w:pStyle w:val="ListParagraph"/>
        <w:numPr>
          <w:ilvl w:val="1"/>
          <w:numId w:val="47"/>
        </w:numPr>
        <w:tabs>
          <w:tab w:val="left" w:pos="1864"/>
        </w:tabs>
        <w:spacing w:before="1" w:line="235" w:lineRule="auto"/>
        <w:ind w:left="1863" w:right="240"/>
        <w:jc w:val="both"/>
      </w:pPr>
      <w:r>
        <w:t>ако поисканото от регистриран участник количество дългосрочни права за пренос на пределна цена е по-малък или равен на дяла, изчислен в съответствие с точка (a) по-горе, искането на този регистриран участник следва да бъде удовлетворено изцяло;</w:t>
      </w:r>
    </w:p>
    <w:p w14:paraId="113CD2A5" w14:textId="77777777" w:rsidR="00DD1DF1" w:rsidRDefault="00DD1DF1">
      <w:pPr>
        <w:pStyle w:val="BodyText"/>
        <w:spacing w:before="5"/>
        <w:rPr>
          <w:sz w:val="21"/>
        </w:rPr>
      </w:pPr>
    </w:p>
    <w:p w14:paraId="113CD2A6" w14:textId="77777777" w:rsidR="00DD1DF1" w:rsidRDefault="008044CB" w:rsidP="00912847">
      <w:pPr>
        <w:pStyle w:val="ListParagraph"/>
        <w:numPr>
          <w:ilvl w:val="1"/>
          <w:numId w:val="47"/>
        </w:numPr>
        <w:tabs>
          <w:tab w:val="left" w:pos="1864"/>
        </w:tabs>
        <w:spacing w:line="237" w:lineRule="auto"/>
        <w:ind w:left="1863" w:right="236"/>
        <w:jc w:val="both"/>
      </w:pPr>
      <w:r>
        <w:t xml:space="preserve">ако исканото от регистриран участник количество дългосрочни права за пренос </w:t>
      </w:r>
      <w:r>
        <w:lastRenderedPageBreak/>
        <w:t>на пределна цена надхвърля дяла, изчислен в съответствие с точка (a) по-горе, искането на този регистриран участник се удовлетворява до размера на този дял, изчислен в съответствие с точка (a) по-горе;</w:t>
      </w:r>
    </w:p>
    <w:p w14:paraId="113CD2A7" w14:textId="77777777" w:rsidR="00DD1DF1" w:rsidRDefault="00DD1DF1">
      <w:pPr>
        <w:pStyle w:val="BodyText"/>
        <w:spacing w:before="10"/>
        <w:rPr>
          <w:sz w:val="26"/>
        </w:rPr>
      </w:pPr>
    </w:p>
    <w:p w14:paraId="113CD2A8" w14:textId="77777777" w:rsidR="00DD1DF1" w:rsidRDefault="008044CB" w:rsidP="00912847">
      <w:pPr>
        <w:pStyle w:val="ListParagraph"/>
        <w:numPr>
          <w:ilvl w:val="1"/>
          <w:numId w:val="47"/>
        </w:numPr>
        <w:tabs>
          <w:tab w:val="left" w:pos="1864"/>
        </w:tabs>
        <w:spacing w:before="1"/>
        <w:jc w:val="both"/>
      </w:pPr>
      <w:r>
        <w:t>оставащата преносна способност след разпределянето то точки (b) и</w:t>
      </w:r>
    </w:p>
    <w:p w14:paraId="113CD2A9" w14:textId="77777777" w:rsidR="00DD1DF1" w:rsidRDefault="008044CB">
      <w:pPr>
        <w:pStyle w:val="BodyText"/>
        <w:spacing w:before="7" w:line="235" w:lineRule="auto"/>
        <w:ind w:left="1863" w:right="238"/>
        <w:jc w:val="both"/>
      </w:pPr>
      <w:r>
        <w:t>(c) се разделя на броя регистрирани участници, чиито искания не са изцяло удовлетворени, и им се разпределя при прилагане на процедурата, описана в точки (a), (b) и (c) по-горе.</w:t>
      </w:r>
    </w:p>
    <w:p w14:paraId="113CD2AA" w14:textId="77777777" w:rsidR="00DD1DF1" w:rsidRDefault="00DD1DF1">
      <w:pPr>
        <w:pStyle w:val="BodyText"/>
        <w:spacing w:before="3"/>
        <w:rPr>
          <w:sz w:val="21"/>
        </w:rPr>
      </w:pPr>
    </w:p>
    <w:p w14:paraId="113CD2B0" w14:textId="60CC6DC5" w:rsidR="00DD1DF1" w:rsidRDefault="008044CB" w:rsidP="00912847">
      <w:pPr>
        <w:pStyle w:val="ListParagraph"/>
        <w:numPr>
          <w:ilvl w:val="0"/>
          <w:numId w:val="47"/>
        </w:numPr>
        <w:tabs>
          <w:tab w:val="left" w:pos="950"/>
          <w:tab w:val="left" w:pos="951"/>
        </w:tabs>
        <w:spacing w:before="105" w:line="228" w:lineRule="auto"/>
        <w:ind w:right="134"/>
      </w:pPr>
      <w:r>
        <w:t>Когато в тръжната спецификация за даден търг е посочен период с ограничение, единната</w:t>
      </w:r>
      <w:r w:rsidR="00FF0418">
        <w:t xml:space="preserve"> </w:t>
      </w:r>
      <w:r>
        <w:t>платформа за разпределяне определя резултатите от търга в съответствие с разпоредбите на алинеи 3 до 5 на този Член, със следното изменение:</w:t>
      </w:r>
    </w:p>
    <w:p w14:paraId="113CD2B1" w14:textId="77777777" w:rsidR="00DD1DF1" w:rsidRDefault="00DD1DF1">
      <w:pPr>
        <w:pStyle w:val="BodyText"/>
        <w:spacing w:before="2"/>
      </w:pPr>
    </w:p>
    <w:p w14:paraId="113CD2B2" w14:textId="77777777" w:rsidR="00DD1DF1" w:rsidRDefault="008044CB" w:rsidP="00912847">
      <w:pPr>
        <w:pStyle w:val="ListParagraph"/>
        <w:numPr>
          <w:ilvl w:val="1"/>
          <w:numId w:val="47"/>
        </w:numPr>
        <w:tabs>
          <w:tab w:val="left" w:pos="1864"/>
        </w:tabs>
        <w:spacing w:line="228" w:lineRule="auto"/>
        <w:ind w:left="1863" w:right="241"/>
        <w:jc w:val="both"/>
      </w:pPr>
      <w:r>
        <w:t>печелившите оферти и пределните цени за съответната граница на тръжна зона и посока се определят в съответствие с алинеи 3 до 5 на този Член;</w:t>
      </w:r>
    </w:p>
    <w:p w14:paraId="113CD2B3" w14:textId="77777777" w:rsidR="00DD1DF1" w:rsidRDefault="00DD1DF1">
      <w:pPr>
        <w:pStyle w:val="BodyText"/>
        <w:spacing w:before="7"/>
        <w:rPr>
          <w:sz w:val="21"/>
        </w:rPr>
      </w:pPr>
    </w:p>
    <w:p w14:paraId="113CD2B4" w14:textId="77777777" w:rsidR="00DD1DF1" w:rsidRDefault="008044CB" w:rsidP="00912847">
      <w:pPr>
        <w:pStyle w:val="ListParagraph"/>
        <w:numPr>
          <w:ilvl w:val="1"/>
          <w:numId w:val="47"/>
        </w:numPr>
        <w:tabs>
          <w:tab w:val="left" w:pos="1864"/>
        </w:tabs>
        <w:spacing w:line="237" w:lineRule="auto"/>
        <w:ind w:left="1863" w:right="233"/>
        <w:jc w:val="both"/>
      </w:pPr>
      <w:r>
        <w:t>за всеки период с ограничение, количеството дългосрочни права за пренос, които да бъдат разпределени на отделните регистрирани участници, се изчислява пропорционално при отчитане на количеството дългосрочни права за пренос, кореспондиращо на съответните печеливши оферти на всеки регистриран участник и съответните намалени предлагани преносни способности. Единната платформа за разпределяне публикува на уебсайта си разяснения и примери за изчисляването на количеството дългосрочни права за пренос, които се разпределят на отделни регистрирани участници по време на периода с ограничения.</w:t>
      </w:r>
    </w:p>
    <w:p w14:paraId="113CD2B5" w14:textId="77777777" w:rsidR="00DD1DF1" w:rsidRDefault="00DD1DF1">
      <w:pPr>
        <w:pStyle w:val="BodyText"/>
        <w:spacing w:before="5"/>
        <w:rPr>
          <w:sz w:val="21"/>
        </w:rPr>
      </w:pPr>
    </w:p>
    <w:p w14:paraId="113CD2B6" w14:textId="4D3E3017" w:rsidR="00DD1DF1" w:rsidRDefault="008044CB" w:rsidP="00912847">
      <w:pPr>
        <w:pStyle w:val="ListParagraph"/>
        <w:numPr>
          <w:ilvl w:val="0"/>
          <w:numId w:val="47"/>
        </w:numPr>
        <w:tabs>
          <w:tab w:val="left" w:pos="951"/>
        </w:tabs>
        <w:ind w:right="234"/>
        <w:jc w:val="both"/>
      </w:pPr>
      <w:r>
        <w:t xml:space="preserve">Когато в резултат на описаното в алинеи 3 до 6 на този член изчисляване не се получи количество в цели мегавати в съответствие с </w:t>
      </w:r>
      <w:hyperlink w:anchor="_bookmark36" w:history="1">
        <w:r w:rsidRPr="00854D68">
          <w:t>0</w:t>
        </w:r>
      </w:hyperlink>
      <w:r w:rsidRPr="00854D68">
        <w:t xml:space="preserve">  алинея 1(f), дългосрочните права за пренос се закръглят надолу до най-близкия пълен м</w:t>
      </w:r>
      <w:r>
        <w:t>егават. В случай че дългосрочните права за пренос, разпределени на отделни регистрирани участници, се равняват на нула след закръгляне, това не се отразява при определяне на пределната цена.</w:t>
      </w:r>
    </w:p>
    <w:p w14:paraId="113CD2B7" w14:textId="77777777" w:rsidR="00DD1DF1" w:rsidRDefault="00DD1DF1">
      <w:pPr>
        <w:pStyle w:val="BodyText"/>
        <w:spacing w:before="1"/>
        <w:rPr>
          <w:sz w:val="21"/>
        </w:rPr>
      </w:pPr>
    </w:p>
    <w:p w14:paraId="113CD2B8" w14:textId="77777777" w:rsidR="00DD1DF1" w:rsidRDefault="008044CB" w:rsidP="00912847">
      <w:pPr>
        <w:pStyle w:val="ListParagraph"/>
        <w:numPr>
          <w:ilvl w:val="0"/>
          <w:numId w:val="47"/>
        </w:numPr>
        <w:tabs>
          <w:tab w:val="left" w:pos="951"/>
        </w:tabs>
        <w:spacing w:line="237" w:lineRule="auto"/>
        <w:ind w:right="240"/>
        <w:jc w:val="both"/>
      </w:pPr>
      <w:r>
        <w:t>Приема се, че дългосрочните права за пренос са разпределени на даден регистриран участник от момента, в който той е информиран за резултатите и периодът за оспорване съгласно Член 37 е изтекъл. Ако търгът не е изпълнен успешно, се прилагат резервните процедури в съответствие с Раздел 8.</w:t>
      </w:r>
    </w:p>
    <w:p w14:paraId="113CD2B9" w14:textId="77777777" w:rsidR="00DD1DF1" w:rsidRDefault="00DD1DF1">
      <w:pPr>
        <w:pStyle w:val="BodyText"/>
        <w:rPr>
          <w:sz w:val="24"/>
        </w:rPr>
      </w:pPr>
    </w:p>
    <w:p w14:paraId="113CD2BA" w14:textId="77777777" w:rsidR="00DD1DF1" w:rsidRDefault="00DD1DF1">
      <w:pPr>
        <w:pStyle w:val="BodyText"/>
        <w:rPr>
          <w:sz w:val="24"/>
        </w:rPr>
      </w:pPr>
    </w:p>
    <w:p w14:paraId="113CD2BB" w14:textId="77777777" w:rsidR="00DD1DF1" w:rsidRDefault="008044CB" w:rsidP="005C089D">
      <w:pPr>
        <w:pStyle w:val="Heading1"/>
      </w:pPr>
      <w:bookmarkStart w:id="42" w:name="_Toc159318447"/>
      <w:r>
        <w:t>Член 36</w:t>
      </w:r>
      <w:r>
        <w:tab/>
        <w:t>Съобщаване на предварителните тръжни резултати</w:t>
      </w:r>
      <w:bookmarkEnd w:id="42"/>
    </w:p>
    <w:p w14:paraId="113CD2BC" w14:textId="77777777" w:rsidR="00DD1DF1" w:rsidRDefault="00DD1DF1">
      <w:pPr>
        <w:pStyle w:val="BodyText"/>
        <w:spacing w:before="9"/>
        <w:rPr>
          <w:b/>
          <w:sz w:val="20"/>
        </w:rPr>
      </w:pPr>
    </w:p>
    <w:p w14:paraId="113CD2BD" w14:textId="77777777" w:rsidR="00DD1DF1" w:rsidRDefault="008044CB" w:rsidP="00912847">
      <w:pPr>
        <w:pStyle w:val="ListParagraph"/>
        <w:numPr>
          <w:ilvl w:val="0"/>
          <w:numId w:val="46"/>
        </w:numPr>
        <w:tabs>
          <w:tab w:val="left" w:pos="951"/>
        </w:tabs>
        <w:spacing w:line="242" w:lineRule="auto"/>
        <w:ind w:right="247"/>
        <w:jc w:val="both"/>
      </w:pPr>
      <w:r>
        <w:t>Единната платформа за разпределяне публикува на уебсайта си предварителните тръжни резултати при първа възможност, но не по-късно от срока, определен в окончателната тръжна спецификация.</w:t>
      </w:r>
    </w:p>
    <w:p w14:paraId="113CD2BE" w14:textId="77777777" w:rsidR="00DD1DF1" w:rsidRDefault="00DD1DF1">
      <w:pPr>
        <w:pStyle w:val="BodyText"/>
        <w:spacing w:before="7"/>
        <w:rPr>
          <w:sz w:val="19"/>
        </w:rPr>
      </w:pPr>
    </w:p>
    <w:p w14:paraId="113CD2BF" w14:textId="77777777" w:rsidR="00DD1DF1" w:rsidRDefault="008044CB" w:rsidP="00912847">
      <w:pPr>
        <w:pStyle w:val="ListParagraph"/>
        <w:numPr>
          <w:ilvl w:val="0"/>
          <w:numId w:val="46"/>
        </w:numPr>
        <w:tabs>
          <w:tab w:val="left" w:pos="951"/>
        </w:tabs>
        <w:spacing w:line="242" w:lineRule="auto"/>
        <w:ind w:right="236"/>
        <w:jc w:val="both"/>
      </w:pPr>
      <w:r>
        <w:t>При публикуване на временните тръжни резултати за всяка ориентирана граница на тръжна зона, включена в търга, се включват поне следните данни:</w:t>
      </w:r>
    </w:p>
    <w:p w14:paraId="113CD2C0" w14:textId="77777777" w:rsidR="00DD1DF1" w:rsidRDefault="00DD1DF1">
      <w:pPr>
        <w:pStyle w:val="BodyText"/>
        <w:rPr>
          <w:sz w:val="21"/>
        </w:rPr>
      </w:pPr>
    </w:p>
    <w:p w14:paraId="113CD2C1" w14:textId="77777777" w:rsidR="00DD1DF1" w:rsidRDefault="008044CB" w:rsidP="00912847">
      <w:pPr>
        <w:pStyle w:val="ListParagraph"/>
        <w:numPr>
          <w:ilvl w:val="1"/>
          <w:numId w:val="46"/>
        </w:numPr>
        <w:tabs>
          <w:tab w:val="left" w:pos="1864"/>
        </w:tabs>
        <w:spacing w:line="456" w:lineRule="auto"/>
        <w:ind w:right="2892" w:firstLine="0"/>
        <w:jc w:val="both"/>
      </w:pPr>
      <w:r>
        <w:t>Общите искани дългосрочни права за пренос в MW; (b) общите разпределени дългосрочни права за пренос в MW; (c) пределна цена в EUR/MWh;</w:t>
      </w:r>
    </w:p>
    <w:p w14:paraId="113CD2C2" w14:textId="77777777" w:rsidR="00DD1DF1" w:rsidRDefault="008044CB" w:rsidP="00912847">
      <w:pPr>
        <w:pStyle w:val="ListParagraph"/>
        <w:numPr>
          <w:ilvl w:val="0"/>
          <w:numId w:val="45"/>
        </w:numPr>
        <w:tabs>
          <w:tab w:val="left" w:pos="1864"/>
        </w:tabs>
        <w:spacing w:line="253" w:lineRule="exact"/>
        <w:jc w:val="both"/>
      </w:pPr>
      <w:r>
        <w:t>брой регистрирани участници в търга;</w:t>
      </w:r>
    </w:p>
    <w:p w14:paraId="113CD2C3" w14:textId="77777777" w:rsidR="00DD1DF1" w:rsidRDefault="00DD1DF1">
      <w:pPr>
        <w:pStyle w:val="BodyText"/>
        <w:spacing w:before="7"/>
        <w:rPr>
          <w:sz w:val="20"/>
        </w:rPr>
      </w:pPr>
    </w:p>
    <w:p w14:paraId="113CD2C4" w14:textId="77777777" w:rsidR="00DD1DF1" w:rsidRDefault="008044CB" w:rsidP="00912847">
      <w:pPr>
        <w:pStyle w:val="ListParagraph"/>
        <w:numPr>
          <w:ilvl w:val="0"/>
          <w:numId w:val="45"/>
        </w:numPr>
        <w:tabs>
          <w:tab w:val="left" w:pos="1864"/>
        </w:tabs>
        <w:spacing w:line="228" w:lineRule="auto"/>
        <w:ind w:left="1863" w:right="246"/>
        <w:jc w:val="both"/>
      </w:pPr>
      <w:r>
        <w:t>списък с имената и броя на регистрираните участници, които са подали поне една печеливша оферта в търга;</w:t>
      </w:r>
    </w:p>
    <w:p w14:paraId="113CD2C5" w14:textId="77777777" w:rsidR="00DD1DF1" w:rsidRDefault="00DD1DF1">
      <w:pPr>
        <w:pStyle w:val="BodyText"/>
        <w:spacing w:before="4"/>
        <w:rPr>
          <w:sz w:val="21"/>
        </w:rPr>
      </w:pPr>
    </w:p>
    <w:p w14:paraId="113CD2C6" w14:textId="77777777" w:rsidR="00DD1DF1" w:rsidRDefault="008044CB" w:rsidP="00912847">
      <w:pPr>
        <w:pStyle w:val="ListParagraph"/>
        <w:numPr>
          <w:ilvl w:val="0"/>
          <w:numId w:val="45"/>
        </w:numPr>
        <w:tabs>
          <w:tab w:val="left" w:pos="1864"/>
        </w:tabs>
        <w:spacing w:before="1" w:line="319" w:lineRule="auto"/>
        <w:ind w:left="1495" w:right="248" w:firstLine="0"/>
      </w:pPr>
      <w:r>
        <w:t>списък с регистрираните оферти без посочване на регистрираните участници (крива на офертите); (g) приход от избягване на претоварване;</w:t>
      </w:r>
    </w:p>
    <w:p w14:paraId="113CD2C7" w14:textId="77777777" w:rsidR="00DD1DF1" w:rsidRDefault="008044CB" w:rsidP="00912847">
      <w:pPr>
        <w:pStyle w:val="ListParagraph"/>
        <w:numPr>
          <w:ilvl w:val="0"/>
          <w:numId w:val="46"/>
        </w:numPr>
        <w:tabs>
          <w:tab w:val="left" w:pos="951"/>
        </w:tabs>
        <w:spacing w:before="176" w:line="242" w:lineRule="auto"/>
        <w:ind w:right="221"/>
        <w:jc w:val="both"/>
      </w:pPr>
      <w:r>
        <w:t>В допълнение към публикуването на временните резултати от търга, за РИПС, които прилагат разпределяне на база потоците, се публикува следната информация:</w:t>
      </w:r>
    </w:p>
    <w:p w14:paraId="113CD2C8" w14:textId="77777777" w:rsidR="00DD1DF1" w:rsidRDefault="008044CB" w:rsidP="00912847">
      <w:pPr>
        <w:pStyle w:val="ListParagraph"/>
        <w:numPr>
          <w:ilvl w:val="1"/>
          <w:numId w:val="46"/>
        </w:numPr>
        <w:tabs>
          <w:tab w:val="left" w:pos="1864"/>
        </w:tabs>
        <w:spacing w:before="1" w:line="242" w:lineRule="auto"/>
        <w:ind w:left="1863" w:right="643"/>
      </w:pPr>
      <w:r>
        <w:t>цени в сянка за всеки ограничаващ критичен елемент на мрежата и извънредна ситуация, група критични елементи на мрежата и външни ограничения (когато е приложимо); и</w:t>
      </w:r>
    </w:p>
    <w:p w14:paraId="113CD2CD" w14:textId="1EB972D6" w:rsidR="00DD1DF1" w:rsidRDefault="008044CB" w:rsidP="00912847">
      <w:pPr>
        <w:pStyle w:val="ListParagraph"/>
        <w:numPr>
          <w:ilvl w:val="1"/>
          <w:numId w:val="46"/>
        </w:numPr>
        <w:tabs>
          <w:tab w:val="left" w:pos="1864"/>
        </w:tabs>
        <w:spacing w:before="94" w:line="242" w:lineRule="auto"/>
        <w:ind w:left="1863" w:right="238"/>
        <w:jc w:val="both"/>
      </w:pPr>
      <w:r>
        <w:t>получени не нетирани потоци</w:t>
      </w:r>
      <w:r w:rsidR="00017433">
        <w:rPr>
          <w:rStyle w:val="FootnoteReference"/>
        </w:rPr>
        <w:footnoteReference w:id="1"/>
      </w:r>
      <w:r>
        <w:t xml:space="preserve"> за всеки критичен елемент на мрежата и извънредна ситуация, група критични елементи на мрежата с извънредни ситуации и външни ограничения (когато е приложимо);</w:t>
      </w:r>
    </w:p>
    <w:p w14:paraId="113CD2CE" w14:textId="77777777" w:rsidR="00DD1DF1" w:rsidRDefault="00DD1DF1">
      <w:pPr>
        <w:pStyle w:val="BodyText"/>
        <w:spacing w:before="9"/>
        <w:rPr>
          <w:sz w:val="30"/>
        </w:rPr>
      </w:pPr>
    </w:p>
    <w:p w14:paraId="113CD2CF" w14:textId="77777777" w:rsidR="00DD1DF1" w:rsidRDefault="008044CB" w:rsidP="00912847">
      <w:pPr>
        <w:pStyle w:val="ListParagraph"/>
        <w:numPr>
          <w:ilvl w:val="0"/>
          <w:numId w:val="46"/>
        </w:numPr>
        <w:tabs>
          <w:tab w:val="left" w:pos="951"/>
        </w:tabs>
        <w:spacing w:line="242" w:lineRule="auto"/>
        <w:ind w:right="236"/>
        <w:jc w:val="both"/>
      </w:pPr>
      <w:r>
        <w:t>Не по-късно от 30 минути след публикуването на временните тръжни резултати единната платформа за разпределяне предоставя чрез тръжния инструмент на всеки регистриран участник, който е подал оферта за конкретен търг за всяка граница на тръжна зона, включена в търга, поне следната информация:</w:t>
      </w:r>
    </w:p>
    <w:p w14:paraId="113CD2D0" w14:textId="77777777" w:rsidR="00DD1DF1" w:rsidRDefault="00DD1DF1">
      <w:pPr>
        <w:pStyle w:val="BodyText"/>
        <w:spacing w:before="2"/>
        <w:rPr>
          <w:sz w:val="21"/>
        </w:rPr>
      </w:pPr>
    </w:p>
    <w:p w14:paraId="113CD2D1" w14:textId="77777777" w:rsidR="00DD1DF1" w:rsidRDefault="008044CB" w:rsidP="00912847">
      <w:pPr>
        <w:pStyle w:val="ListParagraph"/>
        <w:numPr>
          <w:ilvl w:val="1"/>
          <w:numId w:val="46"/>
        </w:numPr>
        <w:tabs>
          <w:tab w:val="left" w:pos="1864"/>
        </w:tabs>
        <w:spacing w:line="456" w:lineRule="auto"/>
        <w:ind w:right="122" w:firstLine="0"/>
      </w:pPr>
      <w:r>
        <w:t>Разпределени дългосрочни права за пренос за всеки единен пазарен период от периода на продукта в MW; (b) пределна цена в евро/MWh; и</w:t>
      </w:r>
    </w:p>
    <w:p w14:paraId="113CD2D2" w14:textId="77777777" w:rsidR="00DD1DF1" w:rsidRDefault="008044CB" w:rsidP="00912847">
      <w:pPr>
        <w:pStyle w:val="ListParagraph"/>
        <w:numPr>
          <w:ilvl w:val="0"/>
          <w:numId w:val="44"/>
        </w:numPr>
        <w:tabs>
          <w:tab w:val="left" w:pos="1864"/>
        </w:tabs>
        <w:spacing w:before="10" w:line="228" w:lineRule="auto"/>
        <w:ind w:left="1863" w:right="241"/>
        <w:jc w:val="both"/>
      </w:pPr>
      <w:r>
        <w:t>дължимата сума за разпределените дългосрочни права за  пренос в евро, закръглена до два десетични знака; и</w:t>
      </w:r>
    </w:p>
    <w:p w14:paraId="113CD2D3" w14:textId="77777777" w:rsidR="00DD1DF1" w:rsidRDefault="00DD1DF1">
      <w:pPr>
        <w:pStyle w:val="BodyText"/>
        <w:spacing w:before="3"/>
        <w:rPr>
          <w:sz w:val="20"/>
        </w:rPr>
      </w:pPr>
    </w:p>
    <w:p w14:paraId="113CD2D4" w14:textId="77777777" w:rsidR="00DD1DF1" w:rsidRDefault="008044CB" w:rsidP="00912847">
      <w:pPr>
        <w:pStyle w:val="ListParagraph"/>
        <w:numPr>
          <w:ilvl w:val="0"/>
          <w:numId w:val="44"/>
        </w:numPr>
        <w:tabs>
          <w:tab w:val="left" w:pos="1864"/>
        </w:tabs>
        <w:spacing w:before="1" w:line="235" w:lineRule="auto"/>
        <w:ind w:left="1863" w:right="232"/>
        <w:jc w:val="both"/>
      </w:pPr>
      <w:r>
        <w:t>дължимата сума за една месечна вноска за разпределени дългосрочни права за пренос в евро, закръглена до два десетични знака, ако периодът на продукта е по-дълъг от един месец.</w:t>
      </w:r>
    </w:p>
    <w:p w14:paraId="113CD2D5" w14:textId="77777777" w:rsidR="00DD1DF1" w:rsidRDefault="00DD1DF1">
      <w:pPr>
        <w:pStyle w:val="BodyText"/>
        <w:spacing w:before="3"/>
        <w:rPr>
          <w:sz w:val="21"/>
        </w:rPr>
      </w:pPr>
    </w:p>
    <w:p w14:paraId="113CD2D6" w14:textId="77777777" w:rsidR="00DD1DF1" w:rsidRDefault="008044CB" w:rsidP="00912847">
      <w:pPr>
        <w:pStyle w:val="ListParagraph"/>
        <w:numPr>
          <w:ilvl w:val="0"/>
          <w:numId w:val="46"/>
        </w:numPr>
        <w:tabs>
          <w:tab w:val="left" w:pos="951"/>
        </w:tabs>
        <w:spacing w:line="242" w:lineRule="auto"/>
        <w:ind w:right="244"/>
        <w:jc w:val="both"/>
      </w:pPr>
      <w:r>
        <w:t>Ако тръжният инструмент не е наличен, единната платформа за разпределяне информира регистрираните участници за временните резултати от търга в съответствие с Раздел 8.</w:t>
      </w:r>
    </w:p>
    <w:p w14:paraId="113CD2D7" w14:textId="77777777" w:rsidR="00DD1DF1" w:rsidRDefault="00DD1DF1">
      <w:pPr>
        <w:pStyle w:val="BodyText"/>
        <w:rPr>
          <w:sz w:val="24"/>
        </w:rPr>
      </w:pPr>
    </w:p>
    <w:p w14:paraId="113CD2D8" w14:textId="77777777" w:rsidR="00DD1DF1" w:rsidRDefault="00DD1DF1">
      <w:pPr>
        <w:pStyle w:val="BodyText"/>
        <w:rPr>
          <w:sz w:val="24"/>
        </w:rPr>
      </w:pPr>
    </w:p>
    <w:p w14:paraId="113CD2D9" w14:textId="77777777" w:rsidR="00DD1DF1" w:rsidRDefault="008044CB" w:rsidP="005C089D">
      <w:pPr>
        <w:pStyle w:val="Heading1"/>
      </w:pPr>
      <w:bookmarkStart w:id="43" w:name="_Toc159318448"/>
      <w:r>
        <w:t>Член 37</w:t>
      </w:r>
      <w:r>
        <w:tab/>
        <w:t>Оспорване на тръжни резултати</w:t>
      </w:r>
      <w:bookmarkEnd w:id="43"/>
    </w:p>
    <w:p w14:paraId="113CD2DA" w14:textId="77777777" w:rsidR="00DD1DF1" w:rsidRDefault="00DD1DF1">
      <w:pPr>
        <w:pStyle w:val="BodyText"/>
        <w:spacing w:before="4"/>
        <w:rPr>
          <w:b/>
        </w:rPr>
      </w:pPr>
    </w:p>
    <w:p w14:paraId="113CD2DB" w14:textId="77777777" w:rsidR="00DD1DF1" w:rsidRDefault="008044CB" w:rsidP="00912847">
      <w:pPr>
        <w:pStyle w:val="ListParagraph"/>
        <w:numPr>
          <w:ilvl w:val="0"/>
          <w:numId w:val="43"/>
        </w:numPr>
        <w:tabs>
          <w:tab w:val="left" w:pos="951"/>
        </w:tabs>
        <w:spacing w:line="237" w:lineRule="auto"/>
        <w:ind w:right="244"/>
        <w:jc w:val="both"/>
      </w:pPr>
      <w:r>
        <w:t>Регистрираните участници проверяват тръжните резултати и когато приемат за уместно, могат да ги оспорят в рамките на периода за оспорване, посочен в алинея 2 на настоящия Член. Единната платформа за разпределяне разглежда оспорване само ако регистрираният участник може да демонстрира грешка на платформата в тръжните резултати.</w:t>
      </w:r>
    </w:p>
    <w:p w14:paraId="113CD2DC" w14:textId="77777777" w:rsidR="00DD1DF1" w:rsidRDefault="00DD1DF1">
      <w:pPr>
        <w:pStyle w:val="BodyText"/>
        <w:spacing w:before="8"/>
        <w:rPr>
          <w:sz w:val="21"/>
        </w:rPr>
      </w:pPr>
    </w:p>
    <w:p w14:paraId="113CD2DD" w14:textId="77777777" w:rsidR="00DD1DF1" w:rsidRDefault="008044CB" w:rsidP="00912847">
      <w:pPr>
        <w:pStyle w:val="ListParagraph"/>
        <w:numPr>
          <w:ilvl w:val="0"/>
          <w:numId w:val="43"/>
        </w:numPr>
        <w:tabs>
          <w:tab w:val="left" w:pos="951"/>
        </w:tabs>
        <w:spacing w:line="235" w:lineRule="auto"/>
        <w:ind w:right="245"/>
        <w:jc w:val="both"/>
      </w:pPr>
      <w:r>
        <w:t>Регистрираният участник може да оспорва тръжните резултати в рамките на срока, определен в съответната тръжна спецификация, но не по-късно от два (2) работни дни след като са му съобщени временните тръжни резултати.</w:t>
      </w:r>
    </w:p>
    <w:p w14:paraId="113CD2DE" w14:textId="77777777" w:rsidR="00DD1DF1" w:rsidRDefault="00DD1DF1">
      <w:pPr>
        <w:pStyle w:val="BodyText"/>
        <w:spacing w:before="4"/>
        <w:rPr>
          <w:sz w:val="21"/>
        </w:rPr>
      </w:pPr>
    </w:p>
    <w:p w14:paraId="113CD2DF" w14:textId="77777777" w:rsidR="00DD1DF1" w:rsidRDefault="008044CB" w:rsidP="00912847">
      <w:pPr>
        <w:pStyle w:val="ListParagraph"/>
        <w:numPr>
          <w:ilvl w:val="0"/>
          <w:numId w:val="43"/>
        </w:numPr>
        <w:tabs>
          <w:tab w:val="left" w:pos="950"/>
          <w:tab w:val="left" w:pos="951"/>
        </w:tabs>
      </w:pPr>
      <w:r>
        <w:t>Оспорването се анонсира на единната платформа за разпределяне, озаглавено “Оспорване”.</w:t>
      </w:r>
    </w:p>
    <w:p w14:paraId="113CD2E0" w14:textId="77777777" w:rsidR="00DD1DF1" w:rsidRDefault="00DD1DF1">
      <w:pPr>
        <w:pStyle w:val="BodyText"/>
        <w:spacing w:before="1"/>
        <w:rPr>
          <w:sz w:val="21"/>
        </w:rPr>
      </w:pPr>
    </w:p>
    <w:p w14:paraId="113CD2E1" w14:textId="77777777" w:rsidR="00DD1DF1" w:rsidRDefault="008044CB" w:rsidP="00912847">
      <w:pPr>
        <w:pStyle w:val="ListParagraph"/>
        <w:numPr>
          <w:ilvl w:val="0"/>
          <w:numId w:val="43"/>
        </w:numPr>
        <w:tabs>
          <w:tab w:val="left" w:pos="950"/>
          <w:tab w:val="left" w:pos="951"/>
        </w:tabs>
        <w:spacing w:before="1" w:line="470" w:lineRule="auto"/>
        <w:ind w:left="1495" w:right="4551" w:hanging="897"/>
      </w:pPr>
      <w:r>
        <w:t xml:space="preserve">Всяко оспорване трябва да съдържа </w:t>
      </w:r>
      <w:r>
        <w:lastRenderedPageBreak/>
        <w:t>следното: (a) дата на оспорването;</w:t>
      </w:r>
    </w:p>
    <w:p w14:paraId="113CD2E2" w14:textId="77777777" w:rsidR="00DD1DF1" w:rsidRDefault="008044CB" w:rsidP="00912847">
      <w:pPr>
        <w:pStyle w:val="ListParagraph"/>
        <w:numPr>
          <w:ilvl w:val="0"/>
          <w:numId w:val="42"/>
        </w:numPr>
        <w:tabs>
          <w:tab w:val="left" w:pos="1864"/>
        </w:tabs>
        <w:spacing w:line="238" w:lineRule="exact"/>
      </w:pPr>
      <w:r>
        <w:t>идентификация на оспорвания търг;</w:t>
      </w:r>
    </w:p>
    <w:p w14:paraId="113CD2E3" w14:textId="77777777" w:rsidR="00DD1DF1" w:rsidRDefault="00DD1DF1">
      <w:pPr>
        <w:pStyle w:val="BodyText"/>
        <w:spacing w:before="8"/>
        <w:rPr>
          <w:sz w:val="19"/>
        </w:rPr>
      </w:pPr>
    </w:p>
    <w:p w14:paraId="113CD2E4" w14:textId="77777777" w:rsidR="00DD1DF1" w:rsidRDefault="008044CB" w:rsidP="00912847">
      <w:pPr>
        <w:pStyle w:val="ListParagraph"/>
        <w:numPr>
          <w:ilvl w:val="0"/>
          <w:numId w:val="42"/>
        </w:numPr>
        <w:tabs>
          <w:tab w:val="left" w:pos="1864"/>
        </w:tabs>
        <w:spacing w:before="1"/>
      </w:pPr>
      <w:r>
        <w:t>идентификация на регистрирания участник;</w:t>
      </w:r>
    </w:p>
    <w:p w14:paraId="113CD2E5" w14:textId="77777777" w:rsidR="00DD1DF1" w:rsidRDefault="00DD1DF1">
      <w:pPr>
        <w:pStyle w:val="BodyText"/>
        <w:spacing w:before="9"/>
        <w:rPr>
          <w:sz w:val="19"/>
        </w:rPr>
      </w:pPr>
    </w:p>
    <w:p w14:paraId="113CD2E6" w14:textId="77777777" w:rsidR="00DD1DF1" w:rsidRDefault="008044CB" w:rsidP="00912847">
      <w:pPr>
        <w:pStyle w:val="ListParagraph"/>
        <w:numPr>
          <w:ilvl w:val="0"/>
          <w:numId w:val="42"/>
        </w:numPr>
        <w:tabs>
          <w:tab w:val="left" w:pos="1864"/>
        </w:tabs>
        <w:spacing w:line="456" w:lineRule="auto"/>
        <w:ind w:left="1495" w:right="1110" w:firstLine="0"/>
      </w:pPr>
      <w:r>
        <w:t>име, имейл адрес и телефонен номер на регистрирания участник; (e) подробно описание на фактите и причината за оспорването; и</w:t>
      </w:r>
    </w:p>
    <w:p w14:paraId="113CD2E7" w14:textId="77777777" w:rsidR="00DD1DF1" w:rsidRDefault="008044CB">
      <w:pPr>
        <w:pStyle w:val="BodyText"/>
        <w:spacing w:line="253" w:lineRule="exact"/>
        <w:ind w:left="1495"/>
      </w:pPr>
      <w:r>
        <w:t>(f) доказателство за погрешни резултати от търга.</w:t>
      </w:r>
    </w:p>
    <w:p w14:paraId="113CD2E8" w14:textId="77777777" w:rsidR="00DD1DF1" w:rsidRDefault="00DD1DF1">
      <w:pPr>
        <w:pStyle w:val="BodyText"/>
        <w:spacing w:before="9"/>
        <w:rPr>
          <w:sz w:val="19"/>
        </w:rPr>
      </w:pPr>
    </w:p>
    <w:p w14:paraId="113CD2F0" w14:textId="452F154F" w:rsidR="00DD1DF1" w:rsidRDefault="008044CB" w:rsidP="00912847">
      <w:pPr>
        <w:pStyle w:val="ListParagraph"/>
        <w:numPr>
          <w:ilvl w:val="0"/>
          <w:numId w:val="43"/>
        </w:numPr>
        <w:tabs>
          <w:tab w:val="left" w:pos="951"/>
        </w:tabs>
        <w:spacing w:before="94" w:line="230" w:lineRule="auto"/>
        <w:ind w:right="248"/>
        <w:jc w:val="both"/>
      </w:pPr>
      <w:r>
        <w:t>Единната платформа за разпределяне съобщава решението си по оспорването на регистрирания участник не по-късно от четири (4) работни дни след като временните  резултати от търга са</w:t>
      </w:r>
      <w:r w:rsidR="00017433">
        <w:t xml:space="preserve"> </w:t>
      </w:r>
      <w:r>
        <w:t>съобщени на регистрирания участник.</w:t>
      </w:r>
    </w:p>
    <w:p w14:paraId="113CD2F1" w14:textId="77777777" w:rsidR="00DD1DF1" w:rsidRDefault="00DD1DF1">
      <w:pPr>
        <w:pStyle w:val="BodyText"/>
        <w:rPr>
          <w:sz w:val="24"/>
        </w:rPr>
      </w:pPr>
    </w:p>
    <w:p w14:paraId="113CD2F2" w14:textId="77777777" w:rsidR="00DD1DF1" w:rsidRDefault="008044CB" w:rsidP="00912847">
      <w:pPr>
        <w:pStyle w:val="ListParagraph"/>
        <w:numPr>
          <w:ilvl w:val="0"/>
          <w:numId w:val="43"/>
        </w:numPr>
        <w:tabs>
          <w:tab w:val="left" w:pos="951"/>
        </w:tabs>
        <w:spacing w:line="259" w:lineRule="auto"/>
        <w:ind w:right="241"/>
        <w:jc w:val="both"/>
      </w:pPr>
      <w:r>
        <w:t>В края на периода за оспорване и ако търгът не бъде отменен, временните тръжни резултати се считат за окончателни и задължителни без това да се обявява допълнително.</w:t>
      </w:r>
    </w:p>
    <w:p w14:paraId="113CD2F3" w14:textId="77777777" w:rsidR="00DD1DF1" w:rsidRDefault="00DD1DF1">
      <w:pPr>
        <w:pStyle w:val="BodyText"/>
        <w:rPr>
          <w:sz w:val="24"/>
        </w:rPr>
      </w:pPr>
    </w:p>
    <w:p w14:paraId="113CD2F4" w14:textId="77777777" w:rsidR="00DD1DF1" w:rsidRDefault="00DD1DF1">
      <w:pPr>
        <w:pStyle w:val="BodyText"/>
        <w:rPr>
          <w:sz w:val="24"/>
        </w:rPr>
      </w:pPr>
    </w:p>
    <w:p w14:paraId="113CD2F5" w14:textId="77777777" w:rsidR="00DD1DF1" w:rsidRDefault="008044CB">
      <w:pPr>
        <w:pStyle w:val="Heading1"/>
        <w:spacing w:before="212"/>
        <w:ind w:left="40"/>
      </w:pPr>
      <w:bookmarkStart w:id="44" w:name="_Toc159318449"/>
      <w:r>
        <w:t>РАЗДЕЛ 5 - ВРЪЩАНЕ НА ДЪЛГОСРОЧНИ ПРАВА ЗА ПРЕНОС</w:t>
      </w:r>
      <w:bookmarkEnd w:id="44"/>
    </w:p>
    <w:p w14:paraId="113CD2F6" w14:textId="77777777" w:rsidR="00DD1DF1" w:rsidRDefault="00DD1DF1">
      <w:pPr>
        <w:pStyle w:val="BodyText"/>
        <w:rPr>
          <w:b/>
          <w:sz w:val="26"/>
        </w:rPr>
      </w:pPr>
    </w:p>
    <w:p w14:paraId="113CD2F7" w14:textId="77777777" w:rsidR="00DD1DF1" w:rsidRDefault="00DD1DF1">
      <w:pPr>
        <w:pStyle w:val="BodyText"/>
        <w:spacing w:before="5"/>
        <w:rPr>
          <w:b/>
        </w:rPr>
      </w:pPr>
    </w:p>
    <w:p w14:paraId="113CD2F8" w14:textId="77777777" w:rsidR="00DD1DF1" w:rsidRDefault="008044CB" w:rsidP="00E3689E">
      <w:pPr>
        <w:pStyle w:val="Heading1"/>
      </w:pPr>
      <w:bookmarkStart w:id="45" w:name="_Toc159318450"/>
      <w:r>
        <w:t>Член 38</w:t>
      </w:r>
      <w:r>
        <w:tab/>
        <w:t>Общи разпоредби</w:t>
      </w:r>
      <w:bookmarkEnd w:id="45"/>
    </w:p>
    <w:p w14:paraId="113CD2F9" w14:textId="77777777" w:rsidR="00DD1DF1" w:rsidRDefault="00DD1DF1">
      <w:pPr>
        <w:pStyle w:val="BodyText"/>
        <w:spacing w:before="1"/>
        <w:rPr>
          <w:b/>
          <w:sz w:val="21"/>
        </w:rPr>
      </w:pPr>
    </w:p>
    <w:p w14:paraId="113CD2FA" w14:textId="77777777" w:rsidR="00DD1DF1" w:rsidRDefault="008044CB" w:rsidP="00912847">
      <w:pPr>
        <w:pStyle w:val="ListParagraph"/>
        <w:numPr>
          <w:ilvl w:val="0"/>
          <w:numId w:val="41"/>
        </w:numPr>
        <w:tabs>
          <w:tab w:val="left" w:pos="951"/>
        </w:tabs>
        <w:spacing w:before="1" w:line="235" w:lineRule="auto"/>
        <w:ind w:right="234"/>
        <w:jc w:val="both"/>
      </w:pPr>
      <w:r>
        <w:t>Притежателите на дългосрочни права за пренос могат да върнат на единната платформа за разпределяне част или всички тези права за преразпределяне на всеки следващ дългосрочен търг, след публикуване на окончателните тръжни резултати.</w:t>
      </w:r>
    </w:p>
    <w:p w14:paraId="113CD2FB" w14:textId="77777777" w:rsidR="00DD1DF1" w:rsidRDefault="00DD1DF1">
      <w:pPr>
        <w:pStyle w:val="BodyText"/>
        <w:spacing w:before="5"/>
        <w:rPr>
          <w:sz w:val="21"/>
        </w:rPr>
      </w:pPr>
    </w:p>
    <w:p w14:paraId="113CD2FC" w14:textId="77777777" w:rsidR="00DD1DF1" w:rsidRDefault="008044CB" w:rsidP="00912847">
      <w:pPr>
        <w:pStyle w:val="ListParagraph"/>
        <w:numPr>
          <w:ilvl w:val="0"/>
          <w:numId w:val="41"/>
        </w:numPr>
        <w:tabs>
          <w:tab w:val="left" w:pos="951"/>
        </w:tabs>
        <w:spacing w:line="237" w:lineRule="auto"/>
        <w:ind w:right="230"/>
        <w:jc w:val="both"/>
      </w:pPr>
      <w:r>
        <w:t>Върнатите дългосрочни права за пренос следва да са постоянен диапазон цели MW за конкретна времева рамка за следващия търг. Търгът, на който са разпределени дългосрочните права за пренос, и последващият търг, на който дългосрочните права за пренос ще бъдат върнати, трябва да са за един вид продукти.</w:t>
      </w:r>
    </w:p>
    <w:p w14:paraId="113CD2FD" w14:textId="77777777" w:rsidR="00DD1DF1" w:rsidRDefault="00DD1DF1">
      <w:pPr>
        <w:pStyle w:val="BodyText"/>
        <w:spacing w:before="4"/>
        <w:rPr>
          <w:sz w:val="21"/>
        </w:rPr>
      </w:pPr>
    </w:p>
    <w:p w14:paraId="113CD2FE" w14:textId="77777777" w:rsidR="00DD1DF1" w:rsidRDefault="008044CB" w:rsidP="00912847">
      <w:pPr>
        <w:pStyle w:val="ListParagraph"/>
        <w:numPr>
          <w:ilvl w:val="0"/>
          <w:numId w:val="41"/>
        </w:numPr>
        <w:tabs>
          <w:tab w:val="left" w:pos="951"/>
        </w:tabs>
        <w:spacing w:line="242" w:lineRule="auto"/>
        <w:ind w:right="231"/>
        <w:jc w:val="both"/>
      </w:pPr>
      <w:r>
        <w:t>Минималното количество дългосрочни права за пренос, което може да бъде върнато, е един (1) MW за конкретна времева рамка на следващия търг.</w:t>
      </w:r>
    </w:p>
    <w:p w14:paraId="113CD2FF" w14:textId="77777777" w:rsidR="00DD1DF1" w:rsidRDefault="00DD1DF1">
      <w:pPr>
        <w:pStyle w:val="BodyText"/>
        <w:spacing w:before="7"/>
      </w:pPr>
    </w:p>
    <w:p w14:paraId="113CD300" w14:textId="77777777" w:rsidR="00DD1DF1" w:rsidRDefault="008044CB" w:rsidP="00912847">
      <w:pPr>
        <w:pStyle w:val="ListParagraph"/>
        <w:numPr>
          <w:ilvl w:val="0"/>
          <w:numId w:val="41"/>
        </w:numPr>
        <w:tabs>
          <w:tab w:val="left" w:pos="951"/>
        </w:tabs>
        <w:spacing w:line="237" w:lineRule="auto"/>
        <w:ind w:right="228"/>
        <w:jc w:val="both"/>
      </w:pPr>
      <w:r>
        <w:t>Единната платформа за разпределяне предоставя количествата дългосрочни права за пренос на следващия дългосрочен търг, за всяка ориентирана граница на тръжна зона, по равно за всеки единичен пазарен период от периода на продукта и при отчитане на периода с ограничение за следващия дългосрочен търг, когато е приложимо.</w:t>
      </w:r>
    </w:p>
    <w:p w14:paraId="113CD301" w14:textId="77777777" w:rsidR="00DD1DF1" w:rsidRDefault="00DD1DF1">
      <w:pPr>
        <w:pStyle w:val="BodyText"/>
        <w:spacing w:before="1"/>
        <w:rPr>
          <w:sz w:val="23"/>
        </w:rPr>
      </w:pPr>
    </w:p>
    <w:p w14:paraId="113CD302" w14:textId="77777777" w:rsidR="00DD1DF1" w:rsidRDefault="008044CB" w:rsidP="00912847">
      <w:pPr>
        <w:pStyle w:val="ListParagraph"/>
        <w:numPr>
          <w:ilvl w:val="1"/>
          <w:numId w:val="41"/>
        </w:numPr>
        <w:tabs>
          <w:tab w:val="left" w:pos="1672"/>
        </w:tabs>
        <w:spacing w:line="235" w:lineRule="auto"/>
        <w:ind w:right="233"/>
        <w:jc w:val="both"/>
      </w:pPr>
      <w:r>
        <w:t>При разпределяне на базата на координирана НПС, към количествата предлагани преносни способности, които са обявени във временната тръжна спецификация, се добавя количеството, съответстващо на върнатите дългосрочни права за пренос;</w:t>
      </w:r>
    </w:p>
    <w:p w14:paraId="113CD303" w14:textId="77777777" w:rsidR="00DD1DF1" w:rsidRDefault="008044CB" w:rsidP="00912847">
      <w:pPr>
        <w:pStyle w:val="ListParagraph"/>
        <w:numPr>
          <w:ilvl w:val="1"/>
          <w:numId w:val="41"/>
        </w:numPr>
        <w:tabs>
          <w:tab w:val="left" w:pos="1672"/>
        </w:tabs>
        <w:spacing w:before="5" w:line="242" w:lineRule="auto"/>
        <w:ind w:right="235"/>
        <w:jc w:val="both"/>
      </w:pPr>
      <w:r>
        <w:t>При разпределяне на база потоците, координираният изчислител на преносна способност преизчислява предлаганите количества преносни способности на базата на върнатите дългосрочни права за пренос.</w:t>
      </w:r>
    </w:p>
    <w:p w14:paraId="113CD304" w14:textId="77777777" w:rsidR="00DD1DF1" w:rsidRDefault="00DD1DF1">
      <w:pPr>
        <w:pStyle w:val="BodyText"/>
        <w:spacing w:before="5"/>
        <w:rPr>
          <w:sz w:val="21"/>
        </w:rPr>
      </w:pPr>
    </w:p>
    <w:p w14:paraId="113CD305" w14:textId="77777777" w:rsidR="00DD1DF1" w:rsidRDefault="008044CB" w:rsidP="00912847">
      <w:pPr>
        <w:pStyle w:val="ListParagraph"/>
        <w:numPr>
          <w:ilvl w:val="0"/>
          <w:numId w:val="41"/>
        </w:numPr>
        <w:tabs>
          <w:tab w:val="left" w:pos="951"/>
        </w:tabs>
        <w:spacing w:line="235" w:lineRule="auto"/>
        <w:ind w:right="224"/>
        <w:jc w:val="both"/>
      </w:pPr>
      <w:r>
        <w:t>Ако върнатите дългосрочни права за пренос са закръглени надолу в съответствие с процедурата, описана в Член 35 (7), единната платформа за разпределяне заплаща на участника на пазара за цялото количество върнати дългосрочни права за пренос в съответствие с Член 40.</w:t>
      </w:r>
    </w:p>
    <w:p w14:paraId="113CD306" w14:textId="77777777" w:rsidR="00DD1DF1" w:rsidRDefault="00DD1DF1">
      <w:pPr>
        <w:pStyle w:val="BodyText"/>
        <w:rPr>
          <w:sz w:val="24"/>
        </w:rPr>
      </w:pPr>
    </w:p>
    <w:p w14:paraId="113CD307" w14:textId="77777777" w:rsidR="00DD1DF1" w:rsidRDefault="00DD1DF1">
      <w:pPr>
        <w:pStyle w:val="BodyText"/>
        <w:rPr>
          <w:sz w:val="24"/>
        </w:rPr>
      </w:pPr>
    </w:p>
    <w:p w14:paraId="113CD308" w14:textId="77777777" w:rsidR="00DD1DF1" w:rsidRDefault="00DD1DF1">
      <w:pPr>
        <w:pStyle w:val="BodyText"/>
        <w:rPr>
          <w:sz w:val="24"/>
        </w:rPr>
      </w:pPr>
    </w:p>
    <w:p w14:paraId="113CD309" w14:textId="77777777" w:rsidR="00DD1DF1" w:rsidRDefault="008044CB" w:rsidP="00E3689E">
      <w:pPr>
        <w:pStyle w:val="Heading1"/>
      </w:pPr>
      <w:bookmarkStart w:id="46" w:name="_Toc159318451"/>
      <w:r>
        <w:t>Член 39</w:t>
      </w:r>
      <w:r>
        <w:tab/>
        <w:t>Процедура за връщането</w:t>
      </w:r>
      <w:bookmarkEnd w:id="46"/>
    </w:p>
    <w:p w14:paraId="113CD30A" w14:textId="77777777" w:rsidR="00DD1DF1" w:rsidRDefault="00DD1DF1">
      <w:pPr>
        <w:pStyle w:val="BodyText"/>
        <w:spacing w:before="9"/>
        <w:rPr>
          <w:b/>
          <w:sz w:val="20"/>
        </w:rPr>
      </w:pPr>
    </w:p>
    <w:p w14:paraId="113CD30B" w14:textId="77777777" w:rsidR="00DD1DF1" w:rsidRDefault="008044CB" w:rsidP="00912847">
      <w:pPr>
        <w:pStyle w:val="ListParagraph"/>
        <w:numPr>
          <w:ilvl w:val="0"/>
          <w:numId w:val="40"/>
        </w:numPr>
        <w:tabs>
          <w:tab w:val="left" w:pos="951"/>
        </w:tabs>
        <w:ind w:right="229"/>
        <w:jc w:val="both"/>
      </w:pPr>
      <w:r>
        <w:t>Притежателите на дългосрочни права за пренос, които желаят да върнат тези права, изпращат уведомление лично или чрез упълномощено трето лице през тръжния инструмент до единната платформа за разпределяне, в съответствие с правилата на информационната система, не по-късно от срока, определен във временната тръжна спецификация за следващия търг, за който трябва да бъдат върнати дългосрочните права за пренос.</w:t>
      </w:r>
    </w:p>
    <w:p w14:paraId="113CD30C" w14:textId="77777777" w:rsidR="00DD1DF1" w:rsidRDefault="00DD1DF1">
      <w:pPr>
        <w:pStyle w:val="BodyText"/>
        <w:spacing w:before="11"/>
        <w:rPr>
          <w:sz w:val="20"/>
        </w:rPr>
      </w:pPr>
    </w:p>
    <w:p w14:paraId="113CD30D" w14:textId="77777777" w:rsidR="00DD1DF1" w:rsidRDefault="008044CB" w:rsidP="00912847">
      <w:pPr>
        <w:pStyle w:val="ListParagraph"/>
        <w:numPr>
          <w:ilvl w:val="0"/>
          <w:numId w:val="40"/>
        </w:numPr>
        <w:tabs>
          <w:tab w:val="left" w:pos="951"/>
        </w:tabs>
        <w:spacing w:line="242" w:lineRule="auto"/>
        <w:ind w:right="247"/>
        <w:jc w:val="both"/>
      </w:pPr>
      <w:r>
        <w:t>Валидно известие за връщане съгласно алинея 1 на този Член включва следната информация:</w:t>
      </w:r>
    </w:p>
    <w:p w14:paraId="113CD30E" w14:textId="77777777" w:rsidR="00DD1DF1" w:rsidRDefault="00DD1DF1">
      <w:pPr>
        <w:pStyle w:val="BodyText"/>
        <w:spacing w:before="7"/>
        <w:rPr>
          <w:sz w:val="19"/>
        </w:rPr>
      </w:pPr>
    </w:p>
    <w:p w14:paraId="113CD30F" w14:textId="77777777" w:rsidR="00DD1DF1" w:rsidRDefault="008044CB" w:rsidP="00912847">
      <w:pPr>
        <w:pStyle w:val="ListParagraph"/>
        <w:numPr>
          <w:ilvl w:val="1"/>
          <w:numId w:val="40"/>
        </w:numPr>
        <w:tabs>
          <w:tab w:val="left" w:pos="1864"/>
        </w:tabs>
      </w:pPr>
      <w:r>
        <w:t>EIC код на притежателя на дългосрочното право за пренос;</w:t>
      </w:r>
    </w:p>
    <w:p w14:paraId="113CD313" w14:textId="77777777" w:rsidR="00DD1DF1" w:rsidRDefault="00DD1DF1">
      <w:pPr>
        <w:pStyle w:val="BodyText"/>
        <w:spacing w:before="10"/>
        <w:rPr>
          <w:sz w:val="15"/>
        </w:rPr>
      </w:pPr>
    </w:p>
    <w:p w14:paraId="113CD314" w14:textId="77777777" w:rsidR="00DD1DF1" w:rsidRDefault="008044CB" w:rsidP="00912847">
      <w:pPr>
        <w:pStyle w:val="ListParagraph"/>
        <w:numPr>
          <w:ilvl w:val="1"/>
          <w:numId w:val="40"/>
        </w:numPr>
        <w:tabs>
          <w:tab w:val="left" w:pos="1864"/>
        </w:tabs>
        <w:spacing w:before="105" w:line="228" w:lineRule="auto"/>
        <w:ind w:left="1863" w:right="229"/>
      </w:pPr>
      <w:r>
        <w:t>идентификация на следващия търг, за който се връща дългосрочното право за пренос; и</w:t>
      </w:r>
    </w:p>
    <w:p w14:paraId="113CD315" w14:textId="77777777" w:rsidR="00DD1DF1" w:rsidRDefault="008044CB" w:rsidP="00912847">
      <w:pPr>
        <w:pStyle w:val="ListParagraph"/>
        <w:numPr>
          <w:ilvl w:val="1"/>
          <w:numId w:val="40"/>
        </w:numPr>
        <w:tabs>
          <w:tab w:val="left" w:pos="1864"/>
        </w:tabs>
        <w:spacing w:before="85"/>
      </w:pPr>
      <w:r>
        <w:t>количеството дългосрочни права за пренос, които се връщат.</w:t>
      </w:r>
    </w:p>
    <w:p w14:paraId="113CD316" w14:textId="77777777" w:rsidR="00DD1DF1" w:rsidRDefault="008044CB" w:rsidP="00912847">
      <w:pPr>
        <w:pStyle w:val="ListParagraph"/>
        <w:numPr>
          <w:ilvl w:val="0"/>
          <w:numId w:val="40"/>
        </w:numPr>
        <w:tabs>
          <w:tab w:val="left" w:pos="1062"/>
          <w:tab w:val="left" w:pos="1063"/>
        </w:tabs>
        <w:spacing w:before="36" w:line="496" w:lineRule="exact"/>
        <w:ind w:left="1495" w:right="230" w:hanging="801"/>
        <w:jc w:val="left"/>
      </w:pPr>
      <w:r>
        <w:t>За да може връщането на дългосрочните права за пренос да бъде регистрирано, участникът трябва да: (а) има действащо споразумение за участие с единната платформа за разпределяне; (b) притежава съответните дългосрочни права за пренос към момента на уведомлението за</w:t>
      </w:r>
    </w:p>
    <w:p w14:paraId="113CD317" w14:textId="77777777" w:rsidR="00DD1DF1" w:rsidRDefault="008044CB">
      <w:pPr>
        <w:pStyle w:val="BodyText"/>
        <w:spacing w:line="189" w:lineRule="exact"/>
        <w:ind w:left="1863"/>
      </w:pPr>
      <w:r>
        <w:t>връщане;</w:t>
      </w:r>
    </w:p>
    <w:p w14:paraId="113CD318" w14:textId="77777777" w:rsidR="00DD1DF1" w:rsidRDefault="00DD1DF1">
      <w:pPr>
        <w:pStyle w:val="BodyText"/>
        <w:spacing w:before="2"/>
        <w:rPr>
          <w:sz w:val="21"/>
        </w:rPr>
      </w:pPr>
    </w:p>
    <w:p w14:paraId="113CD319" w14:textId="77777777" w:rsidR="00DD1DF1" w:rsidRDefault="008044CB" w:rsidP="00912847">
      <w:pPr>
        <w:pStyle w:val="ListParagraph"/>
        <w:numPr>
          <w:ilvl w:val="0"/>
          <w:numId w:val="39"/>
        </w:numPr>
        <w:tabs>
          <w:tab w:val="left" w:pos="1640"/>
        </w:tabs>
        <w:spacing w:line="456" w:lineRule="auto"/>
        <w:ind w:right="300" w:hanging="224"/>
        <w:jc w:val="both"/>
      </w:pPr>
      <w:r>
        <w:t>изпрати уведомлението за връщане преди крайния срок по алинея 1 на този Член; и (d) изпълни или обезпечи финансовите си задължения в съответствие с тези хармонизирани правила.</w:t>
      </w:r>
    </w:p>
    <w:p w14:paraId="113CD31A" w14:textId="77777777" w:rsidR="00DD1DF1" w:rsidRDefault="008044CB" w:rsidP="00912847">
      <w:pPr>
        <w:pStyle w:val="ListParagraph"/>
        <w:numPr>
          <w:ilvl w:val="0"/>
          <w:numId w:val="40"/>
        </w:numPr>
        <w:tabs>
          <w:tab w:val="left" w:pos="951"/>
        </w:tabs>
        <w:spacing w:line="242" w:lineRule="auto"/>
        <w:ind w:right="234"/>
        <w:jc w:val="both"/>
      </w:pPr>
      <w:r>
        <w:t>Ако определените в алинея 3 на този Член изисквания са изпълнени, единната платформа за разпределяне изпраща своевременно през тръжния инструмент уведомление до регистрирания участник, което съдържа:</w:t>
      </w:r>
    </w:p>
    <w:p w14:paraId="113CD31B" w14:textId="77777777" w:rsidR="00DD1DF1" w:rsidRDefault="00DD1DF1">
      <w:pPr>
        <w:pStyle w:val="BodyText"/>
        <w:spacing w:before="7"/>
        <w:rPr>
          <w:sz w:val="20"/>
        </w:rPr>
      </w:pPr>
    </w:p>
    <w:p w14:paraId="113CD31C" w14:textId="77777777" w:rsidR="00DD1DF1" w:rsidRDefault="008044CB" w:rsidP="00912847">
      <w:pPr>
        <w:pStyle w:val="ListParagraph"/>
        <w:numPr>
          <w:ilvl w:val="1"/>
          <w:numId w:val="40"/>
        </w:numPr>
        <w:tabs>
          <w:tab w:val="left" w:pos="1864"/>
        </w:tabs>
        <w:spacing w:line="228" w:lineRule="auto"/>
        <w:ind w:left="1863" w:right="239"/>
      </w:pPr>
      <w:r>
        <w:t>съобщение с потвърждение за приемане на връщането, при условията на алинея 7 на този Член; или</w:t>
      </w:r>
    </w:p>
    <w:p w14:paraId="113CD31D" w14:textId="77777777" w:rsidR="00DD1DF1" w:rsidRDefault="00DD1DF1">
      <w:pPr>
        <w:pStyle w:val="BodyText"/>
        <w:spacing w:before="2"/>
      </w:pPr>
    </w:p>
    <w:p w14:paraId="113CD31E" w14:textId="77777777" w:rsidR="00DD1DF1" w:rsidRDefault="008044CB" w:rsidP="00912847">
      <w:pPr>
        <w:pStyle w:val="ListParagraph"/>
        <w:numPr>
          <w:ilvl w:val="1"/>
          <w:numId w:val="40"/>
        </w:numPr>
        <w:tabs>
          <w:tab w:val="left" w:pos="1864"/>
        </w:tabs>
        <w:spacing w:before="1" w:line="228" w:lineRule="auto"/>
        <w:ind w:left="1863" w:right="245"/>
      </w:pPr>
      <w:r>
        <w:t>съобщение за отхвърляне на връщането, включително причините за отхвърлянето, при условията на алинея 7.</w:t>
      </w:r>
    </w:p>
    <w:p w14:paraId="113CD31F" w14:textId="77777777" w:rsidR="00DD1DF1" w:rsidRDefault="00DD1DF1">
      <w:pPr>
        <w:pStyle w:val="BodyText"/>
        <w:spacing w:before="4"/>
        <w:rPr>
          <w:sz w:val="21"/>
        </w:rPr>
      </w:pPr>
    </w:p>
    <w:p w14:paraId="113CD320" w14:textId="77777777" w:rsidR="00DD1DF1" w:rsidRDefault="008044CB" w:rsidP="00912847">
      <w:pPr>
        <w:pStyle w:val="ListParagraph"/>
        <w:numPr>
          <w:ilvl w:val="0"/>
          <w:numId w:val="40"/>
        </w:numPr>
        <w:tabs>
          <w:tab w:val="left" w:pos="951"/>
        </w:tabs>
        <w:spacing w:line="242" w:lineRule="auto"/>
        <w:ind w:right="234"/>
        <w:jc w:val="both"/>
      </w:pPr>
      <w:r>
        <w:t>Ако връщането бъде прието, единната платформа за разпределяне изважда върнатото количество от общото количество дългосрочни права за пренос собственост на съответния притежател на дългосрочни права за пренос.</w:t>
      </w:r>
    </w:p>
    <w:p w14:paraId="113CD321" w14:textId="77777777" w:rsidR="00DD1DF1" w:rsidRDefault="00DD1DF1">
      <w:pPr>
        <w:pStyle w:val="BodyText"/>
        <w:spacing w:before="1"/>
        <w:rPr>
          <w:sz w:val="21"/>
        </w:rPr>
      </w:pPr>
    </w:p>
    <w:p w14:paraId="113CD322" w14:textId="77777777" w:rsidR="00DD1DF1" w:rsidRDefault="008044CB" w:rsidP="00912847">
      <w:pPr>
        <w:pStyle w:val="ListParagraph"/>
        <w:numPr>
          <w:ilvl w:val="0"/>
          <w:numId w:val="40"/>
        </w:numPr>
        <w:tabs>
          <w:tab w:val="left" w:pos="951"/>
        </w:tabs>
        <w:ind w:right="235"/>
        <w:jc w:val="both"/>
      </w:pPr>
      <w:r>
        <w:t>Притежателите на дългосрочни права за пренос, които желаят да променят връщането, обявено в съответствие с алинеи 1 и 2 на този Член, изпращат през тръжния инструмент уведомление за актуализираното количество дългосрочни права за пренос, които ще бъдат върнати, преди изтичане на крайния срок за връщане на тези дългосрочни права за пренос  съгласно алинея 1. Когато количеството връщани дългосрочни права за пренос се коригира на нула (0) MW, съответното връщане се приема за отменено.</w:t>
      </w:r>
    </w:p>
    <w:p w14:paraId="113CD323" w14:textId="77777777" w:rsidR="00DD1DF1" w:rsidRDefault="00DD1DF1">
      <w:pPr>
        <w:pStyle w:val="BodyText"/>
        <w:spacing w:before="9"/>
        <w:rPr>
          <w:sz w:val="19"/>
        </w:rPr>
      </w:pPr>
    </w:p>
    <w:p w14:paraId="113CD324" w14:textId="77777777" w:rsidR="00DD1DF1" w:rsidRDefault="008044CB" w:rsidP="00912847">
      <w:pPr>
        <w:pStyle w:val="ListParagraph"/>
        <w:numPr>
          <w:ilvl w:val="0"/>
          <w:numId w:val="40"/>
        </w:numPr>
        <w:tabs>
          <w:tab w:val="left" w:pos="951"/>
        </w:tabs>
        <w:spacing w:line="242" w:lineRule="auto"/>
        <w:ind w:right="238"/>
        <w:jc w:val="both"/>
      </w:pPr>
      <w:r>
        <w:t xml:space="preserve">Ако единната платформа за разпределяне не може да регистрира връщане, както е предвидено в този раздел, платформата може да изпълни резервна процедура в </w:t>
      </w:r>
      <w:r>
        <w:lastRenderedPageBreak/>
        <w:t>съответствие с Член 53. Ако технически не е възможно да бъде изпълнена резервна процедура за връщане, регистрираните участници не могат да искат финансова компенсация.</w:t>
      </w:r>
    </w:p>
    <w:p w14:paraId="113CD325" w14:textId="77777777" w:rsidR="00DD1DF1" w:rsidRDefault="00DD1DF1">
      <w:pPr>
        <w:pStyle w:val="BodyText"/>
        <w:rPr>
          <w:sz w:val="24"/>
        </w:rPr>
      </w:pPr>
    </w:p>
    <w:p w14:paraId="113CD326" w14:textId="77777777" w:rsidR="00DD1DF1" w:rsidRDefault="00DD1DF1">
      <w:pPr>
        <w:pStyle w:val="BodyText"/>
        <w:rPr>
          <w:sz w:val="24"/>
        </w:rPr>
      </w:pPr>
    </w:p>
    <w:p w14:paraId="113CD327" w14:textId="77777777" w:rsidR="00DD1DF1" w:rsidRDefault="008044CB" w:rsidP="00E3689E">
      <w:pPr>
        <w:pStyle w:val="Heading1"/>
      </w:pPr>
      <w:bookmarkStart w:id="47" w:name="_Toc159318452"/>
      <w:r>
        <w:t>Член 40 - Заплащане на притежателите на дългосрочни права за пренос</w:t>
      </w:r>
      <w:bookmarkEnd w:id="47"/>
    </w:p>
    <w:p w14:paraId="113CD328" w14:textId="77777777" w:rsidR="00DD1DF1" w:rsidRDefault="00DD1DF1">
      <w:pPr>
        <w:pStyle w:val="BodyText"/>
        <w:spacing w:before="9"/>
        <w:rPr>
          <w:b/>
          <w:sz w:val="20"/>
        </w:rPr>
      </w:pPr>
    </w:p>
    <w:p w14:paraId="113CD329" w14:textId="77777777" w:rsidR="00DD1DF1" w:rsidRDefault="008044CB" w:rsidP="00912847">
      <w:pPr>
        <w:pStyle w:val="ListParagraph"/>
        <w:numPr>
          <w:ilvl w:val="0"/>
          <w:numId w:val="38"/>
        </w:numPr>
        <w:tabs>
          <w:tab w:val="left" w:pos="951"/>
        </w:tabs>
        <w:spacing w:line="242" w:lineRule="auto"/>
        <w:ind w:right="235"/>
        <w:jc w:val="both"/>
      </w:pPr>
      <w:r>
        <w:t>Регистрираните участници, които са върнали дългосрочно право за пренос, имат право да получат заплащане равно на стойността на върнатите дългосрочни права за пренос, определена по време на съответните следващи търгове, изчислена за всички единични пазарни периоди от периода на продукта, както следва:</w:t>
      </w:r>
    </w:p>
    <w:p w14:paraId="113CD32A" w14:textId="77777777" w:rsidR="00DD1DF1" w:rsidRDefault="00DD1DF1">
      <w:pPr>
        <w:pStyle w:val="BodyText"/>
        <w:spacing w:before="1"/>
        <w:rPr>
          <w:sz w:val="20"/>
        </w:rPr>
      </w:pPr>
    </w:p>
    <w:p w14:paraId="113CD32B" w14:textId="77777777" w:rsidR="00DD1DF1" w:rsidRDefault="008044CB" w:rsidP="00912847">
      <w:pPr>
        <w:pStyle w:val="ListParagraph"/>
        <w:numPr>
          <w:ilvl w:val="1"/>
          <w:numId w:val="38"/>
        </w:numPr>
        <w:tabs>
          <w:tab w:val="left" w:pos="1864"/>
        </w:tabs>
        <w:spacing w:line="235" w:lineRule="auto"/>
        <w:ind w:left="1863" w:right="240"/>
        <w:jc w:val="both"/>
      </w:pPr>
      <w:r>
        <w:t>пределната цена на границата на тръжна зона в дадена посока на търга, за който са преразпределени върнатите дългосрочни права за пренос, в евро/MWh, умножена по</w:t>
      </w:r>
    </w:p>
    <w:p w14:paraId="113CD32C" w14:textId="77777777" w:rsidR="00DD1DF1" w:rsidRDefault="00DD1DF1">
      <w:pPr>
        <w:pStyle w:val="BodyText"/>
        <w:spacing w:before="4"/>
        <w:rPr>
          <w:sz w:val="21"/>
        </w:rPr>
      </w:pPr>
    </w:p>
    <w:p w14:paraId="113CD32D" w14:textId="77777777" w:rsidR="00DD1DF1" w:rsidRDefault="008044CB" w:rsidP="00912847">
      <w:pPr>
        <w:pStyle w:val="ListParagraph"/>
        <w:numPr>
          <w:ilvl w:val="1"/>
          <w:numId w:val="38"/>
        </w:numPr>
        <w:tabs>
          <w:tab w:val="left" w:pos="1864"/>
        </w:tabs>
      </w:pPr>
      <w:r>
        <w:t>количеството MWh, което е преразпределено.</w:t>
      </w:r>
    </w:p>
    <w:p w14:paraId="113CD32E" w14:textId="77777777" w:rsidR="00DD1DF1" w:rsidRDefault="00DD1DF1">
      <w:pPr>
        <w:pStyle w:val="BodyText"/>
        <w:spacing w:before="9"/>
        <w:rPr>
          <w:sz w:val="19"/>
        </w:rPr>
      </w:pPr>
    </w:p>
    <w:p w14:paraId="113CD334" w14:textId="55306437" w:rsidR="00DD1DF1" w:rsidRDefault="008044CB" w:rsidP="00912847">
      <w:pPr>
        <w:pStyle w:val="ListParagraph"/>
        <w:numPr>
          <w:ilvl w:val="0"/>
          <w:numId w:val="38"/>
        </w:numPr>
        <w:tabs>
          <w:tab w:val="left" w:pos="951"/>
        </w:tabs>
        <w:spacing w:before="96" w:line="237" w:lineRule="auto"/>
        <w:ind w:right="233"/>
        <w:jc w:val="both"/>
      </w:pPr>
      <w:r>
        <w:t>При връщането регистрираният участник спира да бъде притежател на дългосрочно право на пренос за върнатото такова. Това означава, че всички права и задължения на</w:t>
      </w:r>
      <w:r w:rsidR="00017433">
        <w:t xml:space="preserve"> </w:t>
      </w:r>
      <w:r>
        <w:t>регистрирания участник във връзка с върнатото количество дългосрочни права за пренос се прекратяват, освен тези, свързани със заплащането на задълженията в съответствие с Раздел 10 и заплащането, предвидено в Раздел 5. Всички права и задължения на регистрирания участник във връзка с невърнатата част от дългосрочните права за пренос остават незасегнати.</w:t>
      </w:r>
    </w:p>
    <w:p w14:paraId="113CD335" w14:textId="77777777" w:rsidR="00DD1DF1" w:rsidRDefault="00DD1DF1">
      <w:pPr>
        <w:pStyle w:val="BodyText"/>
        <w:rPr>
          <w:sz w:val="24"/>
        </w:rPr>
      </w:pPr>
    </w:p>
    <w:p w14:paraId="113CD337" w14:textId="77777777" w:rsidR="00DD1DF1" w:rsidRDefault="00DD1DF1">
      <w:pPr>
        <w:pStyle w:val="BodyText"/>
        <w:rPr>
          <w:sz w:val="24"/>
        </w:rPr>
      </w:pPr>
    </w:p>
    <w:p w14:paraId="113CD338" w14:textId="77777777" w:rsidR="00DD1DF1" w:rsidRDefault="00DD1DF1">
      <w:pPr>
        <w:pStyle w:val="BodyText"/>
        <w:spacing w:before="6"/>
        <w:rPr>
          <w:sz w:val="21"/>
        </w:rPr>
      </w:pPr>
    </w:p>
    <w:p w14:paraId="113CD339" w14:textId="77777777" w:rsidR="00DD1DF1" w:rsidRDefault="008044CB">
      <w:pPr>
        <w:pStyle w:val="Heading1"/>
        <w:ind w:left="1095" w:right="0"/>
        <w:jc w:val="left"/>
      </w:pPr>
      <w:bookmarkStart w:id="48" w:name="_Toc159318453"/>
      <w:r>
        <w:t>РАЗДЕЛ 6 - ПРЕХВЪРЛЯНЕ НА ДЪЛГОСРОЧНИ ПРАВА ЗА ПРЕНОС</w:t>
      </w:r>
      <w:bookmarkEnd w:id="48"/>
    </w:p>
    <w:p w14:paraId="113CD33A" w14:textId="77777777" w:rsidR="00DD1DF1" w:rsidRDefault="00DD1DF1">
      <w:pPr>
        <w:pStyle w:val="BodyText"/>
        <w:rPr>
          <w:b/>
          <w:sz w:val="26"/>
        </w:rPr>
      </w:pPr>
    </w:p>
    <w:p w14:paraId="113CD33B" w14:textId="77777777" w:rsidR="00DD1DF1" w:rsidRDefault="00DD1DF1">
      <w:pPr>
        <w:pStyle w:val="BodyText"/>
        <w:rPr>
          <w:b/>
          <w:sz w:val="26"/>
        </w:rPr>
      </w:pPr>
    </w:p>
    <w:p w14:paraId="113CD33E" w14:textId="77777777" w:rsidR="00DD1DF1" w:rsidRDefault="008044CB" w:rsidP="00E3689E">
      <w:pPr>
        <w:pStyle w:val="Heading1"/>
      </w:pPr>
      <w:bookmarkStart w:id="49" w:name="_Toc159318454"/>
      <w:r>
        <w:t>Член 41</w:t>
      </w:r>
      <w:r>
        <w:tab/>
        <w:t>Общи разпоредби</w:t>
      </w:r>
      <w:bookmarkEnd w:id="49"/>
    </w:p>
    <w:p w14:paraId="113CD33F" w14:textId="77777777" w:rsidR="00DD1DF1" w:rsidRDefault="00DD1DF1">
      <w:pPr>
        <w:pStyle w:val="BodyText"/>
        <w:spacing w:before="9"/>
        <w:rPr>
          <w:b/>
          <w:sz w:val="20"/>
        </w:rPr>
      </w:pPr>
    </w:p>
    <w:p w14:paraId="113CD340" w14:textId="77777777" w:rsidR="00DD1DF1" w:rsidRDefault="008044CB" w:rsidP="00912847">
      <w:pPr>
        <w:pStyle w:val="ListParagraph"/>
        <w:numPr>
          <w:ilvl w:val="0"/>
          <w:numId w:val="37"/>
        </w:numPr>
        <w:tabs>
          <w:tab w:val="left" w:pos="951"/>
        </w:tabs>
        <w:ind w:right="233"/>
        <w:jc w:val="both"/>
      </w:pPr>
      <w:r>
        <w:t>Притежател на дългосрочни права за пренос може да прехвърли някои от тях или всички на друг регистриран участник, след като тръжните резултати по отношение на тези права станат окончателни. Независимо по какъв начин е направено прехвърлянето, единната платформа за разпределяне трябва да бъде уведомена за него, прилагайки процедурата по Член 42 и през тръжния инструмент, в съответствие с формата, определен на уебсайта на единната платформа за разпределяне.</w:t>
      </w:r>
    </w:p>
    <w:p w14:paraId="113CD341" w14:textId="77777777" w:rsidR="00DD1DF1" w:rsidRDefault="00DD1DF1">
      <w:pPr>
        <w:pStyle w:val="BodyText"/>
        <w:spacing w:before="10"/>
        <w:rPr>
          <w:sz w:val="20"/>
        </w:rPr>
      </w:pPr>
    </w:p>
    <w:p w14:paraId="113CD342" w14:textId="77777777" w:rsidR="00DD1DF1" w:rsidRDefault="008044CB" w:rsidP="00912847">
      <w:pPr>
        <w:pStyle w:val="ListParagraph"/>
        <w:numPr>
          <w:ilvl w:val="0"/>
          <w:numId w:val="37"/>
        </w:numPr>
        <w:tabs>
          <w:tab w:val="left" w:pos="951"/>
        </w:tabs>
        <w:spacing w:line="242" w:lineRule="auto"/>
        <w:ind w:right="310"/>
        <w:jc w:val="both"/>
      </w:pPr>
      <w:r>
        <w:t>Минималното количество дългосрочни права за пренос, което може да бъде прехвърляно, е един (1) MW за един единичен пазарен период.</w:t>
      </w:r>
    </w:p>
    <w:p w14:paraId="113CD343" w14:textId="77777777" w:rsidR="00DD1DF1" w:rsidRDefault="00DD1DF1">
      <w:pPr>
        <w:pStyle w:val="BodyText"/>
        <w:rPr>
          <w:sz w:val="24"/>
        </w:rPr>
      </w:pPr>
    </w:p>
    <w:p w14:paraId="113CD344" w14:textId="77777777" w:rsidR="00DD1DF1" w:rsidRDefault="00DD1DF1">
      <w:pPr>
        <w:pStyle w:val="BodyText"/>
        <w:rPr>
          <w:sz w:val="24"/>
        </w:rPr>
      </w:pPr>
    </w:p>
    <w:p w14:paraId="113CD345" w14:textId="77777777" w:rsidR="00DD1DF1" w:rsidRDefault="008044CB" w:rsidP="00E3689E">
      <w:pPr>
        <w:pStyle w:val="Heading1"/>
      </w:pPr>
      <w:bookmarkStart w:id="50" w:name="_Toc159318455"/>
      <w:r>
        <w:t>Член 42</w:t>
      </w:r>
      <w:r>
        <w:tab/>
        <w:t>Процедура за прехвърлянето</w:t>
      </w:r>
      <w:bookmarkEnd w:id="50"/>
    </w:p>
    <w:p w14:paraId="113CD346" w14:textId="77777777" w:rsidR="00DD1DF1" w:rsidRDefault="00DD1DF1">
      <w:pPr>
        <w:pStyle w:val="BodyText"/>
        <w:spacing w:before="9"/>
        <w:rPr>
          <w:b/>
          <w:sz w:val="20"/>
        </w:rPr>
      </w:pPr>
    </w:p>
    <w:p w14:paraId="113CD347" w14:textId="77777777" w:rsidR="00DD1DF1" w:rsidRDefault="008044CB" w:rsidP="00912847">
      <w:pPr>
        <w:pStyle w:val="ListParagraph"/>
        <w:numPr>
          <w:ilvl w:val="0"/>
          <w:numId w:val="36"/>
        </w:numPr>
        <w:tabs>
          <w:tab w:val="left" w:pos="951"/>
        </w:tabs>
        <w:spacing w:line="242" w:lineRule="auto"/>
        <w:ind w:right="250"/>
        <w:jc w:val="both"/>
      </w:pPr>
      <w:r>
        <w:t>Прехвърлящият изпраща през тръжния инструмент лично или чрез упълномощено трето лице уведомление за прехвърлянето до единната платформа за разпределяне, което включва следната информация:</w:t>
      </w:r>
    </w:p>
    <w:p w14:paraId="113CD348" w14:textId="77777777" w:rsidR="00DD1DF1" w:rsidRDefault="00DD1DF1">
      <w:pPr>
        <w:pStyle w:val="BodyText"/>
        <w:spacing w:before="1"/>
        <w:rPr>
          <w:sz w:val="21"/>
        </w:rPr>
      </w:pPr>
    </w:p>
    <w:p w14:paraId="113CD349" w14:textId="77777777" w:rsidR="00DD1DF1" w:rsidRDefault="008044CB" w:rsidP="00912847">
      <w:pPr>
        <w:pStyle w:val="ListParagraph"/>
        <w:numPr>
          <w:ilvl w:val="1"/>
          <w:numId w:val="36"/>
        </w:numPr>
        <w:tabs>
          <w:tab w:val="left" w:pos="1864"/>
        </w:tabs>
      </w:pPr>
      <w:r>
        <w:t>EIC кодовете на прехвърлящата и приемащата страни;</w:t>
      </w:r>
    </w:p>
    <w:p w14:paraId="113CD34A" w14:textId="77777777" w:rsidR="00DD1DF1" w:rsidRDefault="00DD1DF1">
      <w:pPr>
        <w:pStyle w:val="BodyText"/>
        <w:spacing w:before="9"/>
        <w:rPr>
          <w:sz w:val="19"/>
        </w:rPr>
      </w:pPr>
    </w:p>
    <w:p w14:paraId="113CD34B" w14:textId="77777777" w:rsidR="00DD1DF1" w:rsidRDefault="008044CB" w:rsidP="00912847">
      <w:pPr>
        <w:pStyle w:val="ListParagraph"/>
        <w:numPr>
          <w:ilvl w:val="1"/>
          <w:numId w:val="36"/>
        </w:numPr>
        <w:tabs>
          <w:tab w:val="left" w:pos="1864"/>
        </w:tabs>
        <w:spacing w:line="242" w:lineRule="auto"/>
        <w:ind w:left="1863" w:right="121"/>
        <w:jc w:val="both"/>
      </w:pPr>
      <w:r>
        <w:t>Времевия период на прехвърлянето, включително началната и крайната дати и часове (и единични пазарни периоди); и</w:t>
      </w:r>
    </w:p>
    <w:p w14:paraId="113CD34C" w14:textId="77777777" w:rsidR="00DD1DF1" w:rsidRDefault="008044CB" w:rsidP="00912847">
      <w:pPr>
        <w:pStyle w:val="ListParagraph"/>
        <w:numPr>
          <w:ilvl w:val="1"/>
          <w:numId w:val="36"/>
        </w:numPr>
        <w:tabs>
          <w:tab w:val="left" w:pos="1864"/>
        </w:tabs>
        <w:spacing w:before="209" w:line="242" w:lineRule="auto"/>
        <w:ind w:left="1863" w:right="238"/>
        <w:jc w:val="both"/>
      </w:pPr>
      <w:r>
        <w:t xml:space="preserve">количеството (в MW) на прехвърленото дългосрочно право за пренос в цели </w:t>
      </w:r>
      <w:r>
        <w:lastRenderedPageBreak/>
        <w:t>MW, определено за всеки единичен пазарен период.</w:t>
      </w:r>
    </w:p>
    <w:p w14:paraId="113CD34D" w14:textId="77777777" w:rsidR="00DD1DF1" w:rsidRDefault="00DD1DF1">
      <w:pPr>
        <w:pStyle w:val="BodyText"/>
      </w:pPr>
    </w:p>
    <w:p w14:paraId="113CD34E" w14:textId="77777777" w:rsidR="00DD1DF1" w:rsidRDefault="008044CB" w:rsidP="00912847">
      <w:pPr>
        <w:pStyle w:val="ListParagraph"/>
        <w:numPr>
          <w:ilvl w:val="0"/>
          <w:numId w:val="36"/>
        </w:numPr>
        <w:tabs>
          <w:tab w:val="left" w:pos="951"/>
        </w:tabs>
        <w:spacing w:line="228" w:lineRule="auto"/>
        <w:ind w:right="233"/>
        <w:jc w:val="both"/>
      </w:pPr>
      <w:r>
        <w:t>Уведомлението за прехвърлянето се доставя до единната платформа за разпределяне не по-късно от 24:00 ч. на втория (2-рия) ден преди деня на доставката.</w:t>
      </w:r>
    </w:p>
    <w:p w14:paraId="113CD34F" w14:textId="77777777" w:rsidR="00DD1DF1" w:rsidRDefault="00DD1DF1">
      <w:pPr>
        <w:pStyle w:val="BodyText"/>
        <w:spacing w:before="4"/>
        <w:rPr>
          <w:sz w:val="21"/>
        </w:rPr>
      </w:pPr>
    </w:p>
    <w:p w14:paraId="113CD350" w14:textId="77777777" w:rsidR="00DD1DF1" w:rsidRDefault="008044CB" w:rsidP="00912847">
      <w:pPr>
        <w:pStyle w:val="ListParagraph"/>
        <w:numPr>
          <w:ilvl w:val="0"/>
          <w:numId w:val="36"/>
        </w:numPr>
        <w:tabs>
          <w:tab w:val="left" w:pos="951"/>
        </w:tabs>
        <w:spacing w:line="242" w:lineRule="auto"/>
        <w:ind w:right="243"/>
        <w:jc w:val="both"/>
      </w:pPr>
      <w:r>
        <w:t>За да е възможно прехвърляне на дългосрочните права за пренос, трябва да бъдат изпълнени следните изисквания:</w:t>
      </w:r>
    </w:p>
    <w:p w14:paraId="113CD351" w14:textId="77777777" w:rsidR="00DD1DF1" w:rsidRDefault="00DD1DF1">
      <w:pPr>
        <w:pStyle w:val="BodyText"/>
        <w:spacing w:before="2"/>
        <w:rPr>
          <w:sz w:val="21"/>
        </w:rPr>
      </w:pPr>
    </w:p>
    <w:p w14:paraId="113CD352" w14:textId="77777777" w:rsidR="00DD1DF1" w:rsidRDefault="008044CB" w:rsidP="00912847">
      <w:pPr>
        <w:pStyle w:val="ListParagraph"/>
        <w:numPr>
          <w:ilvl w:val="1"/>
          <w:numId w:val="36"/>
        </w:numPr>
        <w:tabs>
          <w:tab w:val="left" w:pos="1864"/>
        </w:tabs>
        <w:spacing w:line="237" w:lineRule="auto"/>
        <w:ind w:left="1863" w:right="233"/>
        <w:jc w:val="both"/>
      </w:pPr>
      <w:r>
        <w:t>прехвърлящата и приемащата страна трябва да имат валидно и действащо споразумение за участие с единната платформа за разпределяне, поне за прехвърляне на дългосрочните права за пренос; прехвърлящата страна трябва да притежава съответните дългосрочни права за пренос в момента на съобщаването за прехвърлянето им;</w:t>
      </w:r>
    </w:p>
    <w:p w14:paraId="113CD353" w14:textId="77777777" w:rsidR="00DD1DF1" w:rsidRDefault="00DD1DF1">
      <w:pPr>
        <w:pStyle w:val="BodyText"/>
        <w:spacing w:before="6"/>
        <w:rPr>
          <w:sz w:val="20"/>
        </w:rPr>
      </w:pPr>
    </w:p>
    <w:p w14:paraId="113CD354" w14:textId="77777777" w:rsidR="00DD1DF1" w:rsidRDefault="008044CB" w:rsidP="00912847">
      <w:pPr>
        <w:pStyle w:val="ListParagraph"/>
        <w:numPr>
          <w:ilvl w:val="1"/>
          <w:numId w:val="36"/>
        </w:numPr>
        <w:tabs>
          <w:tab w:val="left" w:pos="1864"/>
        </w:tabs>
        <w:spacing w:line="232" w:lineRule="auto"/>
        <w:ind w:left="1863" w:right="227"/>
        <w:jc w:val="both"/>
      </w:pPr>
      <w:r>
        <w:t xml:space="preserve">Прехвърлящата страна трябва да е погасила или обезпечила финансовите си задължения в съответствие с настоящите правила, независимо от това дали прехвърля всички или само част от тях, и дори в случай на многократни прехвърляния между няколко регистрирани участници; и </w:t>
      </w:r>
    </w:p>
    <w:p w14:paraId="113CD358" w14:textId="77777777" w:rsidR="00DD1DF1" w:rsidRDefault="00DD1DF1">
      <w:pPr>
        <w:pStyle w:val="BodyText"/>
        <w:spacing w:before="10"/>
        <w:rPr>
          <w:sz w:val="15"/>
        </w:rPr>
      </w:pPr>
    </w:p>
    <w:p w14:paraId="113CD359" w14:textId="77777777" w:rsidR="00DD1DF1" w:rsidRDefault="008044CB" w:rsidP="00912847">
      <w:pPr>
        <w:pStyle w:val="ListParagraph"/>
        <w:numPr>
          <w:ilvl w:val="1"/>
          <w:numId w:val="36"/>
        </w:numPr>
        <w:tabs>
          <w:tab w:val="left" w:pos="1864"/>
        </w:tabs>
        <w:spacing w:before="105" w:line="228" w:lineRule="auto"/>
        <w:ind w:left="1863" w:right="245"/>
      </w:pPr>
      <w:r>
        <w:t>прехвърлящата страна трябва да е връчила уведомлението за прехвърлянето преди крайния срок по алинея 2 на този Член.</w:t>
      </w:r>
    </w:p>
    <w:p w14:paraId="113CD35A" w14:textId="77777777" w:rsidR="00DD1DF1" w:rsidRDefault="00DD1DF1">
      <w:pPr>
        <w:pStyle w:val="BodyText"/>
        <w:spacing w:before="6"/>
        <w:rPr>
          <w:sz w:val="21"/>
        </w:rPr>
      </w:pPr>
    </w:p>
    <w:p w14:paraId="113CD35B" w14:textId="77777777" w:rsidR="00DD1DF1" w:rsidRDefault="008044CB" w:rsidP="00912847">
      <w:pPr>
        <w:pStyle w:val="ListParagraph"/>
        <w:numPr>
          <w:ilvl w:val="0"/>
          <w:numId w:val="36"/>
        </w:numPr>
        <w:tabs>
          <w:tab w:val="left" w:pos="951"/>
        </w:tabs>
        <w:spacing w:line="237" w:lineRule="auto"/>
        <w:ind w:right="240"/>
        <w:jc w:val="both"/>
      </w:pPr>
      <w:r>
        <w:t>Единната платформа за разпределяне издава своевременно потвърждение до прехвърлящата страна за получаване на уведомлението. Ако уведомлението отговаря на изискванията по алинея 3 на този Член, единната платформа за разпределяне информира приемащата страна за прехвърлянето.</w:t>
      </w:r>
    </w:p>
    <w:p w14:paraId="113CD35C" w14:textId="77777777" w:rsidR="00DD1DF1" w:rsidRDefault="00DD1DF1">
      <w:pPr>
        <w:pStyle w:val="BodyText"/>
        <w:spacing w:before="4"/>
        <w:rPr>
          <w:sz w:val="21"/>
        </w:rPr>
      </w:pPr>
    </w:p>
    <w:p w14:paraId="113CD35D" w14:textId="77777777" w:rsidR="00DD1DF1" w:rsidRDefault="008044CB" w:rsidP="00912847">
      <w:pPr>
        <w:pStyle w:val="ListParagraph"/>
        <w:numPr>
          <w:ilvl w:val="0"/>
          <w:numId w:val="36"/>
        </w:numPr>
        <w:tabs>
          <w:tab w:val="left" w:pos="951"/>
        </w:tabs>
        <w:spacing w:line="242" w:lineRule="auto"/>
        <w:ind w:right="241"/>
        <w:jc w:val="both"/>
      </w:pPr>
      <w:r>
        <w:t>Ако единната платформа за разпределяне не изпрати потвърждението, се счита, че съответното уведомление не е било подадено.</w:t>
      </w:r>
    </w:p>
    <w:p w14:paraId="113CD35E" w14:textId="77777777" w:rsidR="00DD1DF1" w:rsidRDefault="00DD1DF1">
      <w:pPr>
        <w:pStyle w:val="BodyText"/>
        <w:rPr>
          <w:sz w:val="21"/>
        </w:rPr>
      </w:pPr>
    </w:p>
    <w:p w14:paraId="113CD35F" w14:textId="77777777" w:rsidR="00DD1DF1" w:rsidRDefault="008044CB" w:rsidP="00912847">
      <w:pPr>
        <w:pStyle w:val="ListParagraph"/>
        <w:numPr>
          <w:ilvl w:val="0"/>
          <w:numId w:val="36"/>
        </w:numPr>
        <w:tabs>
          <w:tab w:val="left" w:pos="951"/>
        </w:tabs>
        <w:spacing w:line="242" w:lineRule="auto"/>
        <w:ind w:right="219"/>
        <w:jc w:val="both"/>
      </w:pPr>
      <w:r>
        <w:t>Уведомлението за прехвърлянето се потвърждава от приемащата страна в рамките на четири (4) часа след получаване на информацията за прехвърлянето от единната платформа за разпределяне и не по-късно от 24:00ч.</w:t>
      </w:r>
    </w:p>
    <w:p w14:paraId="113CD360" w14:textId="77777777" w:rsidR="00DD1DF1" w:rsidRDefault="008044CB">
      <w:pPr>
        <w:pStyle w:val="BodyText"/>
        <w:spacing w:line="238" w:lineRule="exact"/>
        <w:ind w:left="951"/>
      </w:pPr>
      <w:r>
        <w:t>на втория (2-рия) преди деня на доставката.</w:t>
      </w:r>
    </w:p>
    <w:p w14:paraId="113CD361" w14:textId="77777777" w:rsidR="00DD1DF1" w:rsidRDefault="00DD1DF1">
      <w:pPr>
        <w:pStyle w:val="BodyText"/>
        <w:spacing w:before="2"/>
        <w:rPr>
          <w:sz w:val="21"/>
        </w:rPr>
      </w:pPr>
    </w:p>
    <w:p w14:paraId="113CD362" w14:textId="77777777" w:rsidR="00DD1DF1" w:rsidRDefault="008044CB" w:rsidP="00912847">
      <w:pPr>
        <w:pStyle w:val="ListParagraph"/>
        <w:numPr>
          <w:ilvl w:val="0"/>
          <w:numId w:val="36"/>
        </w:numPr>
        <w:tabs>
          <w:tab w:val="left" w:pos="951"/>
        </w:tabs>
        <w:spacing w:line="242" w:lineRule="auto"/>
        <w:ind w:right="244"/>
        <w:jc w:val="both"/>
      </w:pPr>
      <w:r>
        <w:t>Ако приемащата страна не потвърди прехвърлянето до крайния срок по алинея 6, единната платформа за разпределяне автоматично анулира процедурата по съобщаване за прехвърлянето.</w:t>
      </w:r>
    </w:p>
    <w:p w14:paraId="113CD363" w14:textId="77777777" w:rsidR="00DD1DF1" w:rsidRDefault="00DD1DF1">
      <w:pPr>
        <w:pStyle w:val="BodyText"/>
      </w:pPr>
    </w:p>
    <w:p w14:paraId="113CD364" w14:textId="77777777" w:rsidR="00DD1DF1" w:rsidRDefault="008044CB" w:rsidP="00912847">
      <w:pPr>
        <w:pStyle w:val="ListParagraph"/>
        <w:numPr>
          <w:ilvl w:val="0"/>
          <w:numId w:val="36"/>
        </w:numPr>
        <w:tabs>
          <w:tab w:val="left" w:pos="951"/>
        </w:tabs>
        <w:spacing w:line="228" w:lineRule="auto"/>
        <w:ind w:right="245"/>
        <w:jc w:val="both"/>
      </w:pPr>
      <w:r>
        <w:t>След това единната платформа за разпределяне издава своевременно през тръжния инструмент второ потвърждение до прехвърлящата и приемащата страни, което гласи или:</w:t>
      </w:r>
    </w:p>
    <w:p w14:paraId="113CD365" w14:textId="77777777" w:rsidR="00DD1DF1" w:rsidRDefault="00DD1DF1">
      <w:pPr>
        <w:pStyle w:val="BodyText"/>
        <w:spacing w:before="4"/>
        <w:rPr>
          <w:sz w:val="21"/>
        </w:rPr>
      </w:pPr>
    </w:p>
    <w:p w14:paraId="113CD366" w14:textId="77777777" w:rsidR="00DD1DF1" w:rsidRDefault="008044CB" w:rsidP="00912847">
      <w:pPr>
        <w:pStyle w:val="ListParagraph"/>
        <w:numPr>
          <w:ilvl w:val="1"/>
          <w:numId w:val="36"/>
        </w:numPr>
        <w:tabs>
          <w:tab w:val="left" w:pos="1864"/>
        </w:tabs>
      </w:pPr>
      <w:r>
        <w:t>че уведомлението за прехвърляне е прието и е в сила; или</w:t>
      </w:r>
    </w:p>
    <w:p w14:paraId="113CD367" w14:textId="77777777" w:rsidR="00DD1DF1" w:rsidRDefault="00DD1DF1">
      <w:pPr>
        <w:pStyle w:val="BodyText"/>
        <w:spacing w:before="9"/>
        <w:rPr>
          <w:sz w:val="19"/>
        </w:rPr>
      </w:pPr>
    </w:p>
    <w:p w14:paraId="113CD368" w14:textId="77777777" w:rsidR="00DD1DF1" w:rsidRDefault="008044CB" w:rsidP="00912847">
      <w:pPr>
        <w:pStyle w:val="ListParagraph"/>
        <w:numPr>
          <w:ilvl w:val="1"/>
          <w:numId w:val="36"/>
        </w:numPr>
        <w:tabs>
          <w:tab w:val="left" w:pos="1864"/>
        </w:tabs>
      </w:pPr>
      <w:r>
        <w:t>че уведомлението за прехвърляне е отхвърлено и причината(ите) за това.</w:t>
      </w:r>
    </w:p>
    <w:p w14:paraId="113CD369" w14:textId="77777777" w:rsidR="00DD1DF1" w:rsidRDefault="00DD1DF1">
      <w:pPr>
        <w:pStyle w:val="BodyText"/>
        <w:spacing w:before="9"/>
        <w:rPr>
          <w:sz w:val="19"/>
        </w:rPr>
      </w:pPr>
    </w:p>
    <w:p w14:paraId="113CD36A" w14:textId="77777777" w:rsidR="00DD1DF1" w:rsidRDefault="008044CB" w:rsidP="00912847">
      <w:pPr>
        <w:pStyle w:val="ListParagraph"/>
        <w:numPr>
          <w:ilvl w:val="0"/>
          <w:numId w:val="36"/>
        </w:numPr>
        <w:tabs>
          <w:tab w:val="left" w:pos="951"/>
        </w:tabs>
        <w:spacing w:line="242" w:lineRule="auto"/>
        <w:ind w:right="254"/>
        <w:jc w:val="both"/>
      </w:pPr>
      <w:r>
        <w:t>Ако поради технически причини единната платформа за разпределяне не изпрати потвърждението, се счита, че съответното прехвърляне не е било подадено.</w:t>
      </w:r>
    </w:p>
    <w:p w14:paraId="113CD36B" w14:textId="77777777" w:rsidR="00DD1DF1" w:rsidRDefault="00DD1DF1">
      <w:pPr>
        <w:pStyle w:val="BodyText"/>
        <w:rPr>
          <w:sz w:val="21"/>
        </w:rPr>
      </w:pPr>
    </w:p>
    <w:p w14:paraId="113CD36C" w14:textId="77777777" w:rsidR="00DD1DF1" w:rsidRDefault="008044CB" w:rsidP="00912847">
      <w:pPr>
        <w:pStyle w:val="ListParagraph"/>
        <w:numPr>
          <w:ilvl w:val="0"/>
          <w:numId w:val="36"/>
        </w:numPr>
        <w:tabs>
          <w:tab w:val="left" w:pos="951"/>
        </w:tabs>
        <w:spacing w:line="242" w:lineRule="auto"/>
        <w:ind w:right="234"/>
        <w:jc w:val="both"/>
      </w:pPr>
      <w:r>
        <w:t>Прехвърлящата страна няма да има право да оттегли уведомлението за прехвърлянето, след като приемащата страна го е получила. Приемащата страна може да предприеме последващо прехвърляне на дългосрочните права за пренос.</w:t>
      </w:r>
    </w:p>
    <w:p w14:paraId="113CD36D" w14:textId="77777777" w:rsidR="00DD1DF1" w:rsidRDefault="00DD1DF1">
      <w:pPr>
        <w:pStyle w:val="BodyText"/>
        <w:spacing w:before="3"/>
        <w:rPr>
          <w:sz w:val="21"/>
        </w:rPr>
      </w:pPr>
    </w:p>
    <w:p w14:paraId="113CD36E" w14:textId="77777777" w:rsidR="00DD1DF1" w:rsidRDefault="008044CB" w:rsidP="00912847">
      <w:pPr>
        <w:pStyle w:val="ListParagraph"/>
        <w:numPr>
          <w:ilvl w:val="0"/>
          <w:numId w:val="36"/>
        </w:numPr>
        <w:tabs>
          <w:tab w:val="left" w:pos="951"/>
        </w:tabs>
        <w:spacing w:line="237" w:lineRule="auto"/>
        <w:ind w:right="234"/>
        <w:jc w:val="both"/>
      </w:pPr>
      <w:r>
        <w:t xml:space="preserve">При повреда на тръжния инструмент се прилага резервна процедура в съответствие с Раздел 8. Ако процедурата за уведомяване за прехвърляне не може да бъде изпълнена в съответствие с този Член поради проблем с IT системата и/или неуспешна резервна процедура, регистрираните участници нямат право да претендират финансова </w:t>
      </w:r>
      <w:r>
        <w:lastRenderedPageBreak/>
        <w:t>компенсация от единната платформа за разпределяне.</w:t>
      </w:r>
    </w:p>
    <w:p w14:paraId="113CD36F" w14:textId="77777777" w:rsidR="00DD1DF1" w:rsidRDefault="00DD1DF1">
      <w:pPr>
        <w:pStyle w:val="BodyText"/>
        <w:rPr>
          <w:sz w:val="24"/>
        </w:rPr>
      </w:pPr>
    </w:p>
    <w:p w14:paraId="113CD370" w14:textId="77777777" w:rsidR="00DD1DF1" w:rsidRDefault="00DD1DF1">
      <w:pPr>
        <w:pStyle w:val="BodyText"/>
        <w:rPr>
          <w:sz w:val="24"/>
        </w:rPr>
      </w:pPr>
    </w:p>
    <w:p w14:paraId="113CD371" w14:textId="77777777" w:rsidR="00DD1DF1" w:rsidRDefault="008044CB" w:rsidP="00E3689E">
      <w:pPr>
        <w:pStyle w:val="Heading1"/>
      </w:pPr>
      <w:bookmarkStart w:id="51" w:name="_Toc159318456"/>
      <w:r>
        <w:t>Член 43</w:t>
      </w:r>
      <w:r>
        <w:tab/>
        <w:t>Правни последствия от прехвърлянето</w:t>
      </w:r>
      <w:bookmarkEnd w:id="51"/>
    </w:p>
    <w:p w14:paraId="113CD372" w14:textId="77777777" w:rsidR="00DD1DF1" w:rsidRDefault="00DD1DF1">
      <w:pPr>
        <w:pStyle w:val="BodyText"/>
        <w:spacing w:before="9"/>
        <w:rPr>
          <w:b/>
          <w:sz w:val="20"/>
        </w:rPr>
      </w:pPr>
    </w:p>
    <w:p w14:paraId="113CD373" w14:textId="77777777" w:rsidR="00DD1DF1" w:rsidRDefault="008044CB">
      <w:pPr>
        <w:pStyle w:val="BodyText"/>
        <w:spacing w:line="242" w:lineRule="auto"/>
        <w:ind w:left="951" w:right="234"/>
        <w:jc w:val="both"/>
      </w:pPr>
      <w:r>
        <w:t>Всички права и задължения, произтичащи съгласно настоящите хармонизирани правила, с изключение на задължението за плащане на първоначалния собственик на дългосрочно право за пренос за разпределянето на това право по силата на Член 62(1), се прехвърлят заедно с дългосрочното право за пренос.</w:t>
      </w:r>
    </w:p>
    <w:p w14:paraId="113CD374" w14:textId="77777777" w:rsidR="00DD1DF1" w:rsidRDefault="00DD1DF1">
      <w:pPr>
        <w:pStyle w:val="BodyText"/>
        <w:rPr>
          <w:sz w:val="24"/>
        </w:rPr>
      </w:pPr>
    </w:p>
    <w:p w14:paraId="113CD375" w14:textId="77777777" w:rsidR="00DD1DF1" w:rsidRDefault="00DD1DF1">
      <w:pPr>
        <w:pStyle w:val="BodyText"/>
        <w:rPr>
          <w:sz w:val="24"/>
        </w:rPr>
      </w:pPr>
    </w:p>
    <w:p w14:paraId="113CD376" w14:textId="77777777" w:rsidR="00DD1DF1" w:rsidRDefault="008044CB" w:rsidP="00E3689E">
      <w:pPr>
        <w:pStyle w:val="Heading1"/>
      </w:pPr>
      <w:bookmarkStart w:id="52" w:name="_Toc159318457"/>
      <w:r>
        <w:t>Член 44</w:t>
      </w:r>
      <w:r>
        <w:tab/>
        <w:t>Страница за обяви</w:t>
      </w:r>
      <w:bookmarkEnd w:id="52"/>
    </w:p>
    <w:p w14:paraId="113CD377" w14:textId="77777777" w:rsidR="00DD1DF1" w:rsidRDefault="00DD1DF1">
      <w:pPr>
        <w:pStyle w:val="BodyText"/>
        <w:spacing w:before="9"/>
        <w:rPr>
          <w:b/>
          <w:sz w:val="20"/>
        </w:rPr>
      </w:pPr>
    </w:p>
    <w:p w14:paraId="113CD378" w14:textId="77777777" w:rsidR="00DD1DF1" w:rsidRDefault="008044CB" w:rsidP="00912847">
      <w:pPr>
        <w:pStyle w:val="ListParagraph"/>
        <w:numPr>
          <w:ilvl w:val="0"/>
          <w:numId w:val="35"/>
        </w:numPr>
        <w:tabs>
          <w:tab w:val="left" w:pos="951"/>
        </w:tabs>
        <w:spacing w:line="242" w:lineRule="auto"/>
        <w:ind w:right="237"/>
        <w:jc w:val="both"/>
      </w:pPr>
      <w:r>
        <w:t>Страницата за обяви само подпомага обмена на информация между регистрираните участници във връзка с техния интерес за закупуване и/или продажба на дългосрочни права за пренос. През тази страница за обяви не могат да бъдат сключвани споразумения. Използването на страницата за обяви е безплатно.</w:t>
      </w:r>
    </w:p>
    <w:p w14:paraId="113CD379" w14:textId="77777777" w:rsidR="00DD1DF1" w:rsidRDefault="00DD1DF1">
      <w:pPr>
        <w:pStyle w:val="BodyText"/>
        <w:spacing w:before="10"/>
        <w:rPr>
          <w:sz w:val="23"/>
        </w:rPr>
      </w:pPr>
    </w:p>
    <w:p w14:paraId="113CD37A" w14:textId="77777777" w:rsidR="00DD1DF1" w:rsidRDefault="008044CB" w:rsidP="00912847">
      <w:pPr>
        <w:pStyle w:val="ListParagraph"/>
        <w:numPr>
          <w:ilvl w:val="0"/>
          <w:numId w:val="35"/>
        </w:numPr>
        <w:tabs>
          <w:tab w:val="left" w:pos="951"/>
        </w:tabs>
        <w:spacing w:line="259" w:lineRule="auto"/>
        <w:ind w:right="224"/>
        <w:jc w:val="both"/>
      </w:pPr>
      <w:r>
        <w:t>Известия, публикувани през страницата за обяви от регистрираните участници, не се считат за доказателство за наличие на валиден и действащ договор за прехвърляне на дългосрочни права за пренос.</w:t>
      </w:r>
    </w:p>
    <w:p w14:paraId="113CD37F" w14:textId="77777777" w:rsidR="00DD1DF1" w:rsidRDefault="00DD1DF1">
      <w:pPr>
        <w:pStyle w:val="BodyText"/>
        <w:spacing w:before="8"/>
        <w:rPr>
          <w:sz w:val="16"/>
        </w:rPr>
      </w:pPr>
    </w:p>
    <w:p w14:paraId="113CD380" w14:textId="77777777" w:rsidR="00DD1DF1" w:rsidRDefault="008044CB" w:rsidP="00912847">
      <w:pPr>
        <w:pStyle w:val="ListParagraph"/>
        <w:numPr>
          <w:ilvl w:val="0"/>
          <w:numId w:val="35"/>
        </w:numPr>
        <w:tabs>
          <w:tab w:val="left" w:pos="951"/>
        </w:tabs>
        <w:spacing w:before="95" w:line="242" w:lineRule="auto"/>
        <w:ind w:right="243"/>
        <w:jc w:val="both"/>
      </w:pPr>
      <w:r>
        <w:t>Единната платформа за разпределяне не носи отговорност за точността и пълнотата на информацията, публикувана от регистриран участник на страницата за обяви.</w:t>
      </w:r>
    </w:p>
    <w:p w14:paraId="113CD381" w14:textId="77777777" w:rsidR="00DD1DF1" w:rsidRDefault="00DD1DF1">
      <w:pPr>
        <w:pStyle w:val="BodyText"/>
        <w:spacing w:before="4"/>
        <w:rPr>
          <w:sz w:val="21"/>
        </w:rPr>
      </w:pPr>
    </w:p>
    <w:p w14:paraId="113CD382" w14:textId="77777777" w:rsidR="00DD1DF1" w:rsidRDefault="008044CB" w:rsidP="00912847">
      <w:pPr>
        <w:pStyle w:val="ListParagraph"/>
        <w:numPr>
          <w:ilvl w:val="0"/>
          <w:numId w:val="35"/>
        </w:numPr>
        <w:tabs>
          <w:tab w:val="left" w:pos="951"/>
        </w:tabs>
        <w:spacing w:line="235" w:lineRule="auto"/>
        <w:ind w:right="237"/>
        <w:jc w:val="both"/>
      </w:pPr>
      <w:r>
        <w:t>Единната платформа за разпределяне може да изтрие от страницата за обяви всяка информация, която счете за неуместна за целите на тази страница. При изтриване единната платформа за разпределяне информира съответния регистриран участник за причините.</w:t>
      </w:r>
    </w:p>
    <w:p w14:paraId="113CD383" w14:textId="77777777" w:rsidR="00DD1DF1" w:rsidRDefault="00DD1DF1">
      <w:pPr>
        <w:pStyle w:val="BodyText"/>
        <w:rPr>
          <w:sz w:val="24"/>
        </w:rPr>
      </w:pPr>
    </w:p>
    <w:p w14:paraId="113CD386" w14:textId="77777777" w:rsidR="00DD1DF1" w:rsidRDefault="00DD1DF1">
      <w:pPr>
        <w:pStyle w:val="BodyText"/>
        <w:spacing w:before="6"/>
        <w:rPr>
          <w:sz w:val="21"/>
        </w:rPr>
      </w:pPr>
    </w:p>
    <w:p w14:paraId="113CD387" w14:textId="77777777" w:rsidR="00DD1DF1" w:rsidRDefault="008044CB">
      <w:pPr>
        <w:pStyle w:val="Heading1"/>
        <w:ind w:left="165" w:right="0"/>
        <w:jc w:val="left"/>
      </w:pPr>
      <w:bookmarkStart w:id="53" w:name="_Toc159318458"/>
      <w:r>
        <w:t>РАЗДЕЛ 7 - ИЗПОЛЗВАНЕ И ЗАПЛАЩАНЕ ЗА ДЪЛГОСРОЧНИ ПРАВА ЗА ПРЕНОС</w:t>
      </w:r>
      <w:bookmarkEnd w:id="53"/>
    </w:p>
    <w:p w14:paraId="113CD388" w14:textId="77777777" w:rsidR="00DD1DF1" w:rsidRDefault="00DD1DF1">
      <w:pPr>
        <w:pStyle w:val="BodyText"/>
        <w:rPr>
          <w:b/>
          <w:sz w:val="26"/>
        </w:rPr>
      </w:pPr>
    </w:p>
    <w:p w14:paraId="113CD38C" w14:textId="77777777" w:rsidR="00DD1DF1" w:rsidRDefault="008044CB" w:rsidP="00E3689E">
      <w:pPr>
        <w:pStyle w:val="Heading1"/>
      </w:pPr>
      <w:bookmarkStart w:id="54" w:name="_Toc159318459"/>
      <w:r>
        <w:t>Член 45</w:t>
      </w:r>
      <w:r>
        <w:tab/>
        <w:t>Общи принципи</w:t>
      </w:r>
      <w:bookmarkEnd w:id="54"/>
    </w:p>
    <w:p w14:paraId="113CD38D" w14:textId="77777777" w:rsidR="00DD1DF1" w:rsidRDefault="00DD1DF1">
      <w:pPr>
        <w:pStyle w:val="BodyText"/>
        <w:spacing w:before="9"/>
        <w:rPr>
          <w:b/>
          <w:sz w:val="20"/>
        </w:rPr>
      </w:pPr>
    </w:p>
    <w:p w14:paraId="113CD38E" w14:textId="77777777" w:rsidR="00DD1DF1" w:rsidRDefault="008044CB" w:rsidP="00912847">
      <w:pPr>
        <w:pStyle w:val="ListParagraph"/>
        <w:numPr>
          <w:ilvl w:val="0"/>
          <w:numId w:val="34"/>
        </w:numPr>
        <w:tabs>
          <w:tab w:val="left" w:pos="1014"/>
          <w:tab w:val="left" w:pos="1015"/>
        </w:tabs>
      </w:pPr>
      <w:r>
        <w:t>За физическите права за пренос се прилага принципът “Използваш или продаваш” (UIOSI)</w:t>
      </w:r>
    </w:p>
    <w:p w14:paraId="113CD38F" w14:textId="77777777" w:rsidR="00DD1DF1" w:rsidRDefault="00DD1DF1">
      <w:pPr>
        <w:pStyle w:val="BodyText"/>
        <w:spacing w:before="2"/>
        <w:rPr>
          <w:sz w:val="21"/>
        </w:rPr>
      </w:pPr>
    </w:p>
    <w:p w14:paraId="113CD390" w14:textId="77777777" w:rsidR="00DD1DF1" w:rsidRDefault="008044CB" w:rsidP="00912847">
      <w:pPr>
        <w:pStyle w:val="ListParagraph"/>
        <w:numPr>
          <w:ilvl w:val="0"/>
          <w:numId w:val="34"/>
        </w:numPr>
        <w:tabs>
          <w:tab w:val="left" w:pos="951"/>
        </w:tabs>
        <w:spacing w:line="242" w:lineRule="auto"/>
        <w:ind w:left="951" w:right="236" w:hanging="353"/>
        <w:jc w:val="both"/>
      </w:pPr>
      <w:r>
        <w:t>Притежателят на разпределени физически права за пренос може да заяви физическите права за пренос за физическото им използване в съответствие с Член 46. Притежателят на разпределени финансови права за пренос няма право да ги заяви за физическа доставка.</w:t>
      </w:r>
    </w:p>
    <w:p w14:paraId="113CD391" w14:textId="77777777" w:rsidR="00DD1DF1" w:rsidRDefault="00DD1DF1">
      <w:pPr>
        <w:pStyle w:val="BodyText"/>
        <w:spacing w:before="1"/>
        <w:rPr>
          <w:sz w:val="21"/>
        </w:rPr>
      </w:pPr>
    </w:p>
    <w:p w14:paraId="113CD392" w14:textId="77777777" w:rsidR="00DD1DF1" w:rsidRDefault="008044CB" w:rsidP="00912847">
      <w:pPr>
        <w:pStyle w:val="ListParagraph"/>
        <w:numPr>
          <w:ilvl w:val="0"/>
          <w:numId w:val="34"/>
        </w:numPr>
        <w:tabs>
          <w:tab w:val="left" w:pos="951"/>
        </w:tabs>
        <w:ind w:left="951" w:right="233" w:hanging="353"/>
        <w:jc w:val="both"/>
      </w:pPr>
      <w:r>
        <w:t>Ако регистрираният участник не заяви своите физически права за пренос, единната платформа за разпределяне предоставя междузоновата преносна способност , свързана с незаявените физически права за пренос, на разположение за съответното дневно разпределяне. Притежателите на физически права за пренос, които не заявят своите физически права за пренос за физическо използване, или не са резервирали физическите си права за пренос за услуги за балансиране, имат право да получат заплащане в съответствие с Член 48.</w:t>
      </w:r>
    </w:p>
    <w:p w14:paraId="113CD393" w14:textId="77777777" w:rsidR="00DD1DF1" w:rsidRDefault="00DD1DF1">
      <w:pPr>
        <w:pStyle w:val="BodyText"/>
        <w:spacing w:before="9"/>
        <w:rPr>
          <w:sz w:val="19"/>
        </w:rPr>
      </w:pPr>
    </w:p>
    <w:p w14:paraId="113CD394" w14:textId="77777777" w:rsidR="00DD1DF1" w:rsidRDefault="008044CB" w:rsidP="00912847">
      <w:pPr>
        <w:pStyle w:val="ListParagraph"/>
        <w:numPr>
          <w:ilvl w:val="0"/>
          <w:numId w:val="34"/>
        </w:numPr>
        <w:tabs>
          <w:tab w:val="left" w:pos="951"/>
        </w:tabs>
        <w:spacing w:before="1" w:line="242" w:lineRule="auto"/>
        <w:ind w:left="951" w:right="242" w:hanging="353"/>
        <w:jc w:val="both"/>
      </w:pPr>
      <w:r>
        <w:t>За притежателите на финансови права за пренос се прилагат правилата за заплащане в съответствие с Член 48.</w:t>
      </w:r>
    </w:p>
    <w:p w14:paraId="113CD395" w14:textId="77777777" w:rsidR="00DD1DF1" w:rsidRDefault="00DD1DF1">
      <w:pPr>
        <w:pStyle w:val="BodyText"/>
        <w:rPr>
          <w:sz w:val="21"/>
        </w:rPr>
      </w:pPr>
    </w:p>
    <w:p w14:paraId="113CD396" w14:textId="77777777" w:rsidR="00DD1DF1" w:rsidRDefault="008044CB" w:rsidP="00912847">
      <w:pPr>
        <w:pStyle w:val="ListParagraph"/>
        <w:numPr>
          <w:ilvl w:val="0"/>
          <w:numId w:val="34"/>
        </w:numPr>
        <w:tabs>
          <w:tab w:val="left" w:pos="951"/>
        </w:tabs>
        <w:ind w:left="951" w:right="240" w:hanging="353"/>
        <w:jc w:val="both"/>
      </w:pPr>
      <w:r>
        <w:t xml:space="preserve">Ако притежателят на дългосрочни права за пренос резервира физическите си права за пренос за услуги за балансиране, тази междузонова преносна способност се изключва от </w:t>
      </w:r>
      <w:r>
        <w:lastRenderedPageBreak/>
        <w:t>прилагането на процедурата за заплащане, описана подробно в Раздел 7. Процедурата за съобщаване за това резервиране следва съответните действащи правила в съответствие с приложимия национален регулаторен режим и публикувани от отговорната единна платформа за разпределяне.</w:t>
      </w:r>
    </w:p>
    <w:p w14:paraId="113CD397" w14:textId="77777777" w:rsidR="00DD1DF1" w:rsidRDefault="00DD1DF1">
      <w:pPr>
        <w:pStyle w:val="BodyText"/>
        <w:rPr>
          <w:sz w:val="24"/>
        </w:rPr>
      </w:pPr>
    </w:p>
    <w:p w14:paraId="113CD398" w14:textId="77777777" w:rsidR="00DD1DF1" w:rsidRDefault="00DD1DF1">
      <w:pPr>
        <w:pStyle w:val="BodyText"/>
        <w:rPr>
          <w:sz w:val="24"/>
        </w:rPr>
      </w:pPr>
    </w:p>
    <w:p w14:paraId="113CD399" w14:textId="77777777" w:rsidR="00DD1DF1" w:rsidRDefault="008044CB" w:rsidP="00E3689E">
      <w:pPr>
        <w:pStyle w:val="Heading1"/>
      </w:pPr>
      <w:bookmarkStart w:id="55" w:name="_Toc159318460"/>
      <w:r>
        <w:t>Член 46</w:t>
      </w:r>
      <w:r>
        <w:tab/>
        <w:t>Заявяване на физически права за пренос</w:t>
      </w:r>
      <w:bookmarkEnd w:id="55"/>
    </w:p>
    <w:p w14:paraId="113CD39A" w14:textId="77777777" w:rsidR="00DD1DF1" w:rsidRDefault="00DD1DF1">
      <w:pPr>
        <w:pStyle w:val="BodyText"/>
        <w:spacing w:before="7"/>
        <w:rPr>
          <w:b/>
          <w:sz w:val="21"/>
        </w:rPr>
      </w:pPr>
    </w:p>
    <w:p w14:paraId="113CD39B" w14:textId="77777777" w:rsidR="00DD1DF1" w:rsidRDefault="008044CB" w:rsidP="00912847">
      <w:pPr>
        <w:pStyle w:val="ListParagraph"/>
        <w:numPr>
          <w:ilvl w:val="0"/>
          <w:numId w:val="33"/>
        </w:numPr>
        <w:tabs>
          <w:tab w:val="left" w:pos="951"/>
        </w:tabs>
        <w:spacing w:line="228" w:lineRule="auto"/>
        <w:ind w:right="247"/>
        <w:jc w:val="both"/>
      </w:pPr>
      <w:r>
        <w:t>Лицата, които отговарят на изискванията да заявяват физически права за пренос, трябва да изпълняват изискванията, описани в приложимите правила за заявяване. Лицата, които отговарят на изискванията, са следните:</w:t>
      </w:r>
    </w:p>
    <w:p w14:paraId="113CD39C" w14:textId="77777777" w:rsidR="00DD1DF1" w:rsidRDefault="00DD1DF1">
      <w:pPr>
        <w:pStyle w:val="BodyText"/>
        <w:spacing w:before="4"/>
        <w:rPr>
          <w:sz w:val="21"/>
        </w:rPr>
      </w:pPr>
    </w:p>
    <w:p w14:paraId="113CD39D" w14:textId="77777777" w:rsidR="00DD1DF1" w:rsidRDefault="008044CB" w:rsidP="00912847">
      <w:pPr>
        <w:pStyle w:val="ListParagraph"/>
        <w:numPr>
          <w:ilvl w:val="1"/>
          <w:numId w:val="33"/>
        </w:numPr>
        <w:tabs>
          <w:tab w:val="left" w:pos="1864"/>
        </w:tabs>
        <w:spacing w:before="1"/>
      </w:pPr>
      <w:r>
        <w:t>Притежателят на физическите права за пренос; или</w:t>
      </w:r>
    </w:p>
    <w:p w14:paraId="113CD39E" w14:textId="77777777" w:rsidR="00DD1DF1" w:rsidRDefault="00DD1DF1">
      <w:pPr>
        <w:pStyle w:val="BodyText"/>
        <w:spacing w:before="7"/>
        <w:rPr>
          <w:sz w:val="20"/>
        </w:rPr>
      </w:pPr>
    </w:p>
    <w:p w14:paraId="113CD39F" w14:textId="77777777" w:rsidR="00DD1DF1" w:rsidRDefault="008044CB" w:rsidP="00912847">
      <w:pPr>
        <w:pStyle w:val="ListParagraph"/>
        <w:numPr>
          <w:ilvl w:val="1"/>
          <w:numId w:val="33"/>
        </w:numPr>
        <w:tabs>
          <w:tab w:val="left" w:pos="1864"/>
        </w:tabs>
        <w:spacing w:before="1" w:line="228" w:lineRule="auto"/>
        <w:ind w:left="1863" w:right="246"/>
      </w:pPr>
      <w:r>
        <w:t>Лицето, което притежателят на физическите права за пренос е посочил на съответните ОПС в процеса на заявяване, в съответствие със съответните Правила за заявяване; или</w:t>
      </w:r>
    </w:p>
    <w:p w14:paraId="113CD3A0" w14:textId="77777777" w:rsidR="00DD1DF1" w:rsidRDefault="00DD1DF1">
      <w:pPr>
        <w:pStyle w:val="BodyText"/>
        <w:spacing w:before="9"/>
        <w:rPr>
          <w:sz w:val="27"/>
        </w:rPr>
      </w:pPr>
    </w:p>
    <w:p w14:paraId="113CD3A1" w14:textId="77777777" w:rsidR="00DD1DF1" w:rsidRDefault="008044CB" w:rsidP="00912847">
      <w:pPr>
        <w:pStyle w:val="ListParagraph"/>
        <w:numPr>
          <w:ilvl w:val="1"/>
          <w:numId w:val="33"/>
        </w:numPr>
        <w:tabs>
          <w:tab w:val="left" w:pos="1864"/>
        </w:tabs>
        <w:spacing w:line="228" w:lineRule="auto"/>
        <w:ind w:left="1863" w:right="242"/>
      </w:pPr>
      <w:r>
        <w:t>Лицето, оторизирано от притежателя на физическите права за пренос да заявява в съответствие с приложимите правила за заявяване и което е съобщено на единната платформа за разпределяне.</w:t>
      </w:r>
    </w:p>
    <w:p w14:paraId="113CD3A5" w14:textId="77777777" w:rsidR="00DD1DF1" w:rsidRDefault="00DD1DF1">
      <w:pPr>
        <w:pStyle w:val="BodyText"/>
        <w:spacing w:before="3"/>
        <w:rPr>
          <w:sz w:val="17"/>
        </w:rPr>
      </w:pPr>
    </w:p>
    <w:p w14:paraId="113CD3A6" w14:textId="77777777" w:rsidR="00DD1DF1" w:rsidRDefault="008044CB" w:rsidP="00912847">
      <w:pPr>
        <w:pStyle w:val="ListParagraph"/>
        <w:numPr>
          <w:ilvl w:val="0"/>
          <w:numId w:val="33"/>
        </w:numPr>
        <w:tabs>
          <w:tab w:val="left" w:pos="951"/>
        </w:tabs>
        <w:spacing w:before="105" w:line="228" w:lineRule="auto"/>
        <w:ind w:right="248"/>
        <w:jc w:val="both"/>
      </w:pPr>
      <w:r>
        <w:t>Единната платформа за разпределяне предоставя на уебсайта си преглед на вариантите, изброени в алинея 1 на този Член, които са приложими за всяка граница на тръжна зона.</w:t>
      </w:r>
    </w:p>
    <w:p w14:paraId="113CD3A7" w14:textId="77777777" w:rsidR="00DD1DF1" w:rsidRDefault="00DD1DF1">
      <w:pPr>
        <w:pStyle w:val="BodyText"/>
        <w:spacing w:before="4"/>
        <w:rPr>
          <w:sz w:val="21"/>
        </w:rPr>
      </w:pPr>
    </w:p>
    <w:p w14:paraId="113CD3A8" w14:textId="77777777" w:rsidR="00DD1DF1" w:rsidRDefault="008044CB" w:rsidP="00912847">
      <w:pPr>
        <w:pStyle w:val="ListParagraph"/>
        <w:numPr>
          <w:ilvl w:val="0"/>
          <w:numId w:val="33"/>
        </w:numPr>
        <w:tabs>
          <w:tab w:val="left" w:pos="951"/>
        </w:tabs>
        <w:spacing w:line="242" w:lineRule="auto"/>
        <w:ind w:right="232"/>
        <w:jc w:val="both"/>
      </w:pPr>
      <w:r>
        <w:t>За процеса по съобщаване на отговарящите на изискванията лица на единната платформа за разпределяне в съответствие с алинея 1(c) на този Член, трябва да са изпълнени следните критерии:</w:t>
      </w:r>
    </w:p>
    <w:p w14:paraId="113CD3A9" w14:textId="77777777" w:rsidR="00DD1DF1" w:rsidRDefault="00DD1DF1">
      <w:pPr>
        <w:pStyle w:val="BodyText"/>
        <w:spacing w:before="7"/>
        <w:rPr>
          <w:sz w:val="19"/>
        </w:rPr>
      </w:pPr>
    </w:p>
    <w:p w14:paraId="113CD3AA" w14:textId="77777777" w:rsidR="00DD1DF1" w:rsidRDefault="008044CB" w:rsidP="00912847">
      <w:pPr>
        <w:pStyle w:val="ListParagraph"/>
        <w:numPr>
          <w:ilvl w:val="1"/>
          <w:numId w:val="33"/>
        </w:numPr>
        <w:tabs>
          <w:tab w:val="left" w:pos="1864"/>
        </w:tabs>
        <w:spacing w:line="242" w:lineRule="auto"/>
        <w:ind w:left="1863" w:right="244"/>
        <w:jc w:val="both"/>
      </w:pPr>
      <w:r>
        <w:t>Отговарящото на изискванията лице трябва да има EIC код, за да бъде идентифицирано в документа за права; и</w:t>
      </w:r>
    </w:p>
    <w:p w14:paraId="113CD3AB" w14:textId="77777777" w:rsidR="00DD1DF1" w:rsidRDefault="00DD1DF1">
      <w:pPr>
        <w:pStyle w:val="BodyText"/>
        <w:spacing w:before="6"/>
        <w:rPr>
          <w:sz w:val="21"/>
        </w:rPr>
      </w:pPr>
    </w:p>
    <w:p w14:paraId="113CD3AC" w14:textId="77777777" w:rsidR="00DD1DF1" w:rsidRDefault="008044CB" w:rsidP="00912847">
      <w:pPr>
        <w:pStyle w:val="ListParagraph"/>
        <w:numPr>
          <w:ilvl w:val="1"/>
          <w:numId w:val="33"/>
        </w:numPr>
        <w:tabs>
          <w:tab w:val="left" w:pos="1864"/>
        </w:tabs>
        <w:spacing w:line="232" w:lineRule="auto"/>
        <w:ind w:left="1863" w:right="236"/>
        <w:jc w:val="both"/>
      </w:pPr>
      <w:r>
        <w:t>Притежателят на физическите права за пренос съобщава на единната платформа за разпределяне отговарящото на изискванията лице чрез тръжния инструмент, в съответствие с правилата на информационната система и най-късно един (1) час преди изпращането на документа за права за конкретен ден.</w:t>
      </w:r>
    </w:p>
    <w:p w14:paraId="113CD3AD" w14:textId="77777777" w:rsidR="00DD1DF1" w:rsidRDefault="00DD1DF1">
      <w:pPr>
        <w:pStyle w:val="BodyText"/>
        <w:spacing w:before="4"/>
        <w:rPr>
          <w:sz w:val="21"/>
        </w:rPr>
      </w:pPr>
    </w:p>
    <w:p w14:paraId="113CD3AE" w14:textId="77777777" w:rsidR="00DD1DF1" w:rsidRDefault="008044CB" w:rsidP="00912847">
      <w:pPr>
        <w:pStyle w:val="ListParagraph"/>
        <w:numPr>
          <w:ilvl w:val="0"/>
          <w:numId w:val="33"/>
        </w:numPr>
        <w:tabs>
          <w:tab w:val="left" w:pos="951"/>
        </w:tabs>
        <w:spacing w:line="242" w:lineRule="auto"/>
        <w:ind w:right="226"/>
        <w:jc w:val="both"/>
      </w:pPr>
      <w:r>
        <w:t>Единната платформа за разпределяне не разглежда съобщения за отговарящи на условията лица, които не изпълняват критериите по алинея 3 на този Член, при изпращане на документа за права за даден ден на доставка на електроенергия.</w:t>
      </w:r>
    </w:p>
    <w:p w14:paraId="113CD3AF" w14:textId="77777777" w:rsidR="00DD1DF1" w:rsidRDefault="00DD1DF1">
      <w:pPr>
        <w:pStyle w:val="BodyText"/>
        <w:spacing w:before="8"/>
        <w:rPr>
          <w:sz w:val="19"/>
        </w:rPr>
      </w:pPr>
    </w:p>
    <w:p w14:paraId="113CD3B0" w14:textId="77777777" w:rsidR="00DD1DF1" w:rsidRDefault="008044CB" w:rsidP="00912847">
      <w:pPr>
        <w:pStyle w:val="ListParagraph"/>
        <w:numPr>
          <w:ilvl w:val="0"/>
          <w:numId w:val="33"/>
        </w:numPr>
        <w:tabs>
          <w:tab w:val="left" w:pos="950"/>
          <w:tab w:val="left" w:pos="951"/>
        </w:tabs>
      </w:pPr>
      <w:r>
        <w:t>Съобщаването следва да се направи в съответствие с документа за права.</w:t>
      </w:r>
    </w:p>
    <w:p w14:paraId="113CD3B1" w14:textId="77777777" w:rsidR="00DD1DF1" w:rsidRDefault="00DD1DF1">
      <w:pPr>
        <w:pStyle w:val="BodyText"/>
        <w:spacing w:before="2"/>
        <w:rPr>
          <w:sz w:val="21"/>
        </w:rPr>
      </w:pPr>
    </w:p>
    <w:p w14:paraId="113CD3B2" w14:textId="77777777" w:rsidR="00DD1DF1" w:rsidRDefault="008044CB" w:rsidP="00912847">
      <w:pPr>
        <w:pStyle w:val="ListParagraph"/>
        <w:numPr>
          <w:ilvl w:val="0"/>
          <w:numId w:val="33"/>
        </w:numPr>
        <w:tabs>
          <w:tab w:val="left" w:pos="951"/>
        </w:tabs>
        <w:spacing w:line="242" w:lineRule="auto"/>
        <w:ind w:right="233"/>
        <w:jc w:val="both"/>
      </w:pPr>
      <w:r>
        <w:t>Единната платформа за разпределяне публикува на уебсайта си списък със съответните Правила за заявяване за границите на тръжната зона.</w:t>
      </w:r>
    </w:p>
    <w:p w14:paraId="113CD3B3" w14:textId="77777777" w:rsidR="00DD1DF1" w:rsidRDefault="00DD1DF1">
      <w:pPr>
        <w:pStyle w:val="BodyText"/>
        <w:spacing w:before="1"/>
        <w:rPr>
          <w:sz w:val="21"/>
        </w:rPr>
      </w:pPr>
    </w:p>
    <w:p w14:paraId="113CD3B4" w14:textId="77777777" w:rsidR="00DD1DF1" w:rsidRDefault="008044CB" w:rsidP="00912847">
      <w:pPr>
        <w:pStyle w:val="ListParagraph"/>
        <w:numPr>
          <w:ilvl w:val="0"/>
          <w:numId w:val="33"/>
        </w:numPr>
        <w:tabs>
          <w:tab w:val="left" w:pos="951"/>
        </w:tabs>
        <w:ind w:right="233"/>
        <w:jc w:val="both"/>
      </w:pPr>
      <w:r>
        <w:t>В тези правила се определят крайните срокове за дългосрочно заявяване за съответните граници на тръжна зона. Единната платформа за разпределяне публикува на уебсайта си информация за сроковете за дългосрочно заявяване по граници на тръжна зона. При несъответствие между сроковете, публикувани от единната платформа за разпределяне и тези във валидните правно обвързващи Правила за заявяване, последните имат предимство и единната платформа за разпределяне не носи отговорност за щети поради това несъответствие.</w:t>
      </w:r>
    </w:p>
    <w:p w14:paraId="113CD3B5" w14:textId="77777777" w:rsidR="00DD1DF1" w:rsidRDefault="00DD1DF1">
      <w:pPr>
        <w:pStyle w:val="BodyText"/>
        <w:rPr>
          <w:sz w:val="24"/>
        </w:rPr>
      </w:pPr>
    </w:p>
    <w:p w14:paraId="113CD3B6" w14:textId="77777777" w:rsidR="00DD1DF1" w:rsidRDefault="00DD1DF1">
      <w:pPr>
        <w:pStyle w:val="BodyText"/>
        <w:rPr>
          <w:sz w:val="24"/>
        </w:rPr>
      </w:pPr>
    </w:p>
    <w:p w14:paraId="113CD3B7" w14:textId="77777777" w:rsidR="00DD1DF1" w:rsidRDefault="008044CB" w:rsidP="00E3689E">
      <w:pPr>
        <w:pStyle w:val="Heading1"/>
      </w:pPr>
      <w:bookmarkStart w:id="56" w:name="_Toc159318461"/>
      <w:r>
        <w:t>Член 47</w:t>
      </w:r>
      <w:r>
        <w:tab/>
        <w:t>Документ за права</w:t>
      </w:r>
      <w:bookmarkEnd w:id="56"/>
    </w:p>
    <w:p w14:paraId="113CD3B8" w14:textId="77777777" w:rsidR="00DD1DF1" w:rsidRDefault="00DD1DF1">
      <w:pPr>
        <w:pStyle w:val="BodyText"/>
        <w:spacing w:before="9"/>
        <w:rPr>
          <w:b/>
          <w:sz w:val="20"/>
        </w:rPr>
      </w:pPr>
    </w:p>
    <w:p w14:paraId="113CD3B9" w14:textId="77777777" w:rsidR="00DD1DF1" w:rsidRDefault="008044CB" w:rsidP="00912847">
      <w:pPr>
        <w:pStyle w:val="ListParagraph"/>
        <w:numPr>
          <w:ilvl w:val="0"/>
          <w:numId w:val="32"/>
        </w:numPr>
        <w:tabs>
          <w:tab w:val="left" w:pos="951"/>
        </w:tabs>
        <w:spacing w:line="242" w:lineRule="auto"/>
        <w:ind w:right="229"/>
        <w:jc w:val="both"/>
      </w:pPr>
      <w:r>
        <w:lastRenderedPageBreak/>
        <w:t>Документът за права съдържа информацията за количеството в MW, което отговарящите на условията лица могат да заявят за конкретни граници на тръжна зона или подгрупи междусистемни връзки на граници на тръжна зона и посоки за единичен пазарен период, в случай на физически  права за пренос. В случай на опции за финансови права за пренос, документът за права съдържа информация за количеството в MW на конкретни граници на тръжна зона или подгрупа от междусистемни връзки на граници на тръжна зона и посоки и за единичен пазарен период, за който притежателят има право на финансово възнаграждение в съответствие с Член 48. В случай на задължения за финансови права за пренос, документът за права съдържа информацията за количеството в MW на конкретни граници на тръжна зона и посоки и за единични пазарни периоди, за които притежателят има право па получи или е задължен да плати финансово възнаграждение в съответствие с Член 48.</w:t>
      </w:r>
    </w:p>
    <w:p w14:paraId="113CD3BA" w14:textId="77777777" w:rsidR="00DD1DF1" w:rsidRDefault="00DD1DF1">
      <w:pPr>
        <w:pStyle w:val="BodyText"/>
        <w:spacing w:before="9"/>
        <w:rPr>
          <w:sz w:val="18"/>
        </w:rPr>
      </w:pPr>
    </w:p>
    <w:p w14:paraId="113CD3BB" w14:textId="77777777" w:rsidR="00DD1DF1" w:rsidRDefault="008044CB" w:rsidP="00912847">
      <w:pPr>
        <w:pStyle w:val="ListParagraph"/>
        <w:numPr>
          <w:ilvl w:val="0"/>
          <w:numId w:val="32"/>
        </w:numPr>
        <w:tabs>
          <w:tab w:val="left" w:pos="950"/>
          <w:tab w:val="left" w:pos="951"/>
        </w:tabs>
      </w:pPr>
      <w:r>
        <w:t>Единната платформа за разпределяне изпраща документа за права ежедневно не по-късно от 13:00</w:t>
      </w:r>
    </w:p>
    <w:p w14:paraId="113CD3BC" w14:textId="77777777" w:rsidR="00DD1DF1" w:rsidRDefault="008044CB">
      <w:pPr>
        <w:pStyle w:val="BodyText"/>
        <w:spacing w:before="3" w:line="242" w:lineRule="auto"/>
        <w:ind w:left="951"/>
      </w:pPr>
      <w:r>
        <w:t>ч. на втория (2-рия) ден преди деня на доставка чрез тръжния инструмент до отговарящото на условията лице, съгласно Член 46 (1) a) и/или c).</w:t>
      </w:r>
    </w:p>
    <w:p w14:paraId="113CD3BD" w14:textId="77777777" w:rsidR="00DD1DF1" w:rsidRDefault="00DD1DF1">
      <w:pPr>
        <w:pStyle w:val="BodyText"/>
        <w:rPr>
          <w:sz w:val="24"/>
        </w:rPr>
      </w:pPr>
    </w:p>
    <w:p w14:paraId="113CD3BE" w14:textId="77777777" w:rsidR="00DD1DF1" w:rsidRDefault="00DD1DF1">
      <w:pPr>
        <w:pStyle w:val="BodyText"/>
        <w:rPr>
          <w:sz w:val="24"/>
        </w:rPr>
      </w:pPr>
    </w:p>
    <w:p w14:paraId="113CD3BF" w14:textId="77777777" w:rsidR="00DD1DF1" w:rsidRDefault="00DD1DF1">
      <w:pPr>
        <w:pStyle w:val="BodyText"/>
        <w:spacing w:before="1"/>
        <w:rPr>
          <w:sz w:val="30"/>
        </w:rPr>
      </w:pPr>
    </w:p>
    <w:p w14:paraId="113CD3C0" w14:textId="77777777" w:rsidR="00DD1DF1" w:rsidRDefault="008044CB" w:rsidP="00E3689E">
      <w:pPr>
        <w:pStyle w:val="Heading1"/>
      </w:pPr>
      <w:bookmarkStart w:id="57" w:name="_Toc159318462"/>
      <w:r>
        <w:t>Член 48</w:t>
      </w:r>
      <w:r>
        <w:tab/>
        <w:t>Заплащане на притежателите на дългосрочни права за пренос за незаявени физически права за пренос и финансови права за пренос</w:t>
      </w:r>
      <w:bookmarkEnd w:id="57"/>
    </w:p>
    <w:p w14:paraId="113CD3C1" w14:textId="77777777" w:rsidR="00DD1DF1" w:rsidRDefault="00DD1DF1">
      <w:pPr>
        <w:pStyle w:val="BodyText"/>
        <w:spacing w:before="8"/>
        <w:rPr>
          <w:b/>
          <w:sz w:val="21"/>
        </w:rPr>
      </w:pPr>
    </w:p>
    <w:p w14:paraId="113CD3C7" w14:textId="6687B2D9" w:rsidR="00DD1DF1" w:rsidRDefault="008044CB" w:rsidP="00912847">
      <w:pPr>
        <w:pStyle w:val="ListParagraph"/>
        <w:numPr>
          <w:ilvl w:val="0"/>
          <w:numId w:val="31"/>
        </w:numPr>
        <w:tabs>
          <w:tab w:val="left" w:pos="951"/>
        </w:tabs>
        <w:spacing w:before="96" w:line="237" w:lineRule="auto"/>
        <w:ind w:right="229"/>
        <w:jc w:val="both"/>
      </w:pPr>
      <w:r>
        <w:t>Единната платформа за разпределяне заплаща на притежателя на дългосрочни права пренос за тези от тях, които са преразпределени при съответното дневно разпределяне. Единната</w:t>
      </w:r>
      <w:r w:rsidR="00017433">
        <w:t xml:space="preserve"> </w:t>
      </w:r>
      <w:r>
        <w:t>платформа за разпределяне заплаща на притежателя на дългосрочни права за пренос за всеки MW, който не е заявен за съответния единичен пазарен период в случай на физически права за пренос и за всички разпределени MW за съответен единичен пазарен период в случай на финансови права за пренос. В случай на физически права за пренос възнаграждението се изчислява като разликата между количествата, посочени в документа за права, и окончателните количества, заявени и приети от съответния ОПС, а в случай на финансови права за пренос - като количествата, посочени в документа да права, умножени по цена в зависимост от вида разпределяне за ден напред, както следва:</w:t>
      </w:r>
    </w:p>
    <w:p w14:paraId="113CD3C8" w14:textId="77777777" w:rsidR="00DD1DF1" w:rsidRDefault="00DD1DF1">
      <w:pPr>
        <w:pStyle w:val="BodyText"/>
        <w:spacing w:before="11"/>
        <w:rPr>
          <w:sz w:val="21"/>
        </w:rPr>
      </w:pPr>
    </w:p>
    <w:p w14:paraId="113CD3C9" w14:textId="77777777" w:rsidR="00DD1DF1" w:rsidRDefault="008044CB" w:rsidP="00912847">
      <w:pPr>
        <w:pStyle w:val="ListParagraph"/>
        <w:numPr>
          <w:ilvl w:val="1"/>
          <w:numId w:val="31"/>
        </w:numPr>
        <w:tabs>
          <w:tab w:val="left" w:pos="1864"/>
        </w:tabs>
        <w:ind w:left="1863" w:right="228"/>
        <w:jc w:val="both"/>
      </w:pPr>
      <w:r>
        <w:t>при имплицитно разпределяне за ден напред, включително резервно разпределяне вместо имплицитно разпределяне, цената е пазарният спред на съответната граница на тръжна зона за съответния единичен пазарен период, само ако разликата в цената е положителна в посоката на дългосрочните права за пренос за имплицитното разпределяне за ден напред, на което е разпределена тази междузонова преносна способност, и 0€/MWh за единичен пазарен период в останалите случаи. Ако е уточнено в съответните анекси със специфични регионални или гранични особености, тази цена може да се коригира, за да отрази ограниченията за разпределяне на междусистемните връзки между тръжните зони, както е определено в Регламент САСМ, член 23(3), когато тези ограничения за разпределяне са включени в процеса на разпределяне на междузонова преносна способност за ден напред.</w:t>
      </w:r>
    </w:p>
    <w:p w14:paraId="113CD3CA" w14:textId="77777777" w:rsidR="00DD1DF1" w:rsidRDefault="00DD1DF1">
      <w:pPr>
        <w:pStyle w:val="BodyText"/>
        <w:spacing w:before="3"/>
        <w:rPr>
          <w:sz w:val="19"/>
        </w:rPr>
      </w:pPr>
    </w:p>
    <w:p w14:paraId="113CD3CB" w14:textId="77777777" w:rsidR="00DD1DF1" w:rsidRDefault="008044CB" w:rsidP="00912847">
      <w:pPr>
        <w:pStyle w:val="ListParagraph"/>
        <w:numPr>
          <w:ilvl w:val="1"/>
          <w:numId w:val="31"/>
        </w:numPr>
        <w:tabs>
          <w:tab w:val="left" w:pos="1864"/>
        </w:tabs>
        <w:spacing w:line="242" w:lineRule="auto"/>
        <w:ind w:left="1863" w:right="246"/>
        <w:jc w:val="both"/>
      </w:pPr>
      <w:r>
        <w:t>при експлицитно разпределяне за ден напред различно от резервно разпределяне вместо имплицитно разпределяне на права за пренос, цената е пределната цена за дневния търг, на който са разпределени права за пренос за съответния единичен пазарен период;</w:t>
      </w:r>
    </w:p>
    <w:p w14:paraId="113CD3CC" w14:textId="77777777" w:rsidR="00DD1DF1" w:rsidRDefault="00DD1DF1">
      <w:pPr>
        <w:pStyle w:val="BodyText"/>
        <w:spacing w:before="8"/>
        <w:rPr>
          <w:sz w:val="19"/>
        </w:rPr>
      </w:pPr>
    </w:p>
    <w:p w14:paraId="113CD3CD" w14:textId="77777777" w:rsidR="00DD1DF1" w:rsidRDefault="008044CB" w:rsidP="00912847">
      <w:pPr>
        <w:pStyle w:val="ListParagraph"/>
        <w:numPr>
          <w:ilvl w:val="1"/>
          <w:numId w:val="31"/>
        </w:numPr>
        <w:tabs>
          <w:tab w:val="left" w:pos="1864"/>
        </w:tabs>
        <w:ind w:left="1863" w:right="228"/>
        <w:jc w:val="both"/>
      </w:pPr>
      <w:r>
        <w:t xml:space="preserve">при експлицитно разпределяне за ден напред от резервно разпределяне вместо имплицитно разпределяне на права за пренос и ако няма цена, получена от точка (а) (няма изчислена цена за ден напред поне за една от двете съответни тръжни зони), цената е пределната цена от търга, на който са разпределени права за </w:t>
      </w:r>
      <w:r>
        <w:lastRenderedPageBreak/>
        <w:t>пренос с резервен механизъм за разпределяне за ден напред за съответния единичен пазарен период; и</w:t>
      </w:r>
    </w:p>
    <w:p w14:paraId="113CD3CE" w14:textId="77777777" w:rsidR="00DD1DF1" w:rsidRDefault="00DD1DF1">
      <w:pPr>
        <w:pStyle w:val="BodyText"/>
        <w:spacing w:before="10"/>
        <w:rPr>
          <w:sz w:val="19"/>
        </w:rPr>
      </w:pPr>
    </w:p>
    <w:p w14:paraId="113CD3CF" w14:textId="77777777" w:rsidR="00DD1DF1" w:rsidRDefault="008044CB" w:rsidP="00912847">
      <w:pPr>
        <w:pStyle w:val="ListParagraph"/>
        <w:numPr>
          <w:ilvl w:val="1"/>
          <w:numId w:val="31"/>
        </w:numPr>
        <w:tabs>
          <w:tab w:val="left" w:pos="1864"/>
        </w:tabs>
        <w:spacing w:before="1" w:line="235" w:lineRule="auto"/>
        <w:ind w:left="1863" w:right="221"/>
        <w:jc w:val="both"/>
      </w:pPr>
      <w:r>
        <w:t>при резервно разпределяне на за имплицитно или експлицитно разпределяне, когато не е изчислена референтна цена за времевия интервал за дневно разпределяне, цената за заплащане на дългосрочните права за пренос е пределната цена от първоначалния търг.</w:t>
      </w:r>
    </w:p>
    <w:p w14:paraId="113CD3D0" w14:textId="77777777" w:rsidR="00DD1DF1" w:rsidRDefault="00DD1DF1">
      <w:pPr>
        <w:pStyle w:val="BodyText"/>
        <w:spacing w:before="3"/>
        <w:rPr>
          <w:sz w:val="21"/>
        </w:rPr>
      </w:pPr>
    </w:p>
    <w:p w14:paraId="113CD3D1" w14:textId="77777777" w:rsidR="00DD1DF1" w:rsidRDefault="008044CB" w:rsidP="00912847">
      <w:pPr>
        <w:pStyle w:val="ListParagraph"/>
        <w:numPr>
          <w:ilvl w:val="0"/>
          <w:numId w:val="31"/>
        </w:numPr>
        <w:tabs>
          <w:tab w:val="left" w:pos="951"/>
        </w:tabs>
        <w:spacing w:line="242" w:lineRule="auto"/>
        <w:ind w:right="236"/>
        <w:jc w:val="both"/>
      </w:pPr>
      <w:r>
        <w:t>Когато има налични финансови права за пренос, притежателите на тези права са длъжни да заплатят на единната платформа за разпределяне ако разликата в цената е отрицателна в посоката на задължението по финансовите права за пренос. Сумата за плащане се изчислява като размерът на задълженията за количествата финансови права за пренос, посочени в документа за права, се умножи по цена, изчислена в съответствие с принципите на алинея 1, отчитайки че ценовата разлика е отрицателна.</w:t>
      </w:r>
    </w:p>
    <w:p w14:paraId="113CD3D2" w14:textId="77777777" w:rsidR="00DD1DF1" w:rsidRDefault="00DD1DF1">
      <w:pPr>
        <w:pStyle w:val="BodyText"/>
        <w:spacing w:before="10"/>
        <w:rPr>
          <w:sz w:val="19"/>
        </w:rPr>
      </w:pPr>
    </w:p>
    <w:p w14:paraId="113CD3D3" w14:textId="77777777" w:rsidR="00DD1DF1" w:rsidRDefault="008044CB" w:rsidP="00912847">
      <w:pPr>
        <w:pStyle w:val="ListParagraph"/>
        <w:numPr>
          <w:ilvl w:val="0"/>
          <w:numId w:val="31"/>
        </w:numPr>
        <w:tabs>
          <w:tab w:val="left" w:pos="951"/>
        </w:tabs>
        <w:spacing w:line="242" w:lineRule="auto"/>
        <w:ind w:right="234"/>
        <w:jc w:val="both"/>
      </w:pPr>
      <w:r>
        <w:t>Единната платформа за разпределяне компенсира притежателя на дългосрочни права за пренос за финансовите права за пренос и незаявените физически права за пренос, които не са преразпределени при съответното дневно разпределяне, в съответствие с Раздел 9, в случай че настъпи провокиращо събитие, посочено в Член 56.</w:t>
      </w:r>
    </w:p>
    <w:p w14:paraId="113CD3D4" w14:textId="77777777" w:rsidR="00DD1DF1" w:rsidRDefault="00DD1DF1">
      <w:pPr>
        <w:pStyle w:val="BodyText"/>
        <w:spacing w:before="11"/>
        <w:rPr>
          <w:sz w:val="23"/>
        </w:rPr>
      </w:pPr>
    </w:p>
    <w:p w14:paraId="113CD3D5" w14:textId="77777777" w:rsidR="00DD1DF1" w:rsidRDefault="008044CB" w:rsidP="00912847">
      <w:pPr>
        <w:pStyle w:val="ListParagraph"/>
        <w:numPr>
          <w:ilvl w:val="0"/>
          <w:numId w:val="31"/>
        </w:numPr>
        <w:tabs>
          <w:tab w:val="left" w:pos="951"/>
        </w:tabs>
        <w:spacing w:line="242" w:lineRule="auto"/>
        <w:ind w:right="237"/>
        <w:jc w:val="both"/>
      </w:pPr>
      <w:r>
        <w:t>Единната платформа за разпределяне компенсира притежателя на дългосрочни права за пренос в съответствие с Член 59(1) букви (a) и (b) за финансовите права за пренос и незаявените физически права за пренос, които не са преразпределени при съответното дневно разпределяне поради причини различни от посочените в алинея 2 на настоящия член.</w:t>
      </w:r>
    </w:p>
    <w:p w14:paraId="113CD3D8" w14:textId="77777777" w:rsidR="00DD1DF1" w:rsidRDefault="00DD1DF1">
      <w:pPr>
        <w:pStyle w:val="BodyText"/>
        <w:rPr>
          <w:sz w:val="20"/>
        </w:rPr>
      </w:pPr>
    </w:p>
    <w:p w14:paraId="113CD3D9" w14:textId="77777777" w:rsidR="00DD1DF1" w:rsidRDefault="00DD1DF1">
      <w:pPr>
        <w:pStyle w:val="BodyText"/>
        <w:spacing w:before="5"/>
        <w:rPr>
          <w:sz w:val="17"/>
        </w:rPr>
      </w:pPr>
    </w:p>
    <w:p w14:paraId="113CD3DA" w14:textId="77777777" w:rsidR="00DD1DF1" w:rsidRDefault="008044CB">
      <w:pPr>
        <w:pStyle w:val="Heading1"/>
        <w:spacing w:before="90"/>
        <w:ind w:left="42"/>
      </w:pPr>
      <w:bookmarkStart w:id="58" w:name="_Toc159318463"/>
      <w:r>
        <w:t>РАЗДЕЛ 8 - РЕЗЕРВНИ ПРОЦЕДУРИ</w:t>
      </w:r>
      <w:bookmarkEnd w:id="58"/>
    </w:p>
    <w:p w14:paraId="113CD3DE" w14:textId="77777777" w:rsidR="00DD1DF1" w:rsidRDefault="00DD1DF1">
      <w:pPr>
        <w:pStyle w:val="BodyText"/>
        <w:spacing w:before="1"/>
        <w:rPr>
          <w:b/>
          <w:sz w:val="33"/>
        </w:rPr>
      </w:pPr>
    </w:p>
    <w:p w14:paraId="113CD3DF" w14:textId="77777777" w:rsidR="00DD1DF1" w:rsidRDefault="008044CB" w:rsidP="00E3689E">
      <w:pPr>
        <w:pStyle w:val="Heading1"/>
      </w:pPr>
      <w:bookmarkStart w:id="59" w:name="_Toc159318464"/>
      <w:r>
        <w:t>Член 49</w:t>
      </w:r>
      <w:r>
        <w:tab/>
        <w:t>Общи разпоредби</w:t>
      </w:r>
      <w:bookmarkEnd w:id="59"/>
    </w:p>
    <w:p w14:paraId="113CD3E0" w14:textId="77777777" w:rsidR="00DD1DF1" w:rsidRDefault="00DD1DF1">
      <w:pPr>
        <w:pStyle w:val="BodyText"/>
        <w:spacing w:before="9"/>
        <w:rPr>
          <w:b/>
          <w:sz w:val="20"/>
        </w:rPr>
      </w:pPr>
    </w:p>
    <w:p w14:paraId="113CD3E1" w14:textId="77777777" w:rsidR="00DD1DF1" w:rsidRDefault="008044CB" w:rsidP="00912847">
      <w:pPr>
        <w:pStyle w:val="ListParagraph"/>
        <w:numPr>
          <w:ilvl w:val="0"/>
          <w:numId w:val="30"/>
        </w:numPr>
        <w:tabs>
          <w:tab w:val="left" w:pos="951"/>
        </w:tabs>
        <w:spacing w:line="242" w:lineRule="auto"/>
        <w:ind w:right="248"/>
        <w:jc w:val="both"/>
      </w:pPr>
      <w:r>
        <w:t>Ако е практически възможно, единната платформа за разпределяне организира резервна процедура в следните случаи при неуспешна стандартна процедура:</w:t>
      </w:r>
    </w:p>
    <w:p w14:paraId="113CD3E2" w14:textId="77777777" w:rsidR="00DD1DF1" w:rsidRDefault="00DD1DF1">
      <w:pPr>
        <w:pStyle w:val="BodyText"/>
        <w:spacing w:before="7"/>
        <w:rPr>
          <w:sz w:val="19"/>
        </w:rPr>
      </w:pPr>
    </w:p>
    <w:p w14:paraId="113CD3E3" w14:textId="77777777" w:rsidR="00DD1DF1" w:rsidRDefault="008044CB" w:rsidP="00912847">
      <w:pPr>
        <w:pStyle w:val="ListParagraph"/>
        <w:numPr>
          <w:ilvl w:val="1"/>
          <w:numId w:val="30"/>
        </w:numPr>
        <w:tabs>
          <w:tab w:val="left" w:pos="1864"/>
        </w:tabs>
        <w:spacing w:line="242" w:lineRule="auto"/>
        <w:ind w:left="1863" w:right="236"/>
        <w:jc w:val="both"/>
      </w:pPr>
      <w:r>
        <w:t>ако технически не е възможно да се проведе търг след процедурата, описана в Раздел 4;</w:t>
      </w:r>
    </w:p>
    <w:p w14:paraId="113CD3E4" w14:textId="77777777" w:rsidR="00DD1DF1" w:rsidRDefault="00DD1DF1">
      <w:pPr>
        <w:pStyle w:val="BodyText"/>
        <w:spacing w:before="7"/>
        <w:rPr>
          <w:sz w:val="19"/>
        </w:rPr>
      </w:pPr>
    </w:p>
    <w:p w14:paraId="113CD3E5" w14:textId="77777777" w:rsidR="00DD1DF1" w:rsidRDefault="008044CB" w:rsidP="00912847">
      <w:pPr>
        <w:pStyle w:val="ListParagraph"/>
        <w:numPr>
          <w:ilvl w:val="1"/>
          <w:numId w:val="30"/>
        </w:numPr>
        <w:tabs>
          <w:tab w:val="left" w:pos="1864"/>
        </w:tabs>
        <w:spacing w:before="1" w:line="242" w:lineRule="auto"/>
        <w:ind w:left="1863" w:right="229"/>
        <w:jc w:val="both"/>
      </w:pPr>
      <w:r>
        <w:t>ако технически не е възможно да се регистрира връщане на дългосрочни права за пренос след процедурата, описана в Раздел 5;</w:t>
      </w:r>
    </w:p>
    <w:p w14:paraId="113CD3E6" w14:textId="77777777" w:rsidR="00DD1DF1" w:rsidRDefault="00DD1DF1">
      <w:pPr>
        <w:pStyle w:val="BodyText"/>
        <w:spacing w:before="5"/>
        <w:rPr>
          <w:sz w:val="20"/>
        </w:rPr>
      </w:pPr>
    </w:p>
    <w:p w14:paraId="113CD3E7" w14:textId="77777777" w:rsidR="00DD1DF1" w:rsidRDefault="008044CB" w:rsidP="00912847">
      <w:pPr>
        <w:pStyle w:val="ListParagraph"/>
        <w:numPr>
          <w:ilvl w:val="1"/>
          <w:numId w:val="30"/>
        </w:numPr>
        <w:tabs>
          <w:tab w:val="left" w:pos="1864"/>
        </w:tabs>
        <w:spacing w:line="228" w:lineRule="auto"/>
        <w:ind w:left="1863" w:right="234"/>
        <w:jc w:val="both"/>
      </w:pPr>
      <w:r>
        <w:t>ако технически не е възможно да се регистрира известие за прехвърляне на дългосрочни права за пренос след процедурата, описана в Раздел 6; и</w:t>
      </w:r>
    </w:p>
    <w:p w14:paraId="113CD3E8" w14:textId="77777777" w:rsidR="00DD1DF1" w:rsidRDefault="00DD1DF1">
      <w:pPr>
        <w:pStyle w:val="BodyText"/>
        <w:spacing w:before="3"/>
      </w:pPr>
    </w:p>
    <w:p w14:paraId="113CD3E9" w14:textId="77777777" w:rsidR="00DD1DF1" w:rsidRDefault="008044CB" w:rsidP="00912847">
      <w:pPr>
        <w:pStyle w:val="ListParagraph"/>
        <w:numPr>
          <w:ilvl w:val="1"/>
          <w:numId w:val="30"/>
        </w:numPr>
        <w:tabs>
          <w:tab w:val="left" w:pos="1864"/>
        </w:tabs>
        <w:spacing w:line="228" w:lineRule="auto"/>
        <w:ind w:left="1863" w:right="249"/>
        <w:jc w:val="both"/>
      </w:pPr>
      <w:r>
        <w:t>ако технически не е възможно да се регистрира уведомление за отговарящо на изискванията лице при спазване на процедурата, описана в Раздел 7.</w:t>
      </w:r>
    </w:p>
    <w:p w14:paraId="113CD3EA" w14:textId="77777777" w:rsidR="00DD1DF1" w:rsidRDefault="00DD1DF1">
      <w:pPr>
        <w:pStyle w:val="BodyText"/>
        <w:spacing w:before="5"/>
        <w:rPr>
          <w:sz w:val="21"/>
        </w:rPr>
      </w:pPr>
    </w:p>
    <w:p w14:paraId="113CD3EB" w14:textId="77777777" w:rsidR="00DD1DF1" w:rsidRDefault="008044CB" w:rsidP="00912847">
      <w:pPr>
        <w:pStyle w:val="ListParagraph"/>
        <w:numPr>
          <w:ilvl w:val="0"/>
          <w:numId w:val="30"/>
        </w:numPr>
        <w:tabs>
          <w:tab w:val="left" w:pos="838"/>
          <w:tab w:val="left" w:pos="839"/>
        </w:tabs>
        <w:spacing w:line="470" w:lineRule="auto"/>
        <w:ind w:left="1271" w:right="762" w:hanging="802"/>
        <w:jc w:val="left"/>
      </w:pPr>
      <w:r>
        <w:t>Единната платформа за разпределяне може да използва една или всички от изброените резервни процедури: (а) въвеждане на резервна процедура за обмен на данни съгласно Член 50;</w:t>
      </w:r>
    </w:p>
    <w:p w14:paraId="113CD3EC" w14:textId="77777777" w:rsidR="00DD1DF1" w:rsidRDefault="008044CB" w:rsidP="00912847">
      <w:pPr>
        <w:pStyle w:val="ListParagraph"/>
        <w:numPr>
          <w:ilvl w:val="1"/>
          <w:numId w:val="39"/>
        </w:numPr>
        <w:tabs>
          <w:tab w:val="left" w:pos="1864"/>
        </w:tabs>
        <w:spacing w:line="238" w:lineRule="exact"/>
      </w:pPr>
      <w:r>
        <w:t>отлагане на търга за по-късна дата/час;</w:t>
      </w:r>
    </w:p>
    <w:p w14:paraId="113CD3ED" w14:textId="77777777" w:rsidR="00DD1DF1" w:rsidRDefault="00DD1DF1">
      <w:pPr>
        <w:pStyle w:val="BodyText"/>
        <w:spacing w:before="7"/>
        <w:rPr>
          <w:sz w:val="20"/>
        </w:rPr>
      </w:pPr>
    </w:p>
    <w:p w14:paraId="113CD3EE" w14:textId="77777777" w:rsidR="00DD1DF1" w:rsidRDefault="008044CB" w:rsidP="00912847">
      <w:pPr>
        <w:pStyle w:val="ListParagraph"/>
        <w:numPr>
          <w:ilvl w:val="1"/>
          <w:numId w:val="39"/>
        </w:numPr>
        <w:tabs>
          <w:tab w:val="left" w:pos="1864"/>
        </w:tabs>
        <w:spacing w:line="228" w:lineRule="auto"/>
        <w:ind w:left="1863" w:right="244"/>
        <w:jc w:val="both"/>
      </w:pPr>
      <w:r>
        <w:t>друга процедура, която единната платформа за разпределяне счете за подходяща, в зависимост от случая, за преодоляване на технически пречки.</w:t>
      </w:r>
    </w:p>
    <w:p w14:paraId="113CD3EF" w14:textId="77777777" w:rsidR="00DD1DF1" w:rsidRDefault="00DD1DF1">
      <w:pPr>
        <w:pStyle w:val="BodyText"/>
        <w:spacing w:before="4"/>
        <w:rPr>
          <w:sz w:val="21"/>
        </w:rPr>
      </w:pPr>
    </w:p>
    <w:p w14:paraId="113CD3F0" w14:textId="77777777" w:rsidR="00DD1DF1" w:rsidRDefault="008044CB" w:rsidP="00912847">
      <w:pPr>
        <w:pStyle w:val="ListParagraph"/>
        <w:numPr>
          <w:ilvl w:val="0"/>
          <w:numId w:val="30"/>
        </w:numPr>
        <w:tabs>
          <w:tab w:val="left" w:pos="951"/>
        </w:tabs>
        <w:spacing w:before="1" w:line="242" w:lineRule="auto"/>
        <w:ind w:right="240"/>
        <w:jc w:val="both"/>
      </w:pPr>
      <w:r>
        <w:lastRenderedPageBreak/>
        <w:t>Доколкото е приложимо и без ненужно забавяне, единната платформа за разпределяне информира регистрираните участници по електронен път, както е определено на уебсайта на платформата, или през тръжния инструмент, за възможни отклонения от стандартните процедури и за изпълнение на резервна процедура.</w:t>
      </w:r>
    </w:p>
    <w:p w14:paraId="113CD3F1" w14:textId="77777777" w:rsidR="00DD1DF1" w:rsidRDefault="00DD1DF1">
      <w:pPr>
        <w:pStyle w:val="BodyText"/>
        <w:spacing w:before="8"/>
        <w:rPr>
          <w:sz w:val="19"/>
        </w:rPr>
      </w:pPr>
    </w:p>
    <w:p w14:paraId="113CD3F2" w14:textId="77777777" w:rsidR="00DD1DF1" w:rsidRDefault="008044CB" w:rsidP="00912847">
      <w:pPr>
        <w:pStyle w:val="ListParagraph"/>
        <w:numPr>
          <w:ilvl w:val="0"/>
          <w:numId w:val="30"/>
        </w:numPr>
        <w:tabs>
          <w:tab w:val="left" w:pos="951"/>
        </w:tabs>
        <w:ind w:right="239"/>
        <w:jc w:val="both"/>
      </w:pPr>
      <w:r>
        <w:t>Регистрираните участници информират единната платформа за разпределяне веднага по електронен път, както е определено на уебсайта на платформата, или през тръжния инструмент, за наблюдавани проблеми при използването на тръжния инструмент и за всички евентуални последствия. При спешен проблем, който трябва да бъде решен веднага и който е установен през работно време, регистрираният участник веднага се свързва с единната платформа за разпределяне по телефона на номера, посочен на уебсайта на единната платформа за разпределяне за такъв вид проблеми.</w:t>
      </w:r>
    </w:p>
    <w:p w14:paraId="113CD3F3" w14:textId="77777777" w:rsidR="00DD1DF1" w:rsidRDefault="00DD1DF1">
      <w:pPr>
        <w:pStyle w:val="BodyText"/>
        <w:rPr>
          <w:sz w:val="24"/>
        </w:rPr>
      </w:pPr>
    </w:p>
    <w:p w14:paraId="113CD3F4" w14:textId="77777777" w:rsidR="00DD1DF1" w:rsidRDefault="00DD1DF1">
      <w:pPr>
        <w:pStyle w:val="BodyText"/>
        <w:spacing w:before="6"/>
        <w:rPr>
          <w:sz w:val="34"/>
        </w:rPr>
      </w:pPr>
    </w:p>
    <w:p w14:paraId="113CD3F5" w14:textId="77777777" w:rsidR="00DD1DF1" w:rsidRDefault="008044CB" w:rsidP="00E3689E">
      <w:pPr>
        <w:pStyle w:val="Heading1"/>
      </w:pPr>
      <w:bookmarkStart w:id="60" w:name="_Toc159318465"/>
      <w:r>
        <w:t>Член 50</w:t>
      </w:r>
      <w:r>
        <w:tab/>
        <w:t>Резервна процедура за обмен на данни</w:t>
      </w:r>
      <w:bookmarkEnd w:id="60"/>
    </w:p>
    <w:p w14:paraId="113CD3F6" w14:textId="77777777" w:rsidR="00DD1DF1" w:rsidRDefault="00DD1DF1">
      <w:pPr>
        <w:pStyle w:val="BodyText"/>
        <w:spacing w:before="9"/>
        <w:rPr>
          <w:b/>
          <w:sz w:val="20"/>
        </w:rPr>
      </w:pPr>
    </w:p>
    <w:p w14:paraId="113CD3F7" w14:textId="77777777" w:rsidR="00DD1DF1" w:rsidRDefault="008044CB" w:rsidP="00912847">
      <w:pPr>
        <w:pStyle w:val="ListParagraph"/>
        <w:numPr>
          <w:ilvl w:val="0"/>
          <w:numId w:val="29"/>
        </w:numPr>
        <w:tabs>
          <w:tab w:val="left" w:pos="951"/>
        </w:tabs>
        <w:spacing w:line="242" w:lineRule="auto"/>
        <w:ind w:right="236"/>
        <w:jc w:val="both"/>
      </w:pPr>
      <w:r>
        <w:t>При грешка на сайта на единната платформа за разпределяне и неуспешно изпълнение на стандартната процедура за обмен на данни през тръжния инструмент, както е описано в настоящите хармонизирани правила, единната платформа за разпределяне може да информира регистрираните участници за възможно използване на резервна процедура, както следва:</w:t>
      </w:r>
    </w:p>
    <w:p w14:paraId="113CD3F8" w14:textId="77777777" w:rsidR="00DD1DF1" w:rsidRDefault="00DD1DF1">
      <w:pPr>
        <w:pStyle w:val="BodyText"/>
        <w:spacing w:before="8"/>
        <w:rPr>
          <w:sz w:val="21"/>
        </w:rPr>
      </w:pPr>
    </w:p>
    <w:p w14:paraId="113CD3FE" w14:textId="669ED102" w:rsidR="00DD1DF1" w:rsidRDefault="008044CB" w:rsidP="00912847">
      <w:pPr>
        <w:pStyle w:val="ListParagraph"/>
        <w:numPr>
          <w:ilvl w:val="1"/>
          <w:numId w:val="29"/>
        </w:numPr>
        <w:tabs>
          <w:tab w:val="left" w:pos="1864"/>
        </w:tabs>
        <w:spacing w:before="94" w:line="232" w:lineRule="auto"/>
        <w:ind w:left="1863" w:right="242"/>
        <w:jc w:val="both"/>
      </w:pPr>
      <w:r>
        <w:t>до приложимите срокове, ако единната платформа за разпределяне не е съобщила друго, регистрираният участник изисква от платформата по електронен път, както е определено на сайта ѝ, да въведе съответните данни в тръжния инструмент с използване на резервна процедура за</w:t>
      </w:r>
      <w:r w:rsidR="00017433">
        <w:t xml:space="preserve"> </w:t>
      </w:r>
      <w:r>
        <w:t>обмен на данни;</w:t>
      </w:r>
    </w:p>
    <w:p w14:paraId="113CD3FF" w14:textId="77777777" w:rsidR="00DD1DF1" w:rsidRDefault="00DD1DF1">
      <w:pPr>
        <w:pStyle w:val="BodyText"/>
        <w:spacing w:before="1"/>
      </w:pPr>
    </w:p>
    <w:p w14:paraId="113CD400" w14:textId="77777777" w:rsidR="00DD1DF1" w:rsidRDefault="008044CB" w:rsidP="00912847">
      <w:pPr>
        <w:pStyle w:val="ListParagraph"/>
        <w:numPr>
          <w:ilvl w:val="1"/>
          <w:numId w:val="29"/>
        </w:numPr>
        <w:tabs>
          <w:tab w:val="left" w:pos="1864"/>
        </w:tabs>
        <w:spacing w:line="228" w:lineRule="auto"/>
        <w:ind w:left="1863" w:right="233"/>
        <w:jc w:val="both"/>
      </w:pPr>
      <w:r>
        <w:t>с искането си регистрираният участник предоставя на единната платформа за разпределяне, във формата, определен в правилата на информационната система, съответните данни, които да бъдат въведени в тръжния инструмент;</w:t>
      </w:r>
    </w:p>
    <w:p w14:paraId="113CD401" w14:textId="77777777" w:rsidR="00DD1DF1" w:rsidRDefault="008044CB" w:rsidP="00912847">
      <w:pPr>
        <w:pStyle w:val="ListParagraph"/>
        <w:numPr>
          <w:ilvl w:val="1"/>
          <w:numId w:val="29"/>
        </w:numPr>
        <w:tabs>
          <w:tab w:val="left" w:pos="1864"/>
        </w:tabs>
        <w:spacing w:before="35" w:line="480" w:lineRule="atLeast"/>
        <w:ind w:left="1495" w:right="247" w:firstLine="0"/>
        <w:jc w:val="both"/>
      </w:pPr>
      <w:r>
        <w:t>единната платформа за разпределяне въвежда подадените данни в тръжния инструмент; (d) единната платформа за разпределяне може да зададе в правилата на информационната система идентификационна</w:t>
      </w:r>
    </w:p>
    <w:p w14:paraId="113CD402" w14:textId="77777777" w:rsidR="00DD1DF1" w:rsidRDefault="008044CB">
      <w:pPr>
        <w:pStyle w:val="BodyText"/>
        <w:spacing w:line="237" w:lineRule="auto"/>
        <w:ind w:left="1863" w:right="229"/>
        <w:jc w:val="both"/>
      </w:pPr>
      <w:r>
        <w:t>процедура за регистрирания участник, така че в момента, когато регистрираният участник подава съответните оперативни или търговски данни и искания, единната платформа за разпределяне да въвежда данните му в тръжния инструмент от негово име чрез резервна процедура. Ако регистрираният участник или лицето, упълномощено от регистрирания участник за това, не се идентифицира ясно, единната платформа за разпределяне има право да не извърши въвеждането на данни;</w:t>
      </w:r>
    </w:p>
    <w:p w14:paraId="113CD403" w14:textId="77777777" w:rsidR="00DD1DF1" w:rsidRDefault="00DD1DF1">
      <w:pPr>
        <w:pStyle w:val="BodyText"/>
        <w:spacing w:before="10"/>
        <w:rPr>
          <w:sz w:val="20"/>
        </w:rPr>
      </w:pPr>
    </w:p>
    <w:p w14:paraId="113CD404" w14:textId="77777777" w:rsidR="00DD1DF1" w:rsidRDefault="008044CB" w:rsidP="00912847">
      <w:pPr>
        <w:pStyle w:val="ListParagraph"/>
        <w:numPr>
          <w:ilvl w:val="0"/>
          <w:numId w:val="28"/>
        </w:numPr>
        <w:tabs>
          <w:tab w:val="left" w:pos="1864"/>
        </w:tabs>
        <w:spacing w:before="1" w:line="228" w:lineRule="auto"/>
        <w:ind w:left="1863" w:right="241"/>
        <w:jc w:val="both"/>
      </w:pPr>
      <w:r>
        <w:t>Регистрираният участник предоставя на единната платформа за разпределяне телефонен номер, който да се използва при нужда от комуникация;</w:t>
      </w:r>
    </w:p>
    <w:p w14:paraId="113CD405" w14:textId="77777777" w:rsidR="00DD1DF1" w:rsidRDefault="00DD1DF1">
      <w:pPr>
        <w:pStyle w:val="BodyText"/>
        <w:spacing w:before="6"/>
        <w:rPr>
          <w:sz w:val="21"/>
        </w:rPr>
      </w:pPr>
    </w:p>
    <w:p w14:paraId="113CD406" w14:textId="77777777" w:rsidR="00DD1DF1" w:rsidRDefault="008044CB" w:rsidP="00912847">
      <w:pPr>
        <w:pStyle w:val="ListParagraph"/>
        <w:numPr>
          <w:ilvl w:val="0"/>
          <w:numId w:val="28"/>
        </w:numPr>
        <w:tabs>
          <w:tab w:val="left" w:pos="1864"/>
        </w:tabs>
        <w:spacing w:line="237" w:lineRule="auto"/>
        <w:ind w:left="1863" w:right="235"/>
        <w:jc w:val="both"/>
      </w:pPr>
      <w:r>
        <w:t>когато единната платформа за разпределяне въведе предоставените данни в тръжния инструмент от името на регистрирания участник, платформата своевременно го уведомява за това по телефон и/или по електронен път, както е определено на уебсайта на единната платформа за разпределяне; и</w:t>
      </w:r>
    </w:p>
    <w:p w14:paraId="113CD407" w14:textId="77777777" w:rsidR="00DD1DF1" w:rsidRDefault="00DD1DF1">
      <w:pPr>
        <w:pStyle w:val="BodyText"/>
        <w:spacing w:before="2"/>
      </w:pPr>
    </w:p>
    <w:p w14:paraId="113CD408" w14:textId="77777777" w:rsidR="00DD1DF1" w:rsidRDefault="008044CB" w:rsidP="00912847">
      <w:pPr>
        <w:pStyle w:val="ListParagraph"/>
        <w:numPr>
          <w:ilvl w:val="0"/>
          <w:numId w:val="28"/>
        </w:numPr>
        <w:tabs>
          <w:tab w:val="left" w:pos="1864"/>
        </w:tabs>
        <w:spacing w:before="1" w:line="228" w:lineRule="auto"/>
        <w:ind w:left="1863" w:right="240"/>
        <w:jc w:val="both"/>
      </w:pPr>
      <w:r>
        <w:t>единната платформа за разпределяне при никакви обстоятелства не носи отговорност ако не успее да се свърже с регистрирания участник чрез горепосочените средства за комуникация.</w:t>
      </w:r>
    </w:p>
    <w:p w14:paraId="113CD409" w14:textId="77777777" w:rsidR="00DD1DF1" w:rsidRDefault="00DD1DF1">
      <w:pPr>
        <w:pStyle w:val="BodyText"/>
        <w:spacing w:before="3"/>
        <w:rPr>
          <w:sz w:val="21"/>
        </w:rPr>
      </w:pPr>
    </w:p>
    <w:p w14:paraId="113CD40A" w14:textId="77777777" w:rsidR="00DD1DF1" w:rsidRDefault="008044CB" w:rsidP="00912847">
      <w:pPr>
        <w:pStyle w:val="ListParagraph"/>
        <w:numPr>
          <w:ilvl w:val="0"/>
          <w:numId w:val="29"/>
        </w:numPr>
        <w:tabs>
          <w:tab w:val="left" w:pos="951"/>
        </w:tabs>
        <w:spacing w:before="1"/>
        <w:ind w:right="241"/>
        <w:jc w:val="both"/>
      </w:pPr>
      <w:r>
        <w:t xml:space="preserve">При прилагане на резервна процедура за обмен на данни, цялата необходима </w:t>
      </w:r>
      <w:r>
        <w:lastRenderedPageBreak/>
        <w:t>информация, предоставена през тръжния инструмент по време на стандартна процедура, може да бъде разпространена до регистрираните участници от единната платформа за разпределяне по електронен път, както е определено от платформата на нейния уебсайт, или ако е подходящо - да бъде публикувана на уебсайта на платформата.</w:t>
      </w:r>
    </w:p>
    <w:p w14:paraId="113CD40B" w14:textId="77777777" w:rsidR="00DD1DF1" w:rsidRDefault="00DD1DF1">
      <w:pPr>
        <w:pStyle w:val="BodyText"/>
        <w:rPr>
          <w:sz w:val="24"/>
        </w:rPr>
      </w:pPr>
    </w:p>
    <w:p w14:paraId="113CD40C" w14:textId="77777777" w:rsidR="00DD1DF1" w:rsidRDefault="00DD1DF1">
      <w:pPr>
        <w:pStyle w:val="BodyText"/>
        <w:rPr>
          <w:sz w:val="24"/>
        </w:rPr>
      </w:pPr>
    </w:p>
    <w:p w14:paraId="113CD40D" w14:textId="77777777" w:rsidR="00DD1DF1" w:rsidRDefault="008044CB" w:rsidP="00E3689E">
      <w:pPr>
        <w:pStyle w:val="Heading1"/>
      </w:pPr>
      <w:bookmarkStart w:id="61" w:name="_Toc159318466"/>
      <w:r>
        <w:t>Член 51</w:t>
      </w:r>
      <w:r>
        <w:tab/>
        <w:t>Резервна процедура за търгове</w:t>
      </w:r>
      <w:bookmarkEnd w:id="61"/>
    </w:p>
    <w:p w14:paraId="113CD40E" w14:textId="77777777" w:rsidR="00DD1DF1" w:rsidRDefault="00DD1DF1">
      <w:pPr>
        <w:pStyle w:val="BodyText"/>
        <w:spacing w:before="8"/>
        <w:rPr>
          <w:b/>
          <w:sz w:val="21"/>
        </w:rPr>
      </w:pPr>
    </w:p>
    <w:p w14:paraId="113CD40F" w14:textId="77777777" w:rsidR="00DD1DF1" w:rsidRDefault="008044CB" w:rsidP="00912847">
      <w:pPr>
        <w:pStyle w:val="ListParagraph"/>
        <w:numPr>
          <w:ilvl w:val="0"/>
          <w:numId w:val="27"/>
        </w:numPr>
        <w:tabs>
          <w:tab w:val="left" w:pos="839"/>
        </w:tabs>
        <w:spacing w:line="228" w:lineRule="auto"/>
        <w:ind w:right="240"/>
        <w:jc w:val="both"/>
      </w:pPr>
      <w:r>
        <w:t>Отлагането на търга е резервната процедура по подразбиране преди началото на периода за подаване на оферти. Единната платформа за разпределяне може да отложи търг като уведоми регистрираните участници за променената дата и/или час за новия търг.</w:t>
      </w:r>
    </w:p>
    <w:p w14:paraId="113CD410" w14:textId="77777777" w:rsidR="00DD1DF1" w:rsidRDefault="00DD1DF1">
      <w:pPr>
        <w:pStyle w:val="BodyText"/>
        <w:rPr>
          <w:sz w:val="24"/>
        </w:rPr>
      </w:pPr>
    </w:p>
    <w:p w14:paraId="113CD411" w14:textId="77777777" w:rsidR="00DD1DF1" w:rsidRDefault="00DD1DF1">
      <w:pPr>
        <w:pStyle w:val="BodyText"/>
        <w:spacing w:before="8"/>
        <w:rPr>
          <w:sz w:val="19"/>
        </w:rPr>
      </w:pPr>
    </w:p>
    <w:p w14:paraId="113CD412" w14:textId="77777777" w:rsidR="00DD1DF1" w:rsidRDefault="008044CB" w:rsidP="00912847">
      <w:pPr>
        <w:pStyle w:val="ListParagraph"/>
        <w:numPr>
          <w:ilvl w:val="0"/>
          <w:numId w:val="27"/>
        </w:numPr>
        <w:tabs>
          <w:tab w:val="left" w:pos="839"/>
        </w:tabs>
        <w:ind w:hanging="354"/>
      </w:pPr>
      <w:r>
        <w:t>След като е започнал периодът за подаване на оферти, единната платформа за разпределяне:</w:t>
      </w:r>
    </w:p>
    <w:p w14:paraId="113CD413" w14:textId="77777777" w:rsidR="00DD1DF1" w:rsidRDefault="00DD1DF1">
      <w:pPr>
        <w:pStyle w:val="BodyText"/>
        <w:spacing w:before="1"/>
        <w:rPr>
          <w:sz w:val="28"/>
        </w:rPr>
      </w:pPr>
    </w:p>
    <w:p w14:paraId="113CD414" w14:textId="77777777" w:rsidR="00DD1DF1" w:rsidRDefault="008044CB" w:rsidP="00912847">
      <w:pPr>
        <w:pStyle w:val="ListParagraph"/>
        <w:numPr>
          <w:ilvl w:val="1"/>
          <w:numId w:val="27"/>
        </w:numPr>
        <w:tabs>
          <w:tab w:val="left" w:pos="1672"/>
        </w:tabs>
        <w:spacing w:line="242" w:lineRule="auto"/>
        <w:ind w:right="229"/>
      </w:pPr>
      <w:r>
        <w:t>когато е възможно, отлага края на периода за подаване на оферти като уведомява регистрираните участници за новите срокове в тръжната спецификация; или</w:t>
      </w:r>
    </w:p>
    <w:p w14:paraId="113CD415" w14:textId="77777777" w:rsidR="00DD1DF1" w:rsidRDefault="00DD1DF1">
      <w:pPr>
        <w:pStyle w:val="BodyText"/>
        <w:spacing w:before="10"/>
        <w:rPr>
          <w:sz w:val="21"/>
        </w:rPr>
      </w:pPr>
    </w:p>
    <w:p w14:paraId="113CD416" w14:textId="77777777" w:rsidR="00DD1DF1" w:rsidRDefault="008044CB" w:rsidP="00912847">
      <w:pPr>
        <w:pStyle w:val="ListParagraph"/>
        <w:numPr>
          <w:ilvl w:val="1"/>
          <w:numId w:val="27"/>
        </w:numPr>
        <w:tabs>
          <w:tab w:val="left" w:pos="1672"/>
        </w:tabs>
        <w:spacing w:before="1" w:line="228" w:lineRule="auto"/>
        <w:ind w:right="234"/>
      </w:pPr>
      <w:r>
        <w:t>отлага първоначалния търг в съответствие с Член 52 и организира нов търг за същия период на продукт.</w:t>
      </w:r>
    </w:p>
    <w:p w14:paraId="113CD417" w14:textId="77777777" w:rsidR="00DD1DF1" w:rsidRDefault="00DD1DF1">
      <w:pPr>
        <w:pStyle w:val="BodyText"/>
        <w:spacing w:before="4"/>
        <w:rPr>
          <w:sz w:val="21"/>
        </w:rPr>
      </w:pPr>
    </w:p>
    <w:p w14:paraId="113CD418" w14:textId="77777777" w:rsidR="00DD1DF1" w:rsidRDefault="008044CB" w:rsidP="00912847">
      <w:pPr>
        <w:pStyle w:val="ListParagraph"/>
        <w:numPr>
          <w:ilvl w:val="0"/>
          <w:numId w:val="27"/>
        </w:numPr>
        <w:tabs>
          <w:tab w:val="left" w:pos="839"/>
        </w:tabs>
        <w:ind w:right="229"/>
        <w:jc w:val="both"/>
      </w:pPr>
      <w:r>
        <w:t>В случай на разпределяне на база потоците, за резервни процедури съгласно алинея 1 и 2 на този член не могат да се прилагат Член 29 относно тръжните спецификации и Член 37 относно оспорването на тръжните резултати. Ако за резервния търг не е определен период за оспорване, когато временните резултати бъдат обявени на регистрирания участник, и ако търгът не бъде отменен, тези резултати ще се считат за окончателни и обвързващи без последващо известие.</w:t>
      </w:r>
    </w:p>
    <w:p w14:paraId="113CD41C" w14:textId="77777777" w:rsidR="00DD1DF1" w:rsidRDefault="00DD1DF1">
      <w:pPr>
        <w:pStyle w:val="BodyText"/>
        <w:spacing w:before="3"/>
        <w:rPr>
          <w:sz w:val="17"/>
        </w:rPr>
      </w:pPr>
    </w:p>
    <w:p w14:paraId="113CD41D" w14:textId="77777777" w:rsidR="00DD1DF1" w:rsidRDefault="008044CB" w:rsidP="00912847">
      <w:pPr>
        <w:pStyle w:val="ListParagraph"/>
        <w:numPr>
          <w:ilvl w:val="0"/>
          <w:numId w:val="27"/>
        </w:numPr>
        <w:tabs>
          <w:tab w:val="left" w:pos="839"/>
        </w:tabs>
        <w:spacing w:before="94"/>
        <w:ind w:right="230"/>
        <w:jc w:val="both"/>
      </w:pPr>
      <w:r>
        <w:t>В случай на разпределяне на база потоците, при възникване на проблем при оценката на временните тръжни резултати, единната платформа за разпределяне може да отложи публикуването на временните тръжни резултати с още шест (6) часа след първоначалния срок, определен в съответствие с Член 36(1) и Член 29(3)(a). Ако се случи това, единната платформа за разпределяне уведомява участниците на пазара своевременно по електронен път, както е указано на уебсайта на платформата.</w:t>
      </w:r>
    </w:p>
    <w:p w14:paraId="113CD41E" w14:textId="77777777" w:rsidR="00DD1DF1" w:rsidRDefault="00DD1DF1">
      <w:pPr>
        <w:pStyle w:val="BodyText"/>
        <w:spacing w:before="2"/>
        <w:rPr>
          <w:sz w:val="21"/>
        </w:rPr>
      </w:pPr>
    </w:p>
    <w:p w14:paraId="113CD41F" w14:textId="77777777" w:rsidR="00DD1DF1" w:rsidRDefault="008044CB" w:rsidP="00912847">
      <w:pPr>
        <w:pStyle w:val="ListParagraph"/>
        <w:numPr>
          <w:ilvl w:val="0"/>
          <w:numId w:val="27"/>
        </w:numPr>
        <w:tabs>
          <w:tab w:val="left" w:pos="839"/>
        </w:tabs>
        <w:spacing w:before="1" w:line="242" w:lineRule="auto"/>
        <w:ind w:right="248"/>
        <w:jc w:val="both"/>
      </w:pPr>
      <w:r>
        <w:t>Ако описаната в алинея 1 и 2 на този Член резервна процедура не може да бъде изпълнена за същия период на продукт, съответните междузонови преносни способности се предлагат за следваща процедура за разпределяне.</w:t>
      </w:r>
    </w:p>
    <w:p w14:paraId="113CD420" w14:textId="77777777" w:rsidR="00DD1DF1" w:rsidRDefault="00DD1DF1">
      <w:pPr>
        <w:pStyle w:val="BodyText"/>
        <w:spacing w:before="2"/>
        <w:rPr>
          <w:sz w:val="21"/>
        </w:rPr>
      </w:pPr>
    </w:p>
    <w:p w14:paraId="113CD421" w14:textId="77777777" w:rsidR="00DD1DF1" w:rsidRDefault="008044CB" w:rsidP="00912847">
      <w:pPr>
        <w:pStyle w:val="ListParagraph"/>
        <w:numPr>
          <w:ilvl w:val="0"/>
          <w:numId w:val="27"/>
        </w:numPr>
        <w:tabs>
          <w:tab w:val="left" w:pos="839"/>
        </w:tabs>
        <w:spacing w:before="1" w:line="237" w:lineRule="auto"/>
        <w:ind w:right="237"/>
        <w:jc w:val="both"/>
      </w:pPr>
      <w:r>
        <w:t>Единната платформа за разпределяне информира своевременно всички регистрирани участници за отлагането с известие, което публикува в тръжния инструмент и/или на уебсайта на платформата и/или по електронен път, както е определено на уебсайта на единната платформа за разпределяне.</w:t>
      </w:r>
    </w:p>
    <w:p w14:paraId="113CD422" w14:textId="77777777" w:rsidR="00DD1DF1" w:rsidRDefault="00DD1DF1">
      <w:pPr>
        <w:pStyle w:val="BodyText"/>
        <w:rPr>
          <w:sz w:val="24"/>
        </w:rPr>
      </w:pPr>
    </w:p>
    <w:p w14:paraId="113CD426" w14:textId="77777777" w:rsidR="00DD1DF1" w:rsidRDefault="008044CB" w:rsidP="00E3689E">
      <w:pPr>
        <w:pStyle w:val="Heading1"/>
      </w:pPr>
      <w:bookmarkStart w:id="62" w:name="_Toc159318467"/>
      <w:r>
        <w:t>Член 52</w:t>
      </w:r>
      <w:r>
        <w:tab/>
        <w:t>Отмяна на търгове</w:t>
      </w:r>
      <w:bookmarkEnd w:id="62"/>
    </w:p>
    <w:p w14:paraId="113CD427" w14:textId="77777777" w:rsidR="00DD1DF1" w:rsidRDefault="00DD1DF1">
      <w:pPr>
        <w:pStyle w:val="BodyText"/>
        <w:spacing w:before="6"/>
        <w:rPr>
          <w:b/>
        </w:rPr>
      </w:pPr>
    </w:p>
    <w:p w14:paraId="113CD428" w14:textId="77777777" w:rsidR="00DD1DF1" w:rsidRDefault="008044CB" w:rsidP="00912847">
      <w:pPr>
        <w:pStyle w:val="ListParagraph"/>
        <w:numPr>
          <w:ilvl w:val="0"/>
          <w:numId w:val="26"/>
        </w:numPr>
        <w:tabs>
          <w:tab w:val="left" w:pos="951"/>
        </w:tabs>
        <w:spacing w:line="235" w:lineRule="auto"/>
        <w:ind w:right="242"/>
        <w:jc w:val="both"/>
      </w:pPr>
      <w:r>
        <w:t>В случай на разпределяне на база координирана НПС, ако единната платформа за разпределяне отмени търг, всички вече подадени оферти, всички вече приети върнати количества и всички резултати от въпросния търг се считат за невалидни и недействителни.</w:t>
      </w:r>
    </w:p>
    <w:p w14:paraId="113CD429" w14:textId="77777777" w:rsidR="00DD1DF1" w:rsidRDefault="008044CB" w:rsidP="00912847">
      <w:pPr>
        <w:pStyle w:val="ListParagraph"/>
        <w:numPr>
          <w:ilvl w:val="0"/>
          <w:numId w:val="26"/>
        </w:numPr>
        <w:tabs>
          <w:tab w:val="left" w:pos="951"/>
        </w:tabs>
        <w:spacing w:before="181" w:line="242" w:lineRule="auto"/>
        <w:ind w:right="231"/>
        <w:jc w:val="both"/>
      </w:pPr>
      <w:r>
        <w:t>В случай на дългосрочно разпределяне на база потоците, върнатите количества се пазят за резервния търг. Ако не се проведе резервен търг, върнатата преносна способност се анулира.</w:t>
      </w:r>
    </w:p>
    <w:p w14:paraId="113CD42A" w14:textId="77777777" w:rsidR="00DD1DF1" w:rsidRDefault="00DD1DF1">
      <w:pPr>
        <w:pStyle w:val="BodyText"/>
        <w:spacing w:before="3"/>
        <w:rPr>
          <w:sz w:val="21"/>
        </w:rPr>
      </w:pPr>
    </w:p>
    <w:p w14:paraId="113CD42B" w14:textId="77777777" w:rsidR="00DD1DF1" w:rsidRDefault="008044CB" w:rsidP="00912847">
      <w:pPr>
        <w:pStyle w:val="ListParagraph"/>
        <w:numPr>
          <w:ilvl w:val="0"/>
          <w:numId w:val="26"/>
        </w:numPr>
        <w:tabs>
          <w:tab w:val="left" w:pos="951"/>
        </w:tabs>
        <w:spacing w:line="237" w:lineRule="auto"/>
        <w:ind w:right="238"/>
        <w:jc w:val="both"/>
      </w:pPr>
      <w:r>
        <w:t xml:space="preserve">Единната платформа за разпределяне информира своевременно всички регистрирани участници за отмяната на търга с известие, което публикува в тръжния инструмент или </w:t>
      </w:r>
      <w:r>
        <w:lastRenderedPageBreak/>
        <w:t>на уебсайта на платформата, и по електронен път, както е определено на уебсайта на единната платформа за разпределяне.</w:t>
      </w:r>
    </w:p>
    <w:p w14:paraId="113CD42C" w14:textId="77777777" w:rsidR="00DD1DF1" w:rsidRDefault="00DD1DF1">
      <w:pPr>
        <w:pStyle w:val="BodyText"/>
        <w:spacing w:before="4"/>
        <w:rPr>
          <w:sz w:val="21"/>
        </w:rPr>
      </w:pPr>
    </w:p>
    <w:p w14:paraId="113CD42D" w14:textId="77777777" w:rsidR="00DD1DF1" w:rsidRDefault="008044CB" w:rsidP="00912847">
      <w:pPr>
        <w:pStyle w:val="ListParagraph"/>
        <w:numPr>
          <w:ilvl w:val="0"/>
          <w:numId w:val="26"/>
        </w:numPr>
        <w:tabs>
          <w:tab w:val="left" w:pos="950"/>
          <w:tab w:val="left" w:pos="951"/>
        </w:tabs>
      </w:pPr>
      <w:r>
        <w:t>Отмяна на търг може да бъде обявена в следните случаи:</w:t>
      </w:r>
    </w:p>
    <w:p w14:paraId="113CD42E" w14:textId="77777777" w:rsidR="00DD1DF1" w:rsidRDefault="00DD1DF1">
      <w:pPr>
        <w:pStyle w:val="BodyText"/>
        <w:spacing w:before="4"/>
        <w:rPr>
          <w:sz w:val="21"/>
        </w:rPr>
      </w:pPr>
    </w:p>
    <w:p w14:paraId="113CD42F" w14:textId="77777777" w:rsidR="00DD1DF1" w:rsidRDefault="008044CB" w:rsidP="00912847">
      <w:pPr>
        <w:pStyle w:val="ListParagraph"/>
        <w:numPr>
          <w:ilvl w:val="1"/>
          <w:numId w:val="26"/>
        </w:numPr>
        <w:tabs>
          <w:tab w:val="left" w:pos="1864"/>
        </w:tabs>
        <w:spacing w:line="232" w:lineRule="auto"/>
        <w:ind w:left="1863" w:right="233"/>
        <w:jc w:val="both"/>
      </w:pPr>
      <w:r>
        <w:t>преди края на периода за оспорване, ако единната платформа за разпределяне срещне технически пречки по време на тръжната процедура, като например неуспешни стандартни процеси и резервни процедури в случай на грешни резултати поради неправилно изчисляване на пределната цена, предложени неправилни стойности на преносната способност или погрешно разпределение на дългосрочни права за пренос на регистрирани участници, или поради подобни причини;</w:t>
      </w:r>
    </w:p>
    <w:p w14:paraId="113CD430" w14:textId="77777777" w:rsidR="00DD1DF1" w:rsidRDefault="00DD1DF1">
      <w:pPr>
        <w:pStyle w:val="BodyText"/>
        <w:spacing w:before="8"/>
        <w:rPr>
          <w:sz w:val="21"/>
        </w:rPr>
      </w:pPr>
    </w:p>
    <w:p w14:paraId="113CD431" w14:textId="77777777" w:rsidR="00DD1DF1" w:rsidRDefault="008044CB" w:rsidP="00912847">
      <w:pPr>
        <w:pStyle w:val="ListParagraph"/>
        <w:numPr>
          <w:ilvl w:val="1"/>
          <w:numId w:val="26"/>
        </w:numPr>
        <w:tabs>
          <w:tab w:val="left" w:pos="1864"/>
        </w:tabs>
        <w:spacing w:line="230" w:lineRule="auto"/>
        <w:ind w:left="1863" w:right="238"/>
        <w:jc w:val="both"/>
      </w:pPr>
      <w:r>
        <w:t>след края на периода за оспорване, при погрешни резултати поради неправилно изчисляване на пределната цена, предложени неправилни стойности на преносната способност или неправилно разпределяне на дългосрочни права за пренос на регистрирани участници, или поради подобни причини.</w:t>
      </w:r>
    </w:p>
    <w:p w14:paraId="113CD432" w14:textId="77777777" w:rsidR="00DD1DF1" w:rsidRDefault="00DD1DF1">
      <w:pPr>
        <w:pStyle w:val="BodyText"/>
        <w:spacing w:before="4"/>
        <w:rPr>
          <w:sz w:val="23"/>
        </w:rPr>
      </w:pPr>
    </w:p>
    <w:p w14:paraId="113CD433" w14:textId="77777777" w:rsidR="00DD1DF1" w:rsidRDefault="008044CB" w:rsidP="00912847">
      <w:pPr>
        <w:pStyle w:val="ListParagraph"/>
        <w:numPr>
          <w:ilvl w:val="0"/>
          <w:numId w:val="26"/>
        </w:numPr>
        <w:tabs>
          <w:tab w:val="left" w:pos="951"/>
        </w:tabs>
        <w:spacing w:line="228" w:lineRule="auto"/>
        <w:ind w:right="241"/>
        <w:jc w:val="both"/>
      </w:pPr>
      <w:r>
        <w:t>При отмяна на търг преди изтичане на периода за оспорване, на регистрираните участници не се заплаща компенсация.</w:t>
      </w:r>
    </w:p>
    <w:p w14:paraId="113CD434" w14:textId="77777777" w:rsidR="00DD1DF1" w:rsidRDefault="00DD1DF1">
      <w:pPr>
        <w:pStyle w:val="BodyText"/>
        <w:spacing w:before="4"/>
        <w:rPr>
          <w:sz w:val="21"/>
        </w:rPr>
      </w:pPr>
    </w:p>
    <w:p w14:paraId="113CD435" w14:textId="77777777" w:rsidR="00DD1DF1" w:rsidRDefault="008044CB" w:rsidP="00912847">
      <w:pPr>
        <w:pStyle w:val="ListParagraph"/>
        <w:numPr>
          <w:ilvl w:val="0"/>
          <w:numId w:val="26"/>
        </w:numPr>
        <w:tabs>
          <w:tab w:val="left" w:pos="951"/>
        </w:tabs>
        <w:spacing w:line="242" w:lineRule="auto"/>
        <w:ind w:right="252"/>
        <w:jc w:val="both"/>
      </w:pPr>
      <w:r>
        <w:t>Единната платформа за разпределяне публикува своевременно на уебсайта си причините за отмяната на търга.</w:t>
      </w:r>
    </w:p>
    <w:p w14:paraId="113CD438" w14:textId="77777777" w:rsidR="00DD1DF1" w:rsidRDefault="00DD1DF1">
      <w:pPr>
        <w:pStyle w:val="BodyText"/>
        <w:rPr>
          <w:sz w:val="20"/>
        </w:rPr>
      </w:pPr>
    </w:p>
    <w:p w14:paraId="113CD439" w14:textId="77777777" w:rsidR="00DD1DF1" w:rsidRDefault="00DD1DF1">
      <w:pPr>
        <w:pStyle w:val="BodyText"/>
        <w:rPr>
          <w:sz w:val="16"/>
        </w:rPr>
      </w:pPr>
    </w:p>
    <w:p w14:paraId="113CD43A" w14:textId="77777777" w:rsidR="00DD1DF1" w:rsidRDefault="008044CB" w:rsidP="00E3689E">
      <w:pPr>
        <w:pStyle w:val="Heading1"/>
      </w:pPr>
      <w:bookmarkStart w:id="63" w:name="_Toc159318468"/>
      <w:r>
        <w:t>Член 53</w:t>
      </w:r>
      <w:r>
        <w:tab/>
        <w:t>Резервна процедура за връщане на дългосрочни права за пренос</w:t>
      </w:r>
      <w:bookmarkEnd w:id="63"/>
    </w:p>
    <w:p w14:paraId="113CD43B" w14:textId="77777777" w:rsidR="00DD1DF1" w:rsidRDefault="00DD1DF1">
      <w:pPr>
        <w:pStyle w:val="BodyText"/>
        <w:spacing w:before="2"/>
        <w:rPr>
          <w:b/>
          <w:sz w:val="21"/>
        </w:rPr>
      </w:pPr>
    </w:p>
    <w:p w14:paraId="113CD43C" w14:textId="77777777" w:rsidR="00DD1DF1" w:rsidRDefault="008044CB" w:rsidP="00912847">
      <w:pPr>
        <w:pStyle w:val="ListParagraph"/>
        <w:numPr>
          <w:ilvl w:val="0"/>
          <w:numId w:val="25"/>
        </w:numPr>
        <w:tabs>
          <w:tab w:val="left" w:pos="951"/>
        </w:tabs>
        <w:spacing w:line="235" w:lineRule="auto"/>
        <w:ind w:right="234"/>
        <w:jc w:val="both"/>
      </w:pPr>
      <w:r>
        <w:t>При неуспешна стандартна процедура за регистриране на връщането на дългосрочни права за пренос през тръжния инструмент, както е посочено в Раздел 5, единната платформа за разпределяне може да изпълни резервната процедура за обмен на данни в съответствие с Член 50.</w:t>
      </w:r>
    </w:p>
    <w:p w14:paraId="113CD43D" w14:textId="77777777" w:rsidR="00DD1DF1" w:rsidRDefault="00DD1DF1">
      <w:pPr>
        <w:pStyle w:val="BodyText"/>
        <w:spacing w:before="3"/>
        <w:rPr>
          <w:sz w:val="21"/>
        </w:rPr>
      </w:pPr>
    </w:p>
    <w:p w14:paraId="113CD43E" w14:textId="77777777" w:rsidR="00DD1DF1" w:rsidRDefault="008044CB" w:rsidP="00912847">
      <w:pPr>
        <w:pStyle w:val="ListParagraph"/>
        <w:numPr>
          <w:ilvl w:val="0"/>
          <w:numId w:val="25"/>
        </w:numPr>
        <w:tabs>
          <w:tab w:val="left" w:pos="951"/>
        </w:tabs>
        <w:spacing w:before="1" w:line="242" w:lineRule="auto"/>
        <w:ind w:right="234"/>
        <w:jc w:val="both"/>
      </w:pPr>
      <w:r>
        <w:t>Единната платформа за разпределяне публикува информация за възможността да се използва резервната процедура обмен на данни, достатъчно рано преди изтичане на срока за връщане на дългосрочни права за пренос.</w:t>
      </w:r>
    </w:p>
    <w:p w14:paraId="113CD43F" w14:textId="77777777" w:rsidR="00DD1DF1" w:rsidRDefault="008044CB" w:rsidP="00912847">
      <w:pPr>
        <w:pStyle w:val="ListParagraph"/>
        <w:numPr>
          <w:ilvl w:val="0"/>
          <w:numId w:val="25"/>
        </w:numPr>
        <w:tabs>
          <w:tab w:val="left" w:pos="951"/>
        </w:tabs>
        <w:spacing w:before="82" w:line="242" w:lineRule="auto"/>
        <w:ind w:right="234"/>
        <w:jc w:val="both"/>
      </w:pPr>
      <w:r>
        <w:t>Ако резервната процедура за обмен на данни не може да бъде изпълнена, както е необходимо за регистриране на връщането на дългосрочни права за пренос, всички вече подадени искания за връщане на дългосрочни права за пренос, които не могат да бъдат регистрирани в тръжния инструмент, автоматично се анулират.</w:t>
      </w:r>
    </w:p>
    <w:p w14:paraId="113CD440" w14:textId="77777777" w:rsidR="00DD1DF1" w:rsidRDefault="00DD1DF1">
      <w:pPr>
        <w:pStyle w:val="BodyText"/>
        <w:rPr>
          <w:sz w:val="24"/>
        </w:rPr>
      </w:pPr>
    </w:p>
    <w:p w14:paraId="113CD441" w14:textId="77777777" w:rsidR="00DD1DF1" w:rsidRDefault="00DD1DF1">
      <w:pPr>
        <w:pStyle w:val="BodyText"/>
        <w:rPr>
          <w:sz w:val="24"/>
        </w:rPr>
      </w:pPr>
    </w:p>
    <w:p w14:paraId="113CD442" w14:textId="77777777" w:rsidR="00DD1DF1" w:rsidRDefault="008044CB" w:rsidP="00E3689E">
      <w:pPr>
        <w:pStyle w:val="Heading1"/>
      </w:pPr>
      <w:bookmarkStart w:id="64" w:name="_Toc159318469"/>
      <w:r>
        <w:t>Член 54</w:t>
      </w:r>
      <w:r>
        <w:tab/>
        <w:t>Резервна процедура за прехвърляне на дългосрочни права за пренос</w:t>
      </w:r>
      <w:bookmarkEnd w:id="64"/>
    </w:p>
    <w:p w14:paraId="113CD443" w14:textId="77777777" w:rsidR="00DD1DF1" w:rsidRDefault="00DD1DF1">
      <w:pPr>
        <w:pStyle w:val="BodyText"/>
        <w:spacing w:before="9"/>
        <w:rPr>
          <w:b/>
          <w:sz w:val="20"/>
        </w:rPr>
      </w:pPr>
    </w:p>
    <w:p w14:paraId="113CD444" w14:textId="77777777" w:rsidR="00DD1DF1" w:rsidRDefault="008044CB" w:rsidP="00912847">
      <w:pPr>
        <w:pStyle w:val="ListParagraph"/>
        <w:numPr>
          <w:ilvl w:val="0"/>
          <w:numId w:val="24"/>
        </w:numPr>
        <w:tabs>
          <w:tab w:val="left" w:pos="951"/>
        </w:tabs>
        <w:spacing w:line="242" w:lineRule="auto"/>
        <w:ind w:right="234"/>
        <w:jc w:val="both"/>
      </w:pPr>
      <w:r>
        <w:t>При неуспешна стандартна процедура за регистриране на прехвърлянето на дългосрочни права за пренос, организирана през тръжния инструмент, както е посочено в Раздел 6, единната платформа за разпределяне може да изпълни резервната процедура за обмен на данни в съответствие с Член 50.</w:t>
      </w:r>
    </w:p>
    <w:p w14:paraId="113CD445" w14:textId="77777777" w:rsidR="00DD1DF1" w:rsidRDefault="00DD1DF1">
      <w:pPr>
        <w:pStyle w:val="BodyText"/>
        <w:spacing w:before="5"/>
        <w:rPr>
          <w:sz w:val="21"/>
        </w:rPr>
      </w:pPr>
    </w:p>
    <w:p w14:paraId="113CD446" w14:textId="77777777" w:rsidR="00DD1DF1" w:rsidRDefault="008044CB" w:rsidP="00912847">
      <w:pPr>
        <w:pStyle w:val="ListParagraph"/>
        <w:numPr>
          <w:ilvl w:val="0"/>
          <w:numId w:val="24"/>
        </w:numPr>
        <w:tabs>
          <w:tab w:val="left" w:pos="951"/>
        </w:tabs>
        <w:spacing w:line="235" w:lineRule="auto"/>
        <w:ind w:right="234"/>
        <w:jc w:val="both"/>
      </w:pPr>
      <w:r>
        <w:t>Единната платформа за разпределяне публикува информация за възможността да се използва резервната процедура обмен на данни, достатъчно рано преди изтичане на срока за прехвърляне на дългосрочни права за пренос.</w:t>
      </w:r>
    </w:p>
    <w:p w14:paraId="113CD447" w14:textId="77777777" w:rsidR="00DD1DF1" w:rsidRDefault="00DD1DF1">
      <w:pPr>
        <w:pStyle w:val="BodyText"/>
        <w:spacing w:before="3"/>
        <w:rPr>
          <w:sz w:val="21"/>
        </w:rPr>
      </w:pPr>
    </w:p>
    <w:p w14:paraId="113CD448" w14:textId="77777777" w:rsidR="00DD1DF1" w:rsidRDefault="008044CB" w:rsidP="00912847">
      <w:pPr>
        <w:pStyle w:val="ListParagraph"/>
        <w:numPr>
          <w:ilvl w:val="0"/>
          <w:numId w:val="24"/>
        </w:numPr>
        <w:tabs>
          <w:tab w:val="left" w:pos="951"/>
        </w:tabs>
        <w:spacing w:line="242" w:lineRule="auto"/>
        <w:ind w:right="234"/>
        <w:jc w:val="both"/>
      </w:pPr>
      <w:r>
        <w:t>Ако резервната процедура за обмен на данни не може да бъде изпълнена, както е необходимо за регистриране на прехвърлянето на дългосрочни права за пренос, всички искания за прехвърляне дългосрочни права за пренос, които вече са подадени и не са потвърдени от приемащата страна, автоматично се анулират.</w:t>
      </w:r>
    </w:p>
    <w:p w14:paraId="113CD449" w14:textId="77777777" w:rsidR="00DD1DF1" w:rsidRDefault="00DD1DF1">
      <w:pPr>
        <w:pStyle w:val="BodyText"/>
        <w:rPr>
          <w:sz w:val="24"/>
        </w:rPr>
      </w:pPr>
    </w:p>
    <w:p w14:paraId="113CD44A" w14:textId="77777777" w:rsidR="00DD1DF1" w:rsidRDefault="00DD1DF1">
      <w:pPr>
        <w:pStyle w:val="BodyText"/>
        <w:rPr>
          <w:sz w:val="24"/>
        </w:rPr>
      </w:pPr>
    </w:p>
    <w:p w14:paraId="113CD44B" w14:textId="77777777" w:rsidR="00DD1DF1" w:rsidRDefault="008044CB" w:rsidP="00E3689E">
      <w:pPr>
        <w:pStyle w:val="Heading1"/>
      </w:pPr>
      <w:bookmarkStart w:id="65" w:name="_Toc159318470"/>
      <w:r>
        <w:t>Член 55</w:t>
      </w:r>
      <w:r>
        <w:tab/>
        <w:t>Резервна процедура за обявяване на приемливо лице</w:t>
      </w:r>
      <w:bookmarkEnd w:id="65"/>
    </w:p>
    <w:p w14:paraId="113CD44C" w14:textId="77777777" w:rsidR="00DD1DF1" w:rsidRDefault="00DD1DF1">
      <w:pPr>
        <w:pStyle w:val="BodyText"/>
        <w:spacing w:before="1"/>
        <w:rPr>
          <w:b/>
          <w:sz w:val="21"/>
        </w:rPr>
      </w:pPr>
    </w:p>
    <w:p w14:paraId="113CD44D" w14:textId="77777777" w:rsidR="00DD1DF1" w:rsidRDefault="008044CB" w:rsidP="00912847">
      <w:pPr>
        <w:pStyle w:val="ListParagraph"/>
        <w:numPr>
          <w:ilvl w:val="0"/>
          <w:numId w:val="23"/>
        </w:numPr>
        <w:tabs>
          <w:tab w:val="left" w:pos="951"/>
        </w:tabs>
        <w:spacing w:before="1" w:line="235" w:lineRule="auto"/>
        <w:ind w:right="245"/>
        <w:jc w:val="both"/>
      </w:pPr>
      <w:r>
        <w:t>При неуспешна стандартна процедура за обявяване на приемливо лице през тръжния инструмент, както е посочено в Раздел 6, единната платформа за разпределяне може да изпълни резервната процедура за обмен на данни в съответствие с Член 50.</w:t>
      </w:r>
    </w:p>
    <w:p w14:paraId="113CD44E" w14:textId="77777777" w:rsidR="00DD1DF1" w:rsidRDefault="00DD1DF1">
      <w:pPr>
        <w:pStyle w:val="BodyText"/>
        <w:spacing w:before="3"/>
        <w:rPr>
          <w:sz w:val="21"/>
        </w:rPr>
      </w:pPr>
    </w:p>
    <w:p w14:paraId="113CD44F" w14:textId="77777777" w:rsidR="00DD1DF1" w:rsidRDefault="008044CB" w:rsidP="00912847">
      <w:pPr>
        <w:pStyle w:val="ListParagraph"/>
        <w:numPr>
          <w:ilvl w:val="0"/>
          <w:numId w:val="23"/>
        </w:numPr>
        <w:tabs>
          <w:tab w:val="left" w:pos="951"/>
        </w:tabs>
        <w:spacing w:line="242" w:lineRule="auto"/>
        <w:ind w:right="244"/>
        <w:jc w:val="both"/>
      </w:pPr>
      <w:r>
        <w:t>Единната платформа за разпределяне публикува информация за възможността да се използва резервната процедура обмен на данни, достатъчно рано преди изтичане на срока за обявяване на приемливо лице.</w:t>
      </w:r>
    </w:p>
    <w:p w14:paraId="113CD450" w14:textId="77777777" w:rsidR="00DD1DF1" w:rsidRDefault="00DD1DF1">
      <w:pPr>
        <w:pStyle w:val="BodyText"/>
        <w:spacing w:before="5"/>
        <w:rPr>
          <w:sz w:val="21"/>
        </w:rPr>
      </w:pPr>
    </w:p>
    <w:p w14:paraId="113CD451" w14:textId="77777777" w:rsidR="00DD1DF1" w:rsidRDefault="008044CB" w:rsidP="00912847">
      <w:pPr>
        <w:pStyle w:val="ListParagraph"/>
        <w:numPr>
          <w:ilvl w:val="0"/>
          <w:numId w:val="23"/>
        </w:numPr>
        <w:tabs>
          <w:tab w:val="left" w:pos="951"/>
        </w:tabs>
        <w:spacing w:line="235" w:lineRule="auto"/>
        <w:ind w:right="241"/>
        <w:jc w:val="both"/>
      </w:pPr>
      <w:r>
        <w:t>Ако резервната процедура за обмен на данни не може да бъде изпълнена както е необходимо, за да може да бъде регистрирано приемливото лице, приема се, че това лице е обявено, както е определено в правилата на информационната система.</w:t>
      </w:r>
    </w:p>
    <w:p w14:paraId="113CD452" w14:textId="77777777" w:rsidR="00DD1DF1" w:rsidRDefault="00DD1DF1">
      <w:pPr>
        <w:pStyle w:val="BodyText"/>
        <w:rPr>
          <w:sz w:val="24"/>
        </w:rPr>
      </w:pPr>
    </w:p>
    <w:p w14:paraId="113CD453" w14:textId="77777777" w:rsidR="00DD1DF1" w:rsidRDefault="00DD1DF1">
      <w:pPr>
        <w:pStyle w:val="BodyText"/>
        <w:rPr>
          <w:sz w:val="24"/>
        </w:rPr>
      </w:pPr>
    </w:p>
    <w:p w14:paraId="113CD455" w14:textId="77777777" w:rsidR="00DD1DF1" w:rsidRDefault="00DD1DF1">
      <w:pPr>
        <w:pStyle w:val="BodyText"/>
        <w:spacing w:before="6"/>
        <w:rPr>
          <w:sz w:val="21"/>
        </w:rPr>
      </w:pPr>
    </w:p>
    <w:p w14:paraId="113CD456" w14:textId="77777777" w:rsidR="00DD1DF1" w:rsidRDefault="008044CB">
      <w:pPr>
        <w:pStyle w:val="Heading1"/>
        <w:ind w:left="54"/>
      </w:pPr>
      <w:bookmarkStart w:id="66" w:name="_Toc159318471"/>
      <w:r>
        <w:t>РАЗДЕЛ 9 - ОГРАНИЧАВАНЕ</w:t>
      </w:r>
      <w:bookmarkEnd w:id="66"/>
    </w:p>
    <w:p w14:paraId="113CD458" w14:textId="77777777" w:rsidR="00DD1DF1" w:rsidRDefault="00DD1DF1">
      <w:pPr>
        <w:pStyle w:val="BodyText"/>
        <w:rPr>
          <w:b/>
          <w:sz w:val="20"/>
        </w:rPr>
      </w:pPr>
    </w:p>
    <w:p w14:paraId="113CD459" w14:textId="77777777" w:rsidR="00DD1DF1" w:rsidRDefault="00DD1DF1">
      <w:pPr>
        <w:pStyle w:val="BodyText"/>
        <w:rPr>
          <w:b/>
          <w:sz w:val="20"/>
        </w:rPr>
      </w:pPr>
    </w:p>
    <w:p w14:paraId="113CD45B" w14:textId="77777777" w:rsidR="00DD1DF1" w:rsidRDefault="008044CB">
      <w:pPr>
        <w:pStyle w:val="Heading2"/>
        <w:spacing w:before="90" w:line="266" w:lineRule="exact"/>
        <w:ind w:left="487"/>
      </w:pPr>
      <w:bookmarkStart w:id="67" w:name="_Toc159318472"/>
      <w:r>
        <w:t>Член 56</w:t>
      </w:r>
      <w:r>
        <w:tab/>
        <w:t>Провокиращи събития и последствия от ограничаването на дългосрочни права за пренос</w:t>
      </w:r>
      <w:bookmarkEnd w:id="67"/>
    </w:p>
    <w:p w14:paraId="113CD45D" w14:textId="77777777" w:rsidR="00DD1DF1" w:rsidRDefault="00DD1DF1">
      <w:pPr>
        <w:pStyle w:val="BodyText"/>
        <w:spacing w:before="9"/>
        <w:rPr>
          <w:b/>
          <w:sz w:val="20"/>
        </w:rPr>
      </w:pPr>
    </w:p>
    <w:p w14:paraId="29540982" w14:textId="77777777" w:rsidR="00017433" w:rsidRDefault="00017433">
      <w:pPr>
        <w:pStyle w:val="BodyText"/>
        <w:spacing w:before="9"/>
        <w:rPr>
          <w:b/>
          <w:sz w:val="20"/>
        </w:rPr>
      </w:pPr>
    </w:p>
    <w:p w14:paraId="113CD45E" w14:textId="77777777" w:rsidR="00DD1DF1" w:rsidRDefault="008044CB" w:rsidP="00912847">
      <w:pPr>
        <w:pStyle w:val="ListParagraph"/>
        <w:numPr>
          <w:ilvl w:val="0"/>
          <w:numId w:val="22"/>
        </w:numPr>
        <w:tabs>
          <w:tab w:val="left" w:pos="951"/>
        </w:tabs>
        <w:spacing w:line="242" w:lineRule="auto"/>
        <w:ind w:right="245"/>
        <w:jc w:val="both"/>
      </w:pPr>
      <w:r>
        <w:t>Дългосрочните права за пренос, независимо от периода на продукта, могат да бъдат ограничавани при форсмажорни обстоятелства или за да се осигури работа в рамките на границите с оглед на експлоатационната сигурност преди срока за начало на гарантираността на сделки за ден напред.</w:t>
      </w:r>
    </w:p>
    <w:p w14:paraId="113CD45F" w14:textId="77777777" w:rsidR="00DD1DF1" w:rsidRDefault="008044CB" w:rsidP="00912847">
      <w:pPr>
        <w:pStyle w:val="ListParagraph"/>
        <w:numPr>
          <w:ilvl w:val="0"/>
          <w:numId w:val="22"/>
        </w:numPr>
        <w:tabs>
          <w:tab w:val="left" w:pos="951"/>
        </w:tabs>
        <w:spacing w:before="83" w:line="242" w:lineRule="auto"/>
        <w:ind w:right="236"/>
        <w:jc w:val="both"/>
      </w:pPr>
      <w:r>
        <w:t>Ограничаването може да се приложи за разпределени дългосрочни права за пренос, включително, в зависимост от случая, за заявени физически права за пренос.</w:t>
      </w:r>
    </w:p>
    <w:p w14:paraId="113CD460" w14:textId="77777777" w:rsidR="00DD1DF1" w:rsidRDefault="00DD1DF1">
      <w:pPr>
        <w:pStyle w:val="BodyText"/>
        <w:rPr>
          <w:sz w:val="21"/>
        </w:rPr>
      </w:pPr>
    </w:p>
    <w:p w14:paraId="113CD461" w14:textId="77777777" w:rsidR="00DD1DF1" w:rsidRDefault="008044CB" w:rsidP="00912847">
      <w:pPr>
        <w:pStyle w:val="ListParagraph"/>
        <w:numPr>
          <w:ilvl w:val="0"/>
          <w:numId w:val="22"/>
        </w:numPr>
        <w:tabs>
          <w:tab w:val="left" w:pos="951"/>
        </w:tabs>
        <w:ind w:right="226"/>
        <w:jc w:val="both"/>
      </w:pPr>
      <w:r>
        <w:t>Дългосрочните права за пренос могат да бъдат ограничавани след срока за начало на гарантираността на сделки за ден напред в случай на форсмажор или извънредна ситуация в съответствие с Член 72 на Регламент САСМ. За избягване на съмнение, ограничаване на дългосрочни права за пренос след крайните срокове за гарантираност за ден напред се прави по същия начин, както за преносната способност за ден напред и се компенсира в съответствие с приложимото законодателство.</w:t>
      </w:r>
    </w:p>
    <w:p w14:paraId="113CD462" w14:textId="77777777" w:rsidR="00DD1DF1" w:rsidRDefault="00DD1DF1">
      <w:pPr>
        <w:pStyle w:val="BodyText"/>
        <w:spacing w:before="10"/>
        <w:rPr>
          <w:sz w:val="20"/>
        </w:rPr>
      </w:pPr>
    </w:p>
    <w:p w14:paraId="113CD463" w14:textId="77777777" w:rsidR="00DD1DF1" w:rsidRDefault="008044CB" w:rsidP="00912847">
      <w:pPr>
        <w:pStyle w:val="ListParagraph"/>
        <w:numPr>
          <w:ilvl w:val="0"/>
          <w:numId w:val="22"/>
        </w:numPr>
        <w:tabs>
          <w:tab w:val="left" w:pos="951"/>
        </w:tabs>
        <w:spacing w:before="1"/>
        <w:ind w:right="232"/>
        <w:jc w:val="both"/>
      </w:pPr>
      <w:r>
        <w:t>При физически права за пренос всеки засегнат от ограничаването регистриран участник губи правото си да прехвърли, върне или заяви за физическо използване засегнатите физически права за пренос или да получи заплащане на базата на принципа “или използваш или продаваш”. При финансови права за пренос всеки засегнат от ограничаването регистриран участник губи правото си да прехвърли или върне засегнатите финансови права за пренос или да получи заплащане в съответствие с Член 48.</w:t>
      </w:r>
    </w:p>
    <w:p w14:paraId="113CD464" w14:textId="77777777" w:rsidR="00DD1DF1" w:rsidRDefault="00DD1DF1">
      <w:pPr>
        <w:pStyle w:val="BodyText"/>
        <w:spacing w:before="1"/>
      </w:pPr>
    </w:p>
    <w:p w14:paraId="113CD465" w14:textId="77777777" w:rsidR="00DD1DF1" w:rsidRDefault="008044CB" w:rsidP="00912847">
      <w:pPr>
        <w:pStyle w:val="ListParagraph"/>
        <w:numPr>
          <w:ilvl w:val="0"/>
          <w:numId w:val="22"/>
        </w:numPr>
        <w:tabs>
          <w:tab w:val="left" w:pos="951"/>
        </w:tabs>
        <w:spacing w:line="228" w:lineRule="auto"/>
        <w:ind w:right="249"/>
        <w:jc w:val="both"/>
      </w:pPr>
      <w:r>
        <w:t>В случай на ограничаване, засегнатият регистриран участник има право да получи компенсация в съответствие с Членове 59 и 60, и с Член 61, когато е приложимо.</w:t>
      </w:r>
    </w:p>
    <w:p w14:paraId="113CD466" w14:textId="77777777" w:rsidR="00DD1DF1" w:rsidRDefault="00DD1DF1">
      <w:pPr>
        <w:pStyle w:val="BodyText"/>
        <w:rPr>
          <w:sz w:val="24"/>
        </w:rPr>
      </w:pPr>
    </w:p>
    <w:p w14:paraId="113CD468" w14:textId="77777777" w:rsidR="00DD1DF1" w:rsidRDefault="008044CB" w:rsidP="009C136F">
      <w:pPr>
        <w:pStyle w:val="Heading1"/>
      </w:pPr>
      <w:bookmarkStart w:id="68" w:name="_Toc159318473"/>
      <w:r>
        <w:t>Член 57</w:t>
      </w:r>
      <w:r>
        <w:tab/>
        <w:t>Процедура и съобщаване за ограничаването</w:t>
      </w:r>
      <w:bookmarkEnd w:id="68"/>
    </w:p>
    <w:p w14:paraId="113CD469" w14:textId="77777777" w:rsidR="00DD1DF1" w:rsidRDefault="00DD1DF1">
      <w:pPr>
        <w:pStyle w:val="BodyText"/>
        <w:spacing w:before="2"/>
        <w:rPr>
          <w:b/>
          <w:sz w:val="21"/>
        </w:rPr>
      </w:pPr>
    </w:p>
    <w:p w14:paraId="113CD46A" w14:textId="77777777" w:rsidR="00DD1DF1" w:rsidRDefault="008044CB" w:rsidP="00912847">
      <w:pPr>
        <w:pStyle w:val="ListParagraph"/>
        <w:numPr>
          <w:ilvl w:val="0"/>
          <w:numId w:val="21"/>
        </w:numPr>
        <w:tabs>
          <w:tab w:val="left" w:pos="951"/>
        </w:tabs>
        <w:spacing w:line="235" w:lineRule="auto"/>
        <w:ind w:right="233"/>
        <w:jc w:val="both"/>
      </w:pPr>
      <w:r>
        <w:t>Във всички случаи ограничаване се извършва от единната платформа за разпределяне на базата на искане от един или повече ОПС на границата на тръжна зона, на която са разпределени дългосрочни права за пренос.</w:t>
      </w:r>
    </w:p>
    <w:p w14:paraId="113CD46B" w14:textId="77777777" w:rsidR="00DD1DF1" w:rsidRDefault="00DD1DF1">
      <w:pPr>
        <w:pStyle w:val="BodyText"/>
        <w:spacing w:before="4"/>
        <w:rPr>
          <w:sz w:val="21"/>
        </w:rPr>
      </w:pPr>
    </w:p>
    <w:p w14:paraId="113CD46C" w14:textId="5A7C5346" w:rsidR="00DD1DF1" w:rsidRDefault="008044CB" w:rsidP="00912847">
      <w:pPr>
        <w:pStyle w:val="ListParagraph"/>
        <w:numPr>
          <w:ilvl w:val="0"/>
          <w:numId w:val="21"/>
        </w:numPr>
        <w:tabs>
          <w:tab w:val="left" w:pos="951"/>
        </w:tabs>
        <w:ind w:right="221"/>
        <w:jc w:val="both"/>
      </w:pPr>
      <w:r>
        <w:t xml:space="preserve">Единната платформа за разпределяне уведомява засегнатите притежатели на дългосрочни </w:t>
      </w:r>
      <w:r>
        <w:lastRenderedPageBreak/>
        <w:t xml:space="preserve">права за пренос възможно най-скоро за възможно ограничаване на дългосрочни права за пренос, включително за провокиращо събитие, по електронен път и на уебстраницата ѝ, както е определено от единната платформа за разпределяне на нейния уебсайт. В уведомлението се посочват засегнатите дългосрочни права за пренос, количеството в MWh и MW за единичен пазарен период за всеки засегнат период, провокиращите събития за ограничаването, както е описано в </w:t>
      </w:r>
      <w:r w:rsidR="00490281">
        <w:t>алинея</w:t>
      </w:r>
      <w:r>
        <w:t xml:space="preserve"> 3, и количеството дългосрочни права за пренос, които остават след ограничаването.</w:t>
      </w:r>
    </w:p>
    <w:p w14:paraId="113CD46D" w14:textId="77777777" w:rsidR="00DD1DF1" w:rsidRDefault="00DD1DF1">
      <w:pPr>
        <w:pStyle w:val="BodyText"/>
        <w:spacing w:before="5"/>
        <w:rPr>
          <w:sz w:val="21"/>
        </w:rPr>
      </w:pPr>
    </w:p>
    <w:p w14:paraId="113CD46E" w14:textId="77777777" w:rsidR="00DD1DF1" w:rsidRDefault="008044CB" w:rsidP="00912847">
      <w:pPr>
        <w:pStyle w:val="ListParagraph"/>
        <w:numPr>
          <w:ilvl w:val="0"/>
          <w:numId w:val="21"/>
        </w:numPr>
        <w:tabs>
          <w:tab w:val="left" w:pos="951"/>
        </w:tabs>
        <w:ind w:right="234"/>
        <w:jc w:val="both"/>
      </w:pPr>
      <w:r>
        <w:t>Описанието на провокиращото събитие трябва да включва информация за точните граници с оглед на експлоатационната сигурност, които се очаква да бъдат нарушени без ограничаване, ОПС, който иска ограничаването и защо алтернативни мерки не са достатъчни за избягване на очакваното нарушение на границата с оглед на експлоатационната сигурност. Ако тази информация не е налична едновременно с информацията за ограничаването на засегнатите дългосрочни права за пренос и количеството в MWh и MW за единичен пазарен период за всеки засегнат период, ОПС подават първо уведомление с наличните данни и актуализират информацията за ограничаването, като включват изискваните подробности за провокиращото събитие, в рамките на 24 часа след първоначалното уведомление.</w:t>
      </w:r>
    </w:p>
    <w:p w14:paraId="113CD46F" w14:textId="77777777" w:rsidR="00DD1DF1" w:rsidRDefault="00DD1DF1">
      <w:pPr>
        <w:pStyle w:val="BodyText"/>
        <w:spacing w:before="4"/>
        <w:rPr>
          <w:sz w:val="20"/>
        </w:rPr>
      </w:pPr>
    </w:p>
    <w:p w14:paraId="113CD470" w14:textId="77777777" w:rsidR="00DD1DF1" w:rsidRDefault="008044CB" w:rsidP="00912847">
      <w:pPr>
        <w:pStyle w:val="ListParagraph"/>
        <w:numPr>
          <w:ilvl w:val="0"/>
          <w:numId w:val="21"/>
        </w:numPr>
        <w:tabs>
          <w:tab w:val="left" w:pos="951"/>
        </w:tabs>
        <w:spacing w:before="1" w:line="242" w:lineRule="auto"/>
        <w:ind w:right="244"/>
        <w:jc w:val="both"/>
      </w:pPr>
      <w:r>
        <w:t>Единната платформа за разпределяне публикува на уебсайта си възможно най-скоро провокиращите събития за ограничаване в съответствие с Член 56, включително очакваната им продължителност.</w:t>
      </w:r>
    </w:p>
    <w:p w14:paraId="113CD471" w14:textId="77777777" w:rsidR="00DD1DF1" w:rsidRDefault="00DD1DF1">
      <w:pPr>
        <w:pStyle w:val="BodyText"/>
        <w:rPr>
          <w:sz w:val="21"/>
        </w:rPr>
      </w:pPr>
    </w:p>
    <w:p w14:paraId="113CD472" w14:textId="77777777" w:rsidR="00DD1DF1" w:rsidRDefault="008044CB" w:rsidP="00912847">
      <w:pPr>
        <w:pStyle w:val="ListParagraph"/>
        <w:numPr>
          <w:ilvl w:val="0"/>
          <w:numId w:val="21"/>
        </w:numPr>
        <w:tabs>
          <w:tab w:val="left" w:pos="951"/>
        </w:tabs>
        <w:spacing w:line="242" w:lineRule="auto"/>
        <w:ind w:right="230"/>
        <w:jc w:val="both"/>
      </w:pPr>
      <w:r>
        <w:t>Ограничаването се прилага за дългосрочни права за пренос през засегнатите периоди пропорционално на притежаваните дългосрочни права за пренос, независимо от времето на разпределяне.</w:t>
      </w:r>
    </w:p>
    <w:p w14:paraId="113CD477" w14:textId="77777777" w:rsidR="00DD1DF1" w:rsidRDefault="00DD1DF1">
      <w:pPr>
        <w:pStyle w:val="BodyText"/>
        <w:spacing w:before="8"/>
        <w:rPr>
          <w:sz w:val="16"/>
        </w:rPr>
      </w:pPr>
    </w:p>
    <w:p w14:paraId="113CD478" w14:textId="77777777" w:rsidR="00DD1DF1" w:rsidRDefault="008044CB" w:rsidP="00912847">
      <w:pPr>
        <w:pStyle w:val="ListParagraph"/>
        <w:numPr>
          <w:ilvl w:val="0"/>
          <w:numId w:val="21"/>
        </w:numPr>
        <w:tabs>
          <w:tab w:val="left" w:pos="951"/>
        </w:tabs>
        <w:spacing w:before="95" w:line="242" w:lineRule="auto"/>
        <w:ind w:right="224"/>
        <w:jc w:val="both"/>
      </w:pPr>
      <w:r>
        <w:t>В случай на ограничаване на физически права за пренос след крайния срок за заявяване, и ако преносната способност не е преразпределена за ден напред, ограничаването се прилага пропорционално за заявените и незаявените физически права за пренос.</w:t>
      </w:r>
    </w:p>
    <w:p w14:paraId="113CD479" w14:textId="77777777" w:rsidR="00DD1DF1" w:rsidRDefault="00DD1DF1">
      <w:pPr>
        <w:pStyle w:val="BodyText"/>
        <w:rPr>
          <w:sz w:val="28"/>
        </w:rPr>
      </w:pPr>
    </w:p>
    <w:p w14:paraId="113CD47A" w14:textId="77777777" w:rsidR="00DD1DF1" w:rsidRDefault="008044CB" w:rsidP="00912847">
      <w:pPr>
        <w:pStyle w:val="ListParagraph"/>
        <w:numPr>
          <w:ilvl w:val="0"/>
          <w:numId w:val="21"/>
        </w:numPr>
        <w:tabs>
          <w:tab w:val="left" w:pos="951"/>
        </w:tabs>
        <w:spacing w:line="242" w:lineRule="auto"/>
        <w:ind w:right="232"/>
        <w:jc w:val="both"/>
      </w:pPr>
      <w:r>
        <w:t>Правилата за компенсиране по Чл. 59 и, когато е уместно, Член 61, се прилагат и ако предлаганите междузонови преносни способности за ден напред са по-малко от количеството незаявени дългосрочни права за пренос в случай на физически права за пренос, и общото количество дългосрочни права за пренос в случай на финансови права за пренос.</w:t>
      </w:r>
    </w:p>
    <w:p w14:paraId="113CD47B" w14:textId="77777777" w:rsidR="00DD1DF1" w:rsidRDefault="00DD1DF1">
      <w:pPr>
        <w:pStyle w:val="BodyText"/>
        <w:spacing w:before="4"/>
        <w:rPr>
          <w:sz w:val="21"/>
        </w:rPr>
      </w:pPr>
    </w:p>
    <w:p w14:paraId="113CD47C" w14:textId="77777777" w:rsidR="00DD1DF1" w:rsidRDefault="008044CB" w:rsidP="00912847">
      <w:pPr>
        <w:pStyle w:val="ListParagraph"/>
        <w:numPr>
          <w:ilvl w:val="0"/>
          <w:numId w:val="21"/>
        </w:numPr>
        <w:tabs>
          <w:tab w:val="left" w:pos="951"/>
        </w:tabs>
        <w:spacing w:line="237" w:lineRule="auto"/>
        <w:ind w:right="232"/>
        <w:jc w:val="both"/>
      </w:pPr>
      <w:r>
        <w:t>За всеки засегнат регистриран участник оставащите дългосрочни права за пренос, които не са ограничени, се закръглят надолу до най-близкия MW. Същото закръгляне се прилага за ограничаването на заявените и незаявените физически права за пренос в съответствие с алинея 4 на този Член.</w:t>
      </w:r>
    </w:p>
    <w:p w14:paraId="113CD47D" w14:textId="77777777" w:rsidR="00DD1DF1" w:rsidRDefault="00DD1DF1">
      <w:pPr>
        <w:pStyle w:val="BodyText"/>
        <w:spacing w:before="4"/>
        <w:rPr>
          <w:sz w:val="21"/>
        </w:rPr>
      </w:pPr>
    </w:p>
    <w:p w14:paraId="113CD47E" w14:textId="77777777" w:rsidR="00DD1DF1" w:rsidRDefault="008044CB" w:rsidP="00912847">
      <w:pPr>
        <w:pStyle w:val="ListParagraph"/>
        <w:numPr>
          <w:ilvl w:val="0"/>
          <w:numId w:val="21"/>
        </w:numPr>
        <w:tabs>
          <w:tab w:val="left" w:pos="951"/>
        </w:tabs>
        <w:spacing w:line="242" w:lineRule="auto"/>
        <w:ind w:right="240"/>
        <w:jc w:val="both"/>
      </w:pPr>
      <w:r>
        <w:t>В случай на ограничаване, всяко прехвърляне на подлежащи на ограничаване дългосрочни права за пренос, което още не е потвърдено от приемащата страна, автоматично се анулира и прехвърлящата страна остава притежател на дългосрочните права за пренос. Ако прехвърлянето вече е съобщено на единната платформа за разпределяне и е потвърдено от приемащата страна, компенсацията или обезщетението за ограничените дългосрочни права за пренос се заплаща на приемащата страна.</w:t>
      </w:r>
    </w:p>
    <w:p w14:paraId="113CD47F" w14:textId="77777777" w:rsidR="00DD1DF1" w:rsidRDefault="00DD1DF1">
      <w:pPr>
        <w:pStyle w:val="BodyText"/>
        <w:spacing w:before="9"/>
        <w:rPr>
          <w:sz w:val="19"/>
        </w:rPr>
      </w:pPr>
    </w:p>
    <w:p w14:paraId="113CD480" w14:textId="77777777" w:rsidR="00DD1DF1" w:rsidRDefault="008044CB" w:rsidP="00912847">
      <w:pPr>
        <w:pStyle w:val="ListParagraph"/>
        <w:numPr>
          <w:ilvl w:val="0"/>
          <w:numId w:val="21"/>
        </w:numPr>
        <w:tabs>
          <w:tab w:val="left" w:pos="951"/>
        </w:tabs>
        <w:spacing w:line="242" w:lineRule="auto"/>
        <w:ind w:right="234"/>
        <w:jc w:val="both"/>
      </w:pPr>
      <w:r>
        <w:t>Единната платформа за разпределяне анулира всички уведомления за връщане на дългосрочни права за пренос, които са приети за следващ дългосрочен търг, за който е необходимо ограничаване и за който:</w:t>
      </w:r>
    </w:p>
    <w:p w14:paraId="113CD481" w14:textId="77777777" w:rsidR="00DD1DF1" w:rsidRDefault="008044CB" w:rsidP="00912847">
      <w:pPr>
        <w:pStyle w:val="ListParagraph"/>
        <w:numPr>
          <w:ilvl w:val="1"/>
          <w:numId w:val="21"/>
        </w:numPr>
        <w:tabs>
          <w:tab w:val="left" w:pos="1320"/>
        </w:tabs>
        <w:spacing w:before="5" w:line="232" w:lineRule="auto"/>
        <w:ind w:right="239"/>
        <w:jc w:val="both"/>
      </w:pPr>
      <w:r>
        <w:t>окончателните тръжни спецификации още не са публикувани, в случай на разпределяне на база координирана НПС;</w:t>
      </w:r>
    </w:p>
    <w:p w14:paraId="113CD482" w14:textId="77777777" w:rsidR="00DD1DF1" w:rsidRDefault="008044CB" w:rsidP="00912847">
      <w:pPr>
        <w:pStyle w:val="ListParagraph"/>
        <w:numPr>
          <w:ilvl w:val="1"/>
          <w:numId w:val="21"/>
        </w:numPr>
        <w:tabs>
          <w:tab w:val="left" w:pos="1320"/>
        </w:tabs>
        <w:spacing w:before="6" w:line="232" w:lineRule="auto"/>
        <w:ind w:right="236"/>
        <w:jc w:val="both"/>
      </w:pPr>
      <w:r>
        <w:t>обявеният в тръжната спецификация краен срок за връщане още не е изтекъл, в случай на разпределяне на база потоците;</w:t>
      </w:r>
    </w:p>
    <w:p w14:paraId="113CD483" w14:textId="77777777" w:rsidR="00DD1DF1" w:rsidRDefault="008044CB">
      <w:pPr>
        <w:pStyle w:val="BodyText"/>
        <w:spacing w:before="5"/>
        <w:ind w:left="951" w:right="122"/>
        <w:jc w:val="both"/>
      </w:pPr>
      <w:r>
        <w:t xml:space="preserve">С това анулиране дългосрочните права за пренос се връщат на притежателите на </w:t>
      </w:r>
      <w:r>
        <w:lastRenderedPageBreak/>
        <w:t>дългосрочни права за пренос, които са поискали връщането. Ако крайният срок за връщане вече е настъпил, връщането не се анулира и на притежателя, който е върнал дългосрочните права за пренос, се заплаща компенсацията или обезщетението за ограничените дългосрочни права за пренос.</w:t>
      </w:r>
    </w:p>
    <w:p w14:paraId="113CD484" w14:textId="77777777" w:rsidR="00DD1DF1" w:rsidRDefault="00DD1DF1">
      <w:pPr>
        <w:pStyle w:val="BodyText"/>
        <w:rPr>
          <w:sz w:val="24"/>
        </w:rPr>
      </w:pPr>
    </w:p>
    <w:p w14:paraId="113CD485" w14:textId="77777777" w:rsidR="00DD1DF1" w:rsidRDefault="008044CB" w:rsidP="009C136F">
      <w:pPr>
        <w:pStyle w:val="Heading1"/>
      </w:pPr>
      <w:bookmarkStart w:id="69" w:name="_Toc159318474"/>
      <w:r>
        <w:t>Член 58</w:t>
      </w:r>
      <w:r>
        <w:tab/>
        <w:t>Срок за начало на гарантираността на сделки за ден напред</w:t>
      </w:r>
      <w:bookmarkEnd w:id="69"/>
    </w:p>
    <w:p w14:paraId="113CD486" w14:textId="77777777" w:rsidR="00DD1DF1" w:rsidRDefault="00DD1DF1">
      <w:pPr>
        <w:pStyle w:val="BodyText"/>
        <w:spacing w:before="9"/>
        <w:rPr>
          <w:b/>
          <w:sz w:val="20"/>
        </w:rPr>
      </w:pPr>
    </w:p>
    <w:p w14:paraId="113CD487" w14:textId="77777777" w:rsidR="00DD1DF1" w:rsidRDefault="008044CB">
      <w:pPr>
        <w:pStyle w:val="BodyText"/>
        <w:spacing w:line="278" w:lineRule="auto"/>
        <w:ind w:left="230" w:right="235"/>
        <w:jc w:val="both"/>
      </w:pPr>
      <w:r>
        <w:t>Единната платформа за разпределяне публикува на уебсайта си и при изчисляване на компенсацията за ограничените дългосрочни права за пренос взема предвид срока за начало на гарантираността на сделки за ден напред, определен в предложението по Член 69 от Регламент САСМ, и одобрен в в съответствие с Член 9 на Регламент САСМ.</w:t>
      </w:r>
    </w:p>
    <w:p w14:paraId="113CD488" w14:textId="77777777" w:rsidR="00DD1DF1" w:rsidRDefault="00DD1DF1">
      <w:pPr>
        <w:pStyle w:val="BodyText"/>
        <w:rPr>
          <w:sz w:val="24"/>
        </w:rPr>
      </w:pPr>
    </w:p>
    <w:p w14:paraId="113CD489" w14:textId="77777777" w:rsidR="00DD1DF1" w:rsidRDefault="00DD1DF1">
      <w:pPr>
        <w:pStyle w:val="BodyText"/>
        <w:rPr>
          <w:sz w:val="24"/>
        </w:rPr>
      </w:pPr>
    </w:p>
    <w:p w14:paraId="113CD48A" w14:textId="77777777" w:rsidR="00DD1DF1" w:rsidRDefault="008044CB" w:rsidP="009C136F">
      <w:pPr>
        <w:pStyle w:val="Heading1"/>
      </w:pPr>
      <w:bookmarkStart w:id="70" w:name="_Toc159318475"/>
      <w:r>
        <w:t>Член 59</w:t>
      </w:r>
      <w:r>
        <w:tab/>
        <w:t>Компенсация при ограничавания с цел да се гарантира работа в рамките на лимитите за експлоатационна сигурност преди срока за начало на гарантираността на сделки за ден напред</w:t>
      </w:r>
      <w:bookmarkEnd w:id="70"/>
    </w:p>
    <w:p w14:paraId="113CD48B" w14:textId="77777777" w:rsidR="00DD1DF1" w:rsidRDefault="00DD1DF1">
      <w:pPr>
        <w:pStyle w:val="BodyText"/>
        <w:spacing w:before="1"/>
        <w:rPr>
          <w:b/>
          <w:sz w:val="21"/>
        </w:rPr>
      </w:pPr>
    </w:p>
    <w:p w14:paraId="113CD48C" w14:textId="77777777" w:rsidR="00DD1DF1" w:rsidRDefault="008044CB" w:rsidP="00912847">
      <w:pPr>
        <w:pStyle w:val="ListParagraph"/>
        <w:numPr>
          <w:ilvl w:val="0"/>
          <w:numId w:val="20"/>
        </w:numPr>
        <w:tabs>
          <w:tab w:val="left" w:pos="951"/>
        </w:tabs>
        <w:spacing w:line="242" w:lineRule="auto"/>
        <w:ind w:right="232"/>
        <w:jc w:val="both"/>
      </w:pPr>
      <w:r>
        <w:t>В случай на ограничение, за да се гарантира работа в границите с оглед на експлоатационната сигурност преди срока за начало на гарантираността на сделки за ден напред, компенсацията за всеки засегнат единичен пазарен период и регистриран участник се изчислява като дългосрочните права за пренос в MWh и MW за единичен пазарен период, съответстващи на разликата между разпределените дългосрочни права за пренос, притежавани от регистрирания участник преди и след ограничаването, се умножат по цена, изчислена по следния начин:</w:t>
      </w:r>
    </w:p>
    <w:p w14:paraId="113CD48D" w14:textId="77777777" w:rsidR="00DD1DF1" w:rsidRDefault="00DD1DF1">
      <w:pPr>
        <w:pStyle w:val="BodyText"/>
        <w:spacing w:before="4"/>
        <w:rPr>
          <w:sz w:val="28"/>
        </w:rPr>
      </w:pPr>
    </w:p>
    <w:p w14:paraId="113CD493" w14:textId="4E8C3EF0" w:rsidR="00DD1DF1" w:rsidRDefault="008044CB" w:rsidP="00912847">
      <w:pPr>
        <w:pStyle w:val="ListParagraph"/>
        <w:numPr>
          <w:ilvl w:val="1"/>
          <w:numId w:val="20"/>
        </w:numPr>
        <w:tabs>
          <w:tab w:val="left" w:pos="1864"/>
        </w:tabs>
        <w:spacing w:before="96" w:line="237" w:lineRule="auto"/>
        <w:ind w:left="1863" w:right="221"/>
        <w:jc w:val="both"/>
      </w:pPr>
      <w:r>
        <w:t>пазарният спред на съответната граница на тръжна зона за съответния единичен пазарен период само ако разликата в цената в посоката на ограничените дългосрочни</w:t>
      </w:r>
      <w:r w:rsidR="001035C1">
        <w:t xml:space="preserve"> </w:t>
      </w:r>
      <w:r>
        <w:t>права за пренос е положителна, и 0 €/MWh ако не е. Ако в съответните анекси към настоящите хармонизирани правила е уточнено, тази цена може да се коригира, за да отрази ограниченията за разпределяне на междусистемните връзки между тръжните зони, както е определено в Чл. 23 ал. 3 на Регламент (ЕС) 2015/ 1222 когато тези ограничения за разпределяне са включени в процеса на разпределяне на междузонова преносна способност за ден напред. Посоката на ограниченото дългосрочно право за пренос се определя от тръжните зони по предназначение и произход, както е определено в тръжните спецификации за засегнатото дългосрочно право за пренос; или</w:t>
      </w:r>
    </w:p>
    <w:p w14:paraId="113CD494" w14:textId="77777777" w:rsidR="00DD1DF1" w:rsidRDefault="00DD1DF1">
      <w:pPr>
        <w:pStyle w:val="BodyText"/>
        <w:spacing w:before="4"/>
      </w:pPr>
    </w:p>
    <w:p w14:paraId="113CD495" w14:textId="77777777" w:rsidR="00DD1DF1" w:rsidRDefault="008044CB" w:rsidP="00912847">
      <w:pPr>
        <w:pStyle w:val="ListParagraph"/>
        <w:numPr>
          <w:ilvl w:val="1"/>
          <w:numId w:val="20"/>
        </w:numPr>
        <w:tabs>
          <w:tab w:val="left" w:pos="1864"/>
        </w:tabs>
        <w:spacing w:line="230" w:lineRule="auto"/>
        <w:ind w:left="1863" w:right="238"/>
        <w:jc w:val="both"/>
      </w:pPr>
      <w:r>
        <w:t>ако няма изчислена цена за ден напред поне за една от двете съответни тръжни зони цената е пределната цена от търга, на който са разпределени права за пренос с резервен механизъм за разпределяне за ден напред за съответния единичен пазарен период; или</w:t>
      </w:r>
    </w:p>
    <w:p w14:paraId="113CD496" w14:textId="77777777" w:rsidR="00DD1DF1" w:rsidRDefault="00DD1DF1">
      <w:pPr>
        <w:pStyle w:val="BodyText"/>
        <w:spacing w:before="1"/>
        <w:rPr>
          <w:sz w:val="20"/>
        </w:rPr>
      </w:pPr>
    </w:p>
    <w:p w14:paraId="113CD497" w14:textId="77777777" w:rsidR="00DD1DF1" w:rsidRDefault="008044CB" w:rsidP="00912847">
      <w:pPr>
        <w:pStyle w:val="ListParagraph"/>
        <w:numPr>
          <w:ilvl w:val="1"/>
          <w:numId w:val="20"/>
        </w:numPr>
        <w:tabs>
          <w:tab w:val="left" w:pos="1864"/>
        </w:tabs>
        <w:spacing w:line="232" w:lineRule="auto"/>
        <w:ind w:left="1863" w:right="247"/>
      </w:pPr>
      <w:r>
        <w:t>пределната цена от първоначалния търг ако при изчисляването в съответствие с точки (a) и (b) няма получена цена.</w:t>
      </w:r>
    </w:p>
    <w:p w14:paraId="113CD498" w14:textId="77777777" w:rsidR="00DD1DF1" w:rsidRDefault="00DD1DF1">
      <w:pPr>
        <w:pStyle w:val="BodyText"/>
        <w:spacing w:before="3"/>
        <w:rPr>
          <w:sz w:val="21"/>
        </w:rPr>
      </w:pPr>
    </w:p>
    <w:p w14:paraId="113CD499" w14:textId="77777777" w:rsidR="00DD1DF1" w:rsidRDefault="008044CB" w:rsidP="00912847">
      <w:pPr>
        <w:pStyle w:val="ListParagraph"/>
        <w:numPr>
          <w:ilvl w:val="0"/>
          <w:numId w:val="20"/>
        </w:numPr>
        <w:tabs>
          <w:tab w:val="left" w:pos="951"/>
        </w:tabs>
        <w:ind w:right="227"/>
        <w:jc w:val="both"/>
      </w:pPr>
      <w:r>
        <w:t>Ако е предвидено в съответните анекси към настоящите правила, за компенсациите на конкретни граници на тръжни зони се прилага таван. Таванът се определя като общия размер на прихода от избягване на претоварване, получен от засегнатите ОПС на съответната граница на тръжна зона през съответната календарна година, след приспадане на всички суми платени по силата на Член 40 и Член 48, и компенсациите, платени в съответствие с Член 60 и Член 61. Таванът се изчислява по следната формула:</w:t>
      </w:r>
    </w:p>
    <w:p w14:paraId="113CD49A" w14:textId="77777777" w:rsidR="00DD1DF1" w:rsidRDefault="00DD1DF1">
      <w:pPr>
        <w:pStyle w:val="BodyText"/>
        <w:spacing w:before="11"/>
        <w:rPr>
          <w:sz w:val="20"/>
        </w:rPr>
      </w:pPr>
    </w:p>
    <w:p w14:paraId="113CD49B" w14:textId="77777777" w:rsidR="00DD1DF1" w:rsidRDefault="008044CB">
      <w:pPr>
        <w:spacing w:line="247" w:lineRule="exact"/>
        <w:ind w:left="1143"/>
        <w:rPr>
          <w:rFonts w:ascii="Cambria" w:eastAsia="Cambria"/>
        </w:rPr>
      </w:pPr>
      <w:r>
        <w:rPr>
          <w:rFonts w:ascii="Cambria"/>
          <w:i/>
          <w:iCs/>
        </w:rPr>
        <w:t>Таван</w:t>
      </w:r>
      <w:r>
        <w:rPr>
          <w:rFonts w:ascii="Cambria"/>
          <w:i/>
          <w:iCs/>
        </w:rPr>
        <w:t xml:space="preserve"> </w:t>
      </w:r>
      <w:r>
        <w:rPr>
          <w:rFonts w:ascii="Cambria"/>
          <w:i/>
          <w:iCs/>
        </w:rPr>
        <w:t>на</w:t>
      </w:r>
      <w:r>
        <w:rPr>
          <w:rFonts w:ascii="Cambria"/>
          <w:i/>
          <w:iCs/>
        </w:rPr>
        <w:t xml:space="preserve"> </w:t>
      </w:r>
      <w:r>
        <w:rPr>
          <w:rFonts w:ascii="Cambria"/>
          <w:i/>
          <w:iCs/>
        </w:rPr>
        <w:t>компенсацията</w:t>
      </w:r>
      <w:r>
        <w:rPr>
          <w:rFonts w:ascii="Cambria"/>
          <w:i/>
          <w:iCs/>
        </w:rPr>
        <w:t xml:space="preserve"> </w:t>
      </w:r>
      <w:r>
        <w:rPr>
          <w:rFonts w:ascii="Cambria"/>
          <w:i/>
          <w:iCs/>
        </w:rPr>
        <w:t>за</w:t>
      </w:r>
      <w:r>
        <w:rPr>
          <w:rFonts w:ascii="Cambria"/>
          <w:i/>
          <w:iCs/>
        </w:rPr>
        <w:t xml:space="preserve"> </w:t>
      </w:r>
      <w:r>
        <w:rPr>
          <w:rFonts w:ascii="Cambria"/>
          <w:i/>
          <w:iCs/>
        </w:rPr>
        <w:t>сигурност</w:t>
      </w:r>
      <w:r>
        <w:rPr>
          <w:rFonts w:ascii="Cambria"/>
          <w:i/>
          <w:iCs/>
        </w:rPr>
        <w:t xml:space="preserve"> </w:t>
      </w:r>
      <w:r>
        <w:rPr>
          <w:rFonts w:ascii="Cambria"/>
          <w:i/>
          <w:iCs/>
        </w:rPr>
        <w:t>на</w:t>
      </w:r>
      <w:r>
        <w:rPr>
          <w:rFonts w:ascii="Cambria"/>
          <w:i/>
          <w:iCs/>
        </w:rPr>
        <w:t xml:space="preserve"> </w:t>
      </w:r>
      <w:r>
        <w:rPr>
          <w:rFonts w:ascii="Cambria"/>
          <w:i/>
          <w:iCs/>
        </w:rPr>
        <w:t>мрежата</w:t>
      </w:r>
    </w:p>
    <w:p w14:paraId="113CD49C" w14:textId="77777777" w:rsidR="00DD1DF1" w:rsidRDefault="008044CB">
      <w:pPr>
        <w:spacing w:line="256" w:lineRule="exact"/>
        <w:ind w:left="2585"/>
        <w:rPr>
          <w:rFonts w:ascii="Cambria" w:eastAsia="Cambria"/>
        </w:rPr>
      </w:pPr>
      <w:r>
        <w:rPr>
          <w:rFonts w:ascii="Cambria"/>
          <w:i/>
          <w:iCs/>
        </w:rPr>
        <w:t>= (</w:t>
      </w:r>
      <w:r>
        <w:rPr>
          <w:rFonts w:ascii="Cambria"/>
          <w:i/>
          <w:iCs/>
        </w:rPr>
        <w:t>дългосрочен</w:t>
      </w:r>
      <w:r>
        <w:rPr>
          <w:rFonts w:ascii="Cambria"/>
          <w:i/>
          <w:iCs/>
        </w:rPr>
        <w:t xml:space="preserve"> </w:t>
      </w:r>
      <w:r>
        <w:rPr>
          <w:rFonts w:ascii="Cambria"/>
          <w:i/>
          <w:iCs/>
        </w:rPr>
        <w:t>приход</w:t>
      </w:r>
      <w:r>
        <w:rPr>
          <w:rFonts w:ascii="Cambria"/>
          <w:i/>
          <w:iCs/>
        </w:rPr>
        <w:t xml:space="preserve"> + </w:t>
      </w:r>
      <w:r>
        <w:rPr>
          <w:rFonts w:ascii="Cambria"/>
          <w:i/>
          <w:iCs/>
        </w:rPr>
        <w:t>дневен</w:t>
      </w:r>
      <w:r>
        <w:rPr>
          <w:rFonts w:ascii="Cambria"/>
          <w:i/>
          <w:iCs/>
        </w:rPr>
        <w:t xml:space="preserve"> </w:t>
      </w:r>
      <w:r>
        <w:rPr>
          <w:rFonts w:ascii="Cambria"/>
          <w:i/>
          <w:iCs/>
        </w:rPr>
        <w:t>приход</w:t>
      </w:r>
      <w:r>
        <w:rPr>
          <w:rFonts w:ascii="Cambria"/>
          <w:i/>
          <w:iCs/>
        </w:rPr>
        <w:t xml:space="preserve"> + </w:t>
      </w:r>
      <w:r>
        <w:rPr>
          <w:rFonts w:ascii="Cambria"/>
          <w:i/>
          <w:iCs/>
        </w:rPr>
        <w:t>приход</w:t>
      </w:r>
      <w:r>
        <w:rPr>
          <w:rFonts w:ascii="Cambria"/>
          <w:i/>
          <w:iCs/>
        </w:rPr>
        <w:t xml:space="preserve"> </w:t>
      </w:r>
      <w:r>
        <w:rPr>
          <w:rFonts w:ascii="Cambria"/>
          <w:i/>
          <w:iCs/>
        </w:rPr>
        <w:t>за</w:t>
      </w:r>
      <w:r>
        <w:rPr>
          <w:rFonts w:ascii="Cambria"/>
          <w:i/>
          <w:iCs/>
        </w:rPr>
        <w:t xml:space="preserve"> </w:t>
      </w:r>
      <w:r>
        <w:rPr>
          <w:rFonts w:ascii="Cambria"/>
          <w:i/>
          <w:iCs/>
        </w:rPr>
        <w:t>ден</w:t>
      </w:r>
      <w:r>
        <w:rPr>
          <w:rFonts w:ascii="Cambria"/>
          <w:i/>
          <w:iCs/>
        </w:rPr>
        <w:t xml:space="preserve"> </w:t>
      </w:r>
      <w:r>
        <w:rPr>
          <w:rFonts w:ascii="Cambria"/>
          <w:i/>
          <w:iCs/>
        </w:rPr>
        <w:t>напред</w:t>
      </w:r>
      <w:r>
        <w:rPr>
          <w:rFonts w:ascii="Cambria"/>
          <w:i/>
          <w:iCs/>
        </w:rPr>
        <w:t>)</w:t>
      </w:r>
    </w:p>
    <w:p w14:paraId="113CD49D" w14:textId="77777777" w:rsidR="00DD1DF1" w:rsidRDefault="008044CB">
      <w:pPr>
        <w:spacing w:line="266" w:lineRule="exact"/>
        <w:ind w:left="2585"/>
        <w:rPr>
          <w:rFonts w:ascii="Cambria" w:eastAsia="Cambria"/>
        </w:rPr>
      </w:pPr>
      <w:r>
        <w:rPr>
          <w:rFonts w:ascii="Cambria"/>
        </w:rPr>
        <w:t xml:space="preserve">- (𝑈𝐼𝑂𝑆𝐼 + </w:t>
      </w:r>
      <w:r>
        <w:rPr>
          <w:rFonts w:ascii="Cambria"/>
          <w:i/>
          <w:iCs/>
        </w:rPr>
        <w:t>възнаграждение</w:t>
      </w:r>
      <w:r>
        <w:rPr>
          <w:rFonts w:ascii="Cambria"/>
          <w:i/>
          <w:iCs/>
        </w:rPr>
        <w:t xml:space="preserve"> </w:t>
      </w:r>
      <w:r>
        <w:rPr>
          <w:rFonts w:ascii="Cambria"/>
          <w:i/>
          <w:iCs/>
        </w:rPr>
        <w:t>на</w:t>
      </w:r>
      <w:r>
        <w:rPr>
          <w:rFonts w:ascii="Cambria"/>
          <w:i/>
          <w:iCs/>
        </w:rPr>
        <w:t xml:space="preserve"> </w:t>
      </w:r>
      <w:r>
        <w:rPr>
          <w:rFonts w:ascii="Cambria"/>
          <w:i/>
          <w:iCs/>
        </w:rPr>
        <w:t>финанс</w:t>
      </w:r>
      <w:r>
        <w:rPr>
          <w:rFonts w:ascii="Cambria"/>
          <w:i/>
          <w:iCs/>
        </w:rPr>
        <w:t>.</w:t>
      </w:r>
      <w:r>
        <w:rPr>
          <w:rFonts w:ascii="Cambria"/>
          <w:i/>
          <w:iCs/>
        </w:rPr>
        <w:t>права</w:t>
      </w:r>
      <w:r>
        <w:rPr>
          <w:rFonts w:ascii="Cambria"/>
          <w:i/>
          <w:iCs/>
        </w:rPr>
        <w:t xml:space="preserve"> </w:t>
      </w:r>
      <w:r>
        <w:rPr>
          <w:rFonts w:ascii="Cambria"/>
          <w:i/>
          <w:iCs/>
        </w:rPr>
        <w:t>за</w:t>
      </w:r>
      <w:r>
        <w:rPr>
          <w:rFonts w:ascii="Cambria"/>
          <w:i/>
          <w:iCs/>
        </w:rPr>
        <w:t xml:space="preserve"> </w:t>
      </w:r>
      <w:r>
        <w:rPr>
          <w:rFonts w:ascii="Cambria"/>
          <w:i/>
          <w:iCs/>
        </w:rPr>
        <w:t>пренос</w:t>
      </w:r>
      <w:r>
        <w:rPr>
          <w:rFonts w:ascii="Cambria"/>
          <w:i/>
          <w:iCs/>
        </w:rPr>
        <w:t xml:space="preserve">  + </w:t>
      </w:r>
      <w:r>
        <w:rPr>
          <w:rFonts w:ascii="Cambria"/>
          <w:i/>
          <w:iCs/>
        </w:rPr>
        <w:t>връщане</w:t>
      </w:r>
      <w:r>
        <w:rPr>
          <w:rFonts w:ascii="Cambria"/>
          <w:i/>
          <w:iCs/>
        </w:rPr>
        <w:t xml:space="preserve"> </w:t>
      </w:r>
      <w:r>
        <w:rPr>
          <w:rFonts w:ascii="Cambria"/>
          <w:i/>
          <w:iCs/>
        </w:rPr>
        <w:t>на</w:t>
      </w:r>
      <w:r>
        <w:rPr>
          <w:rFonts w:ascii="Cambria"/>
          <w:i/>
          <w:iCs/>
        </w:rPr>
        <w:t xml:space="preserve"> </w:t>
      </w:r>
      <w:r>
        <w:rPr>
          <w:rFonts w:ascii="Cambria"/>
          <w:i/>
          <w:iCs/>
        </w:rPr>
        <w:lastRenderedPageBreak/>
        <w:t>дългоср</w:t>
      </w:r>
      <w:r>
        <w:rPr>
          <w:rFonts w:ascii="Cambria"/>
          <w:i/>
          <w:iCs/>
        </w:rPr>
        <w:t xml:space="preserve">. </w:t>
      </w:r>
      <w:r>
        <w:rPr>
          <w:rFonts w:ascii="Cambria"/>
          <w:i/>
          <w:iCs/>
        </w:rPr>
        <w:t>права</w:t>
      </w:r>
      <w:r>
        <w:rPr>
          <w:rFonts w:ascii="Cambria"/>
          <w:i/>
          <w:iCs/>
        </w:rPr>
        <w:t xml:space="preserve"> </w:t>
      </w:r>
      <w:r>
        <w:rPr>
          <w:rFonts w:ascii="Cambria"/>
          <w:i/>
          <w:iCs/>
        </w:rPr>
        <w:t>за</w:t>
      </w:r>
      <w:r>
        <w:rPr>
          <w:rFonts w:ascii="Cambria"/>
          <w:i/>
          <w:iCs/>
        </w:rPr>
        <w:t xml:space="preserve"> </w:t>
      </w:r>
      <w:r>
        <w:rPr>
          <w:rFonts w:ascii="Cambria"/>
          <w:i/>
          <w:iCs/>
        </w:rPr>
        <w:t>пренос</w:t>
      </w:r>
    </w:p>
    <w:p w14:paraId="113CD49E" w14:textId="77777777" w:rsidR="00DD1DF1" w:rsidRDefault="008044CB">
      <w:pPr>
        <w:spacing w:line="246" w:lineRule="exact"/>
        <w:ind w:left="2585"/>
        <w:rPr>
          <w:rFonts w:ascii="Cambria" w:eastAsia="Cambria"/>
        </w:rPr>
      </w:pPr>
      <w:r>
        <w:rPr>
          <w:rFonts w:ascii="Cambria"/>
          <w:i/>
          <w:iCs/>
        </w:rPr>
        <w:t xml:space="preserve">+ </w:t>
      </w:r>
      <w:r>
        <w:rPr>
          <w:rFonts w:ascii="Cambria"/>
          <w:i/>
          <w:iCs/>
        </w:rPr>
        <w:t>компенсация</w:t>
      </w:r>
      <w:r>
        <w:rPr>
          <w:rFonts w:ascii="Cambria"/>
          <w:i/>
          <w:iCs/>
        </w:rPr>
        <w:t xml:space="preserve"> </w:t>
      </w:r>
      <w:r>
        <w:rPr>
          <w:rFonts w:ascii="Cambria"/>
          <w:i/>
          <w:iCs/>
        </w:rPr>
        <w:t>за</w:t>
      </w:r>
      <w:r>
        <w:rPr>
          <w:rFonts w:ascii="Cambria"/>
          <w:i/>
          <w:iCs/>
        </w:rPr>
        <w:t xml:space="preserve"> </w:t>
      </w:r>
      <w:r>
        <w:rPr>
          <w:rFonts w:ascii="Cambria"/>
          <w:i/>
          <w:iCs/>
        </w:rPr>
        <w:t>ограничаване</w:t>
      </w:r>
      <w:r>
        <w:rPr>
          <w:rFonts w:ascii="Cambria"/>
          <w:i/>
          <w:iCs/>
        </w:rPr>
        <w:t xml:space="preserve"> </w:t>
      </w:r>
      <w:r>
        <w:rPr>
          <w:rFonts w:ascii="Cambria"/>
          <w:i/>
          <w:iCs/>
        </w:rPr>
        <w:t>за</w:t>
      </w:r>
      <w:r>
        <w:rPr>
          <w:rFonts w:ascii="Cambria"/>
          <w:i/>
          <w:iCs/>
        </w:rPr>
        <w:t xml:space="preserve"> </w:t>
      </w:r>
      <w:r>
        <w:rPr>
          <w:rFonts w:ascii="Cambria"/>
          <w:i/>
          <w:iCs/>
        </w:rPr>
        <w:t>извънредна</w:t>
      </w:r>
      <w:r>
        <w:rPr>
          <w:rFonts w:ascii="Cambria"/>
          <w:i/>
          <w:iCs/>
        </w:rPr>
        <w:t xml:space="preserve"> </w:t>
      </w:r>
      <w:r>
        <w:rPr>
          <w:rFonts w:ascii="Cambria"/>
          <w:i/>
          <w:iCs/>
        </w:rPr>
        <w:t>ситуация</w:t>
      </w:r>
    </w:p>
    <w:p w14:paraId="113CD49F" w14:textId="77777777" w:rsidR="00DD1DF1" w:rsidRDefault="008044CB">
      <w:pPr>
        <w:spacing w:line="267" w:lineRule="exact"/>
        <w:ind w:left="2585"/>
        <w:rPr>
          <w:rFonts w:ascii="Cambria" w:eastAsia="Cambria"/>
        </w:rPr>
      </w:pPr>
      <w:r>
        <w:rPr>
          <w:rFonts w:ascii="Cambria"/>
          <w:i/>
          <w:iCs/>
        </w:rPr>
        <w:t xml:space="preserve">+ </w:t>
      </w:r>
      <w:r>
        <w:rPr>
          <w:rFonts w:ascii="Cambria"/>
          <w:i/>
          <w:iCs/>
        </w:rPr>
        <w:t>компенсация</w:t>
      </w:r>
      <w:r>
        <w:rPr>
          <w:rFonts w:ascii="Cambria"/>
          <w:i/>
          <w:iCs/>
        </w:rPr>
        <w:t xml:space="preserve"> </w:t>
      </w:r>
      <w:r>
        <w:rPr>
          <w:rFonts w:ascii="Cambria"/>
          <w:i/>
          <w:iCs/>
        </w:rPr>
        <w:t>за</w:t>
      </w:r>
      <w:r>
        <w:rPr>
          <w:rFonts w:ascii="Cambria"/>
          <w:i/>
          <w:iCs/>
        </w:rPr>
        <w:t xml:space="preserve"> </w:t>
      </w:r>
      <w:r>
        <w:rPr>
          <w:rFonts w:ascii="Cambria"/>
          <w:i/>
          <w:iCs/>
        </w:rPr>
        <w:t>ограничаване</w:t>
      </w:r>
      <w:r>
        <w:rPr>
          <w:rFonts w:ascii="Cambria"/>
          <w:i/>
          <w:iCs/>
        </w:rPr>
        <w:t xml:space="preserve"> </w:t>
      </w:r>
      <w:r>
        <w:rPr>
          <w:rFonts w:ascii="Cambria"/>
          <w:i/>
          <w:iCs/>
        </w:rPr>
        <w:t>за</w:t>
      </w:r>
      <w:r>
        <w:rPr>
          <w:rFonts w:ascii="Cambria"/>
          <w:i/>
          <w:iCs/>
        </w:rPr>
        <w:t xml:space="preserve"> </w:t>
      </w:r>
      <w:r>
        <w:rPr>
          <w:rFonts w:ascii="Cambria"/>
          <w:i/>
          <w:iCs/>
        </w:rPr>
        <w:t>форс</w:t>
      </w:r>
      <w:r>
        <w:rPr>
          <w:rFonts w:ascii="Cambria"/>
          <w:i/>
          <w:iCs/>
        </w:rPr>
        <w:t xml:space="preserve"> </w:t>
      </w:r>
      <w:r>
        <w:rPr>
          <w:rFonts w:ascii="Cambria"/>
          <w:i/>
          <w:iCs/>
        </w:rPr>
        <w:t>мажор</w:t>
      </w:r>
      <w:r>
        <w:rPr>
          <w:rFonts w:ascii="Cambria"/>
          <w:i/>
          <w:iCs/>
        </w:rPr>
        <w:t>)</w:t>
      </w:r>
    </w:p>
    <w:p w14:paraId="113CD4A0" w14:textId="77777777" w:rsidR="00DD1DF1" w:rsidRDefault="008044CB" w:rsidP="00912847">
      <w:pPr>
        <w:pStyle w:val="ListParagraph"/>
        <w:numPr>
          <w:ilvl w:val="0"/>
          <w:numId w:val="20"/>
        </w:numPr>
        <w:tabs>
          <w:tab w:val="left" w:pos="951"/>
        </w:tabs>
        <w:spacing w:before="242"/>
        <w:ind w:right="232"/>
        <w:jc w:val="both"/>
      </w:pPr>
      <w:r>
        <w:t>При междусистемни връзки за постоянен ток таванът се определя като общия размер на прихода от избягване на претоварване, получен от засегнатите ОПС на границата на тръжна зона през съответния календарен месец, след приспадане на всички суми платени по силата на Член 40 и Член 48, и компенсациите, платени в съответствие с Член 60 и когато е приложимо Член 61, за съответния месец. Общият размер на приходите от избягването на претоварване за един месец се определя като сбора от една дванадесета от приходите, получени на годишен търг на съответната граница на тръжна зона, и доходите от месечния търг и прихода от избягването на претоварване от други времеви интервали, които са събрани през текущия месец на съответната граница на тръжна зона. Таванът се изчислява по следната формула:</w:t>
      </w:r>
    </w:p>
    <w:p w14:paraId="113CD4A1" w14:textId="77777777" w:rsidR="00DD1DF1" w:rsidRDefault="00DD1DF1">
      <w:pPr>
        <w:pStyle w:val="BodyText"/>
        <w:spacing w:before="8"/>
        <w:rPr>
          <w:sz w:val="21"/>
        </w:rPr>
      </w:pPr>
    </w:p>
    <w:p w14:paraId="113CD4A2" w14:textId="77777777" w:rsidR="00DD1DF1" w:rsidRDefault="008044CB">
      <w:pPr>
        <w:ind w:left="117" w:right="1722"/>
        <w:jc w:val="center"/>
        <w:rPr>
          <w:rFonts w:ascii="Cambria" w:eastAsia="Cambria"/>
        </w:rPr>
      </w:pPr>
      <w:r>
        <w:rPr>
          <w:rFonts w:ascii="Cambria"/>
          <w:i/>
          <w:iCs/>
        </w:rPr>
        <w:t>Таван</w:t>
      </w:r>
      <w:r>
        <w:rPr>
          <w:rFonts w:ascii="Cambria"/>
          <w:i/>
          <w:iCs/>
        </w:rPr>
        <w:t xml:space="preserve"> </w:t>
      </w:r>
      <w:r>
        <w:rPr>
          <w:rFonts w:ascii="Cambria"/>
          <w:i/>
          <w:iCs/>
        </w:rPr>
        <w:t>за</w:t>
      </w:r>
      <w:r>
        <w:rPr>
          <w:rFonts w:ascii="Cambria"/>
          <w:i/>
          <w:iCs/>
        </w:rPr>
        <w:t xml:space="preserve"> </w:t>
      </w:r>
      <w:r>
        <w:rPr>
          <w:rFonts w:ascii="Cambria"/>
          <w:i/>
          <w:iCs/>
        </w:rPr>
        <w:t>компенсирани</w:t>
      </w:r>
      <w:r>
        <w:rPr>
          <w:rFonts w:ascii="Cambria"/>
          <w:i/>
          <w:iCs/>
        </w:rPr>
        <w:t xml:space="preserve"> </w:t>
      </w:r>
      <w:r>
        <w:rPr>
          <w:rFonts w:ascii="Cambria"/>
          <w:i/>
          <w:iCs/>
        </w:rPr>
        <w:t>за</w:t>
      </w:r>
      <w:r>
        <w:rPr>
          <w:rFonts w:ascii="Cambria"/>
          <w:i/>
          <w:iCs/>
        </w:rPr>
        <w:t xml:space="preserve"> </w:t>
      </w:r>
      <w:r>
        <w:rPr>
          <w:rFonts w:ascii="Cambria"/>
          <w:i/>
          <w:iCs/>
        </w:rPr>
        <w:t>сигурност</w:t>
      </w:r>
      <w:r>
        <w:rPr>
          <w:rFonts w:ascii="Cambria"/>
          <w:i/>
          <w:iCs/>
        </w:rPr>
        <w:t xml:space="preserve"> </w:t>
      </w:r>
      <w:r>
        <w:rPr>
          <w:rFonts w:ascii="Cambria"/>
          <w:i/>
          <w:iCs/>
        </w:rPr>
        <w:t>на</w:t>
      </w:r>
      <w:r>
        <w:rPr>
          <w:rFonts w:ascii="Cambria"/>
          <w:i/>
          <w:iCs/>
        </w:rPr>
        <w:t xml:space="preserve"> </w:t>
      </w:r>
      <w:r>
        <w:rPr>
          <w:rFonts w:ascii="Cambria"/>
          <w:i/>
          <w:iCs/>
        </w:rPr>
        <w:t>мрежата</w:t>
      </w:r>
      <w:r>
        <w:rPr>
          <w:rFonts w:ascii="Cambria"/>
          <w:i/>
          <w:iCs/>
        </w:rPr>
        <w:t xml:space="preserve"> </w:t>
      </w:r>
      <w:r>
        <w:rPr>
          <w:rFonts w:ascii="Cambria"/>
          <w:i/>
          <w:iCs/>
        </w:rPr>
        <w:t>за</w:t>
      </w:r>
      <w:r>
        <w:rPr>
          <w:rFonts w:ascii="Cambria"/>
          <w:i/>
          <w:iCs/>
        </w:rPr>
        <w:t xml:space="preserve"> </w:t>
      </w:r>
      <w:r>
        <w:rPr>
          <w:rFonts w:ascii="Cambria"/>
          <w:i/>
          <w:iCs/>
        </w:rPr>
        <w:t>междусистемни</w:t>
      </w:r>
      <w:r>
        <w:rPr>
          <w:rFonts w:ascii="Cambria"/>
          <w:i/>
          <w:iCs/>
        </w:rPr>
        <w:t xml:space="preserve"> </w:t>
      </w:r>
      <w:r>
        <w:rPr>
          <w:rFonts w:ascii="Cambria"/>
          <w:i/>
          <w:iCs/>
        </w:rPr>
        <w:t>връзки</w:t>
      </w:r>
      <w:r>
        <w:rPr>
          <w:rFonts w:ascii="Cambria"/>
          <w:i/>
          <w:iCs/>
        </w:rPr>
        <w:t xml:space="preserve"> </w:t>
      </w:r>
      <w:r>
        <w:rPr>
          <w:rFonts w:ascii="Cambria"/>
          <w:i/>
          <w:iCs/>
        </w:rPr>
        <w:t>за</w:t>
      </w:r>
      <w:r>
        <w:rPr>
          <w:rFonts w:ascii="Cambria"/>
          <w:i/>
          <w:iCs/>
        </w:rPr>
        <w:t xml:space="preserve"> </w:t>
      </w:r>
      <w:r>
        <w:rPr>
          <w:rFonts w:ascii="Cambria"/>
          <w:i/>
          <w:iCs/>
        </w:rPr>
        <w:t>постоянен</w:t>
      </w:r>
      <w:r>
        <w:rPr>
          <w:rFonts w:ascii="Cambria"/>
          <w:i/>
          <w:iCs/>
        </w:rPr>
        <w:t xml:space="preserve"> </w:t>
      </w:r>
      <w:r>
        <w:rPr>
          <w:rFonts w:ascii="Cambria"/>
          <w:i/>
          <w:iCs/>
        </w:rPr>
        <w:t>ток</w:t>
      </w:r>
    </w:p>
    <w:p w14:paraId="113CD4A3" w14:textId="77777777" w:rsidR="00DD1DF1" w:rsidRDefault="008044CB">
      <w:pPr>
        <w:tabs>
          <w:tab w:val="left" w:pos="1586"/>
          <w:tab w:val="left" w:pos="3380"/>
        </w:tabs>
        <w:spacing w:before="207" w:line="186" w:lineRule="exact"/>
        <w:ind w:right="1566"/>
        <w:jc w:val="center"/>
        <w:rPr>
          <w:rFonts w:ascii="Cambria" w:eastAsia="Cambria"/>
        </w:rPr>
      </w:pPr>
      <w:r>
        <w:rPr>
          <w:rFonts w:ascii="Cambria"/>
          <w:i/>
          <w:iCs/>
        </w:rPr>
        <w:t>Годишен</w:t>
      </w:r>
      <w:r>
        <w:rPr>
          <w:rFonts w:ascii="Cambria"/>
          <w:i/>
          <w:iCs/>
        </w:rPr>
        <w:t xml:space="preserve"> </w:t>
      </w:r>
      <w:r>
        <w:rPr>
          <w:rFonts w:ascii="Cambria"/>
          <w:i/>
          <w:iCs/>
        </w:rPr>
        <w:t>приход</w:t>
      </w:r>
      <w:r>
        <w:rPr>
          <w:rFonts w:ascii="Cambria"/>
          <w:i/>
          <w:iCs/>
        </w:rPr>
        <w:tab/>
      </w:r>
      <w:r>
        <w:rPr>
          <w:rFonts w:ascii="Cambria"/>
          <w:i/>
          <w:iCs/>
        </w:rPr>
        <w:t>Сезонен</w:t>
      </w:r>
      <w:r>
        <w:rPr>
          <w:rFonts w:ascii="Cambria"/>
          <w:i/>
          <w:iCs/>
        </w:rPr>
        <w:t xml:space="preserve"> </w:t>
      </w:r>
      <w:r>
        <w:rPr>
          <w:rFonts w:ascii="Cambria"/>
          <w:i/>
          <w:iCs/>
        </w:rPr>
        <w:t>приход</w:t>
      </w:r>
      <w:r>
        <w:rPr>
          <w:rFonts w:ascii="Cambria"/>
          <w:i/>
          <w:iCs/>
        </w:rPr>
        <w:tab/>
      </w:r>
      <w:r>
        <w:rPr>
          <w:rFonts w:ascii="Cambria"/>
          <w:i/>
          <w:iCs/>
        </w:rPr>
        <w:t>Приход</w:t>
      </w:r>
      <w:r>
        <w:rPr>
          <w:rFonts w:ascii="Cambria"/>
          <w:i/>
          <w:iCs/>
        </w:rPr>
        <w:t xml:space="preserve"> </w:t>
      </w:r>
      <w:r>
        <w:rPr>
          <w:rFonts w:ascii="Cambria"/>
          <w:i/>
          <w:iCs/>
        </w:rPr>
        <w:t>за</w:t>
      </w:r>
      <w:r>
        <w:rPr>
          <w:rFonts w:ascii="Cambria"/>
          <w:i/>
          <w:iCs/>
        </w:rPr>
        <w:t xml:space="preserve"> </w:t>
      </w:r>
      <w:r>
        <w:rPr>
          <w:rFonts w:ascii="Cambria"/>
          <w:i/>
          <w:iCs/>
        </w:rPr>
        <w:t>тримесечие</w:t>
      </w:r>
    </w:p>
    <w:p w14:paraId="113CD4A4" w14:textId="639B29FA" w:rsidR="00DD1DF1" w:rsidRDefault="00912847">
      <w:pPr>
        <w:pStyle w:val="BodyText"/>
        <w:tabs>
          <w:tab w:val="left" w:pos="1943"/>
          <w:tab w:val="left" w:pos="2857"/>
          <w:tab w:val="left" w:pos="3802"/>
          <w:tab w:val="left" w:pos="4779"/>
          <w:tab w:val="left" w:pos="5773"/>
        </w:tabs>
        <w:spacing w:line="377" w:lineRule="exact"/>
        <w:ind w:left="1046"/>
        <w:rPr>
          <w:rFonts w:ascii="Cambria"/>
        </w:rPr>
      </w:pPr>
      <w:r>
        <w:rPr>
          <w:noProof/>
          <w:lang w:val="en-US"/>
        </w:rPr>
        <mc:AlternateContent>
          <mc:Choice Requires="wps">
            <w:drawing>
              <wp:anchor distT="0" distB="0" distL="114300" distR="114300" simplePos="0" relativeHeight="486258176" behindDoc="1" locked="0" layoutInCell="1" allowOverlap="1" wp14:anchorId="113CD6D6" wp14:editId="58EBA80F">
                <wp:simplePos x="0" y="0"/>
                <wp:positionH relativeFrom="page">
                  <wp:posOffset>1607820</wp:posOffset>
                </wp:positionH>
                <wp:positionV relativeFrom="paragraph">
                  <wp:posOffset>71755</wp:posOffset>
                </wp:positionV>
                <wp:extent cx="906145" cy="9525"/>
                <wp:effectExtent l="0" t="0" r="0" b="0"/>
                <wp:wrapNone/>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D66C" id="docshape9" o:spid="_x0000_s1026" style="position:absolute;margin-left:126.6pt;margin-top:5.65pt;width:71.35pt;height:.75pt;z-index:-1705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" fillcolor="black" stroked="f">
                <w10:wrap anchorx="page"/>
              </v:rect>
            </w:pict>
          </mc:Fallback>
        </mc:AlternateContent>
      </w:r>
      <w:r>
        <w:rPr>
          <w:noProof/>
          <w:lang w:val="en-US"/>
        </w:rPr>
        <mc:AlternateContent>
          <mc:Choice Requires="wps">
            <w:drawing>
              <wp:anchor distT="0" distB="0" distL="114300" distR="114300" simplePos="0" relativeHeight="486258688" behindDoc="1" locked="0" layoutInCell="1" allowOverlap="1" wp14:anchorId="113CD6D7" wp14:editId="01F3EBCA">
                <wp:simplePos x="0" y="0"/>
                <wp:positionH relativeFrom="page">
                  <wp:posOffset>2682875</wp:posOffset>
                </wp:positionH>
                <wp:positionV relativeFrom="paragraph">
                  <wp:posOffset>71755</wp:posOffset>
                </wp:positionV>
                <wp:extent cx="1050290" cy="9525"/>
                <wp:effectExtent l="0" t="0" r="0" b="0"/>
                <wp:wrapNone/>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2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F70C" id="docshape10" o:spid="_x0000_s1026" style="position:absolute;margin-left:211.25pt;margin-top:5.65pt;width:82.7pt;height:.75pt;z-index:-1705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" fillcolor="black" stroked="f">
                <w10:wrap anchorx="page"/>
              </v:rect>
            </w:pict>
          </mc:Fallback>
        </mc:AlternateContent>
      </w:r>
      <w:r>
        <w:rPr>
          <w:noProof/>
          <w:lang w:val="en-US"/>
        </w:rPr>
        <mc:AlternateContent>
          <mc:Choice Requires="wps">
            <w:drawing>
              <wp:anchor distT="0" distB="0" distL="114300" distR="114300" simplePos="0" relativeHeight="486259200" behindDoc="1" locked="0" layoutInCell="1" allowOverlap="1" wp14:anchorId="113CD6D8" wp14:editId="359B3A86">
                <wp:simplePos x="0" y="0"/>
                <wp:positionH relativeFrom="page">
                  <wp:posOffset>3895725</wp:posOffset>
                </wp:positionH>
                <wp:positionV relativeFrom="paragraph">
                  <wp:posOffset>71755</wp:posOffset>
                </wp:positionV>
                <wp:extent cx="1118235" cy="9525"/>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A97E" id="docshape11" o:spid="_x0000_s1026" style="position:absolute;margin-left:306.75pt;margin-top:5.65pt;width:88.05pt;height:.75pt;z-index:-1705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" fillcolor="black" stroked="f">
                <w10:wrap anchorx="page"/>
              </v:rect>
            </w:pict>
          </mc:Fallback>
        </mc:AlternateContent>
      </w:r>
      <w:r w:rsidR="008044CB">
        <w:t>=</w:t>
      </w:r>
      <w:r w:rsidR="008044CB">
        <w:tab/>
      </w:r>
      <w:r w:rsidR="008044CB">
        <w:rPr>
          <w:rFonts w:ascii="Cambria"/>
        </w:rPr>
        <w:t>12</w:t>
      </w:r>
      <w:r w:rsidR="008044CB">
        <w:rPr>
          <w:rFonts w:ascii="Cambria"/>
        </w:rPr>
        <w:tab/>
      </w:r>
      <w:r w:rsidR="008044CB">
        <w:t>+</w:t>
      </w:r>
      <w:r w:rsidR="008044CB">
        <w:tab/>
      </w:r>
      <w:r w:rsidR="008044CB">
        <w:rPr>
          <w:rFonts w:ascii="Cambria"/>
        </w:rPr>
        <w:t>6</w:t>
      </w:r>
      <w:r w:rsidR="008044CB">
        <w:rPr>
          <w:rFonts w:ascii="Cambria"/>
        </w:rPr>
        <w:tab/>
      </w:r>
      <w:r w:rsidR="008044CB">
        <w:t>+</w:t>
      </w:r>
      <w:r w:rsidR="008044CB">
        <w:tab/>
      </w:r>
      <w:r w:rsidR="008044CB">
        <w:rPr>
          <w:rFonts w:ascii="Cambria"/>
        </w:rPr>
        <w:t>3</w:t>
      </w:r>
    </w:p>
    <w:p w14:paraId="113CD4A5" w14:textId="59D1F4D8" w:rsidR="00DD1DF1" w:rsidRDefault="008044CB">
      <w:pPr>
        <w:pStyle w:val="BodyText"/>
        <w:spacing w:before="62"/>
        <w:ind w:left="2408"/>
        <w:rPr>
          <w:rFonts w:ascii="Cambria" w:eastAsia="Cambria" w:hAnsi="Cambria"/>
        </w:rPr>
      </w:pPr>
      <w:r>
        <w:rPr>
          <w:rFonts w:ascii="Cambria" w:hAnsi="Cambria"/>
          <w:i/>
          <w:iCs/>
        </w:rPr>
        <w:t xml:space="preserve">+ всеки друг дългосрочен приход + дневен </w:t>
      </w:r>
      <w:r w:rsidR="00231B79">
        <w:rPr>
          <w:rFonts w:ascii="Cambria" w:hAnsi="Cambria"/>
          <w:i/>
          <w:iCs/>
        </w:rPr>
        <w:t>приход</w:t>
      </w:r>
      <w:r>
        <w:rPr>
          <w:rFonts w:ascii="Cambria" w:hAnsi="Cambria"/>
          <w:i/>
          <w:iCs/>
        </w:rPr>
        <w:t xml:space="preserve"> + приход за ден напред)</w:t>
      </w:r>
    </w:p>
    <w:p w14:paraId="113CD4A6" w14:textId="3D8E2A82" w:rsidR="00DD1DF1" w:rsidRDefault="008044CB">
      <w:pPr>
        <w:spacing w:before="90" w:line="277" w:lineRule="exact"/>
        <w:ind w:left="2408"/>
        <w:rPr>
          <w:rFonts w:ascii="Cambria" w:eastAsia="Cambria"/>
        </w:rPr>
      </w:pPr>
      <w:r>
        <w:rPr>
          <w:rFonts w:ascii="Cambria"/>
        </w:rPr>
        <w:t xml:space="preserve">- (𝑈𝐼𝑂𝑆𝐼 + </w:t>
      </w:r>
      <w:r>
        <w:rPr>
          <w:rFonts w:ascii="Cambria"/>
          <w:i/>
          <w:iCs/>
        </w:rPr>
        <w:t>възнаграждение</w:t>
      </w:r>
      <w:r>
        <w:rPr>
          <w:rFonts w:ascii="Cambria"/>
          <w:i/>
          <w:iCs/>
        </w:rPr>
        <w:t xml:space="preserve"> </w:t>
      </w:r>
      <w:r>
        <w:rPr>
          <w:rFonts w:ascii="Cambria"/>
          <w:i/>
          <w:iCs/>
        </w:rPr>
        <w:t>на</w:t>
      </w:r>
      <w:r>
        <w:rPr>
          <w:rFonts w:ascii="Cambria"/>
          <w:i/>
          <w:iCs/>
        </w:rPr>
        <w:t xml:space="preserve"> </w:t>
      </w:r>
      <w:r>
        <w:rPr>
          <w:rFonts w:ascii="Cambria"/>
          <w:i/>
          <w:iCs/>
        </w:rPr>
        <w:t>финанс</w:t>
      </w:r>
      <w:r>
        <w:rPr>
          <w:rFonts w:ascii="Cambria"/>
          <w:i/>
          <w:iCs/>
        </w:rPr>
        <w:t>.</w:t>
      </w:r>
      <w:r>
        <w:rPr>
          <w:rFonts w:ascii="Cambria"/>
          <w:i/>
          <w:iCs/>
        </w:rPr>
        <w:t>права</w:t>
      </w:r>
      <w:r>
        <w:rPr>
          <w:rFonts w:ascii="Cambria"/>
          <w:i/>
          <w:iCs/>
        </w:rPr>
        <w:t xml:space="preserve"> </w:t>
      </w:r>
      <w:r>
        <w:rPr>
          <w:rFonts w:ascii="Cambria"/>
          <w:i/>
          <w:iCs/>
        </w:rPr>
        <w:t>за</w:t>
      </w:r>
      <w:r>
        <w:rPr>
          <w:rFonts w:ascii="Cambria"/>
          <w:i/>
          <w:iCs/>
        </w:rPr>
        <w:t xml:space="preserve"> </w:t>
      </w:r>
      <w:r>
        <w:rPr>
          <w:rFonts w:ascii="Cambria"/>
          <w:i/>
          <w:iCs/>
        </w:rPr>
        <w:t>пре</w:t>
      </w:r>
      <w:r w:rsidR="00231B79">
        <w:rPr>
          <w:rFonts w:ascii="Cambria"/>
          <w:i/>
          <w:iCs/>
        </w:rPr>
        <w:t>н</w:t>
      </w:r>
      <w:r>
        <w:rPr>
          <w:rFonts w:ascii="Cambria"/>
          <w:i/>
          <w:iCs/>
        </w:rPr>
        <w:t>ос</w:t>
      </w:r>
      <w:r>
        <w:rPr>
          <w:rFonts w:ascii="Cambria"/>
          <w:i/>
          <w:iCs/>
        </w:rPr>
        <w:t xml:space="preserve">  + </w:t>
      </w:r>
      <w:r>
        <w:rPr>
          <w:rFonts w:ascii="Cambria"/>
          <w:i/>
          <w:iCs/>
        </w:rPr>
        <w:t>връщане</w:t>
      </w:r>
      <w:r>
        <w:rPr>
          <w:rFonts w:ascii="Cambria"/>
          <w:i/>
          <w:iCs/>
        </w:rPr>
        <w:t xml:space="preserve"> </w:t>
      </w:r>
      <w:r>
        <w:rPr>
          <w:rFonts w:ascii="Cambria"/>
          <w:i/>
          <w:iCs/>
        </w:rPr>
        <w:t>на</w:t>
      </w:r>
      <w:r>
        <w:rPr>
          <w:rFonts w:ascii="Cambria"/>
          <w:i/>
          <w:iCs/>
        </w:rPr>
        <w:t xml:space="preserve"> </w:t>
      </w:r>
      <w:r>
        <w:rPr>
          <w:rFonts w:ascii="Cambria"/>
          <w:i/>
          <w:iCs/>
        </w:rPr>
        <w:t>дъгорс</w:t>
      </w:r>
      <w:r>
        <w:rPr>
          <w:rFonts w:ascii="Cambria"/>
          <w:i/>
          <w:iCs/>
        </w:rPr>
        <w:t xml:space="preserve">. </w:t>
      </w:r>
      <w:r w:rsidR="00231B79">
        <w:rPr>
          <w:rFonts w:ascii="Cambria"/>
          <w:i/>
          <w:iCs/>
        </w:rPr>
        <w:t>п</w:t>
      </w:r>
      <w:r>
        <w:rPr>
          <w:rFonts w:ascii="Cambria"/>
          <w:i/>
          <w:iCs/>
        </w:rPr>
        <w:t>рава</w:t>
      </w:r>
      <w:r>
        <w:rPr>
          <w:rFonts w:ascii="Cambria"/>
          <w:i/>
          <w:iCs/>
        </w:rPr>
        <w:t xml:space="preserve"> </w:t>
      </w:r>
      <w:r>
        <w:rPr>
          <w:rFonts w:ascii="Cambria"/>
          <w:i/>
          <w:iCs/>
        </w:rPr>
        <w:t>за</w:t>
      </w:r>
      <w:r>
        <w:rPr>
          <w:rFonts w:ascii="Cambria"/>
          <w:i/>
          <w:iCs/>
        </w:rPr>
        <w:t xml:space="preserve"> </w:t>
      </w:r>
      <w:r>
        <w:rPr>
          <w:rFonts w:ascii="Cambria"/>
          <w:i/>
          <w:iCs/>
        </w:rPr>
        <w:t>пренос</w:t>
      </w:r>
    </w:p>
    <w:p w14:paraId="113CD4A7" w14:textId="77777777" w:rsidR="00DD1DF1" w:rsidRDefault="008044CB">
      <w:pPr>
        <w:spacing w:line="246" w:lineRule="exact"/>
        <w:ind w:left="2408"/>
        <w:rPr>
          <w:rFonts w:ascii="Cambria" w:eastAsia="Cambria"/>
        </w:rPr>
      </w:pPr>
      <w:r>
        <w:rPr>
          <w:rFonts w:ascii="Cambria"/>
          <w:i/>
          <w:iCs/>
        </w:rPr>
        <w:t xml:space="preserve">+ </w:t>
      </w:r>
      <w:r>
        <w:rPr>
          <w:rFonts w:ascii="Cambria"/>
          <w:i/>
          <w:iCs/>
        </w:rPr>
        <w:t>компенсация</w:t>
      </w:r>
      <w:r>
        <w:rPr>
          <w:rFonts w:ascii="Cambria"/>
          <w:i/>
          <w:iCs/>
        </w:rPr>
        <w:t xml:space="preserve"> </w:t>
      </w:r>
      <w:r>
        <w:rPr>
          <w:rFonts w:ascii="Cambria"/>
          <w:i/>
          <w:iCs/>
        </w:rPr>
        <w:t>за</w:t>
      </w:r>
      <w:r>
        <w:rPr>
          <w:rFonts w:ascii="Cambria"/>
          <w:i/>
          <w:iCs/>
        </w:rPr>
        <w:t xml:space="preserve"> </w:t>
      </w:r>
      <w:r>
        <w:rPr>
          <w:rFonts w:ascii="Cambria"/>
          <w:i/>
          <w:iCs/>
        </w:rPr>
        <w:t>ограничаване</w:t>
      </w:r>
      <w:r>
        <w:rPr>
          <w:rFonts w:ascii="Cambria"/>
          <w:i/>
          <w:iCs/>
        </w:rPr>
        <w:t xml:space="preserve"> </w:t>
      </w:r>
      <w:r>
        <w:rPr>
          <w:rFonts w:ascii="Cambria"/>
          <w:i/>
          <w:iCs/>
        </w:rPr>
        <w:t>за</w:t>
      </w:r>
      <w:r>
        <w:rPr>
          <w:rFonts w:ascii="Cambria"/>
          <w:i/>
          <w:iCs/>
        </w:rPr>
        <w:t xml:space="preserve"> </w:t>
      </w:r>
      <w:r>
        <w:rPr>
          <w:rFonts w:ascii="Cambria"/>
          <w:i/>
          <w:iCs/>
        </w:rPr>
        <w:t>извънредна</w:t>
      </w:r>
      <w:r>
        <w:rPr>
          <w:rFonts w:ascii="Cambria"/>
          <w:i/>
          <w:iCs/>
        </w:rPr>
        <w:t xml:space="preserve"> </w:t>
      </w:r>
      <w:r>
        <w:rPr>
          <w:rFonts w:ascii="Cambria"/>
          <w:i/>
          <w:iCs/>
        </w:rPr>
        <w:t>ситуация</w:t>
      </w:r>
    </w:p>
    <w:p w14:paraId="113CD4A8" w14:textId="77777777" w:rsidR="00DD1DF1" w:rsidRDefault="008044CB">
      <w:pPr>
        <w:spacing w:line="267" w:lineRule="exact"/>
        <w:ind w:left="2408"/>
        <w:rPr>
          <w:rFonts w:ascii="Cambria" w:eastAsia="Cambria"/>
        </w:rPr>
      </w:pPr>
      <w:r>
        <w:rPr>
          <w:rFonts w:ascii="Cambria"/>
          <w:i/>
          <w:iCs/>
        </w:rPr>
        <w:t xml:space="preserve">+ </w:t>
      </w:r>
      <w:r>
        <w:rPr>
          <w:rFonts w:ascii="Cambria"/>
          <w:i/>
          <w:iCs/>
        </w:rPr>
        <w:t>компенсация</w:t>
      </w:r>
      <w:r>
        <w:rPr>
          <w:rFonts w:ascii="Cambria"/>
          <w:i/>
          <w:iCs/>
        </w:rPr>
        <w:t xml:space="preserve"> </w:t>
      </w:r>
      <w:r>
        <w:rPr>
          <w:rFonts w:ascii="Cambria"/>
          <w:i/>
          <w:iCs/>
        </w:rPr>
        <w:t>за</w:t>
      </w:r>
      <w:r>
        <w:rPr>
          <w:rFonts w:ascii="Cambria"/>
          <w:i/>
          <w:iCs/>
        </w:rPr>
        <w:t xml:space="preserve"> </w:t>
      </w:r>
      <w:r>
        <w:rPr>
          <w:rFonts w:ascii="Cambria"/>
          <w:i/>
          <w:iCs/>
        </w:rPr>
        <w:t>ограничаване</w:t>
      </w:r>
      <w:r>
        <w:rPr>
          <w:rFonts w:ascii="Cambria"/>
          <w:i/>
          <w:iCs/>
        </w:rPr>
        <w:t xml:space="preserve"> </w:t>
      </w:r>
      <w:r>
        <w:rPr>
          <w:rFonts w:ascii="Cambria"/>
          <w:i/>
          <w:iCs/>
        </w:rPr>
        <w:t>за</w:t>
      </w:r>
      <w:r>
        <w:rPr>
          <w:rFonts w:ascii="Cambria"/>
          <w:i/>
          <w:iCs/>
        </w:rPr>
        <w:t xml:space="preserve"> </w:t>
      </w:r>
      <w:r>
        <w:rPr>
          <w:rFonts w:ascii="Cambria"/>
          <w:i/>
          <w:iCs/>
        </w:rPr>
        <w:t>форс</w:t>
      </w:r>
      <w:r>
        <w:rPr>
          <w:rFonts w:ascii="Cambria"/>
          <w:i/>
          <w:iCs/>
        </w:rPr>
        <w:t xml:space="preserve"> </w:t>
      </w:r>
      <w:r>
        <w:rPr>
          <w:rFonts w:ascii="Cambria"/>
          <w:i/>
          <w:iCs/>
        </w:rPr>
        <w:t>мажор</w:t>
      </w:r>
      <w:r>
        <w:rPr>
          <w:rFonts w:ascii="Cambria"/>
          <w:i/>
          <w:iCs/>
        </w:rPr>
        <w:t>)</w:t>
      </w:r>
    </w:p>
    <w:p w14:paraId="113CD4A9" w14:textId="77777777" w:rsidR="00DD1DF1" w:rsidRDefault="008044CB" w:rsidP="00912847">
      <w:pPr>
        <w:pStyle w:val="ListParagraph"/>
        <w:numPr>
          <w:ilvl w:val="0"/>
          <w:numId w:val="20"/>
        </w:numPr>
        <w:tabs>
          <w:tab w:val="left" w:pos="951"/>
        </w:tabs>
        <w:spacing w:before="243"/>
        <w:ind w:right="227"/>
        <w:jc w:val="both"/>
      </w:pPr>
      <w:r>
        <w:t>Ако преди прилагане на съответния таван, описан в алинея 2 или 3 на този Член, общите изчислени компенсации за ограничени дългосрочни права за пренос надвишат съответния таван, компенсациите за ограничени дългосрочни права се намаляват пропорционално. Това ще става на база дяла от компенсациите за разпределени дългосрочни права за пренос, дължими на всеки регистриран участник за съответния период (календарен месец или календарна година), за който не се прилага таван. Компенсациите, които се дължат на всеки регистриран участник, се изчисляват по следния начин:</w:t>
      </w:r>
    </w:p>
    <w:p w14:paraId="113CD4AD" w14:textId="77777777" w:rsidR="00DD1DF1" w:rsidRDefault="00DD1DF1">
      <w:pPr>
        <w:pStyle w:val="BodyText"/>
        <w:spacing w:before="3"/>
        <w:rPr>
          <w:sz w:val="17"/>
        </w:rPr>
      </w:pPr>
    </w:p>
    <w:p w14:paraId="113CD4AE" w14:textId="77777777" w:rsidR="00DD1DF1" w:rsidRDefault="008044CB">
      <w:pPr>
        <w:spacing w:before="96" w:line="237" w:lineRule="auto"/>
        <w:ind w:left="1591" w:right="134" w:hanging="369"/>
        <w:rPr>
          <w:i/>
        </w:rPr>
      </w:pPr>
      <w:r>
        <w:rPr>
          <w:i/>
        </w:rPr>
        <w:t>[(компенсации без таван за ограничени дългосрочни права за пренос, които се дължат на регистриран участник)/(общо компенсации без таван за ограничени дългосрочни права за пренос, които се дължат на всички регистрирани участници)] x (съответния таван, описан в алинеи 2 и 3 на този Член)</w:t>
      </w:r>
    </w:p>
    <w:p w14:paraId="113CD4AF" w14:textId="77777777" w:rsidR="00DD1DF1" w:rsidRDefault="00DD1DF1">
      <w:pPr>
        <w:pStyle w:val="BodyText"/>
        <w:rPr>
          <w:i/>
          <w:sz w:val="24"/>
        </w:rPr>
      </w:pPr>
    </w:p>
    <w:p w14:paraId="113CD4B0" w14:textId="77777777" w:rsidR="00DD1DF1" w:rsidRDefault="00DD1DF1">
      <w:pPr>
        <w:pStyle w:val="BodyText"/>
        <w:rPr>
          <w:i/>
          <w:sz w:val="24"/>
        </w:rPr>
      </w:pPr>
    </w:p>
    <w:p w14:paraId="113CD4B1" w14:textId="77777777" w:rsidR="00DD1DF1" w:rsidRDefault="008044CB" w:rsidP="009C136F">
      <w:pPr>
        <w:pStyle w:val="Heading1"/>
      </w:pPr>
      <w:bookmarkStart w:id="71" w:name="_Toc159318476"/>
      <w:r>
        <w:t>Член 60</w:t>
      </w:r>
      <w:r>
        <w:tab/>
        <w:t>Заплащане за ограничения поради непреодолима сила преди срока за начало на гарантираността на сделки за ден напред</w:t>
      </w:r>
      <w:bookmarkEnd w:id="71"/>
      <w:r>
        <w:t xml:space="preserve"> </w:t>
      </w:r>
    </w:p>
    <w:p w14:paraId="113CD4B3" w14:textId="77777777" w:rsidR="00DD1DF1" w:rsidRDefault="00DD1DF1">
      <w:pPr>
        <w:pStyle w:val="BodyText"/>
        <w:spacing w:before="5"/>
        <w:rPr>
          <w:b/>
        </w:rPr>
      </w:pPr>
    </w:p>
    <w:p w14:paraId="113CD4B4" w14:textId="77777777" w:rsidR="00DD1DF1" w:rsidRDefault="008044CB" w:rsidP="00912847">
      <w:pPr>
        <w:pStyle w:val="ListParagraph"/>
        <w:numPr>
          <w:ilvl w:val="0"/>
          <w:numId w:val="19"/>
        </w:numPr>
        <w:tabs>
          <w:tab w:val="left" w:pos="951"/>
        </w:tabs>
        <w:spacing w:line="237" w:lineRule="auto"/>
        <w:ind w:right="221"/>
        <w:jc w:val="both"/>
      </w:pPr>
      <w:r>
        <w:t>В случай на форсмажорни обстоятелства преди срока за началото на гарантираността за сделки за ден напред, притежателите на ограничени дългосрочни права за пренос имат право да получат заплащане равно на цената за дългосрочните права за пренос, определена в процедурата за разпределяне на дългосрочните права за пренос, която за всички засегнати единични пазарни периоди, за всеки регистриран участник, ще се изчислява по следния начин:</w:t>
      </w:r>
    </w:p>
    <w:p w14:paraId="113CD4B5" w14:textId="77777777" w:rsidR="00DD1DF1" w:rsidRDefault="00DD1DF1">
      <w:pPr>
        <w:pStyle w:val="BodyText"/>
        <w:spacing w:before="11"/>
        <w:rPr>
          <w:sz w:val="20"/>
        </w:rPr>
      </w:pPr>
    </w:p>
    <w:p w14:paraId="113CD4B6" w14:textId="77777777" w:rsidR="00DD1DF1" w:rsidRDefault="008044CB" w:rsidP="00912847">
      <w:pPr>
        <w:pStyle w:val="ListParagraph"/>
        <w:numPr>
          <w:ilvl w:val="1"/>
          <w:numId w:val="19"/>
        </w:numPr>
        <w:tabs>
          <w:tab w:val="left" w:pos="1864"/>
        </w:tabs>
      </w:pPr>
      <w:r>
        <w:t>пределната цена от  първоначалния търг в EUR/MWh; или</w:t>
      </w:r>
    </w:p>
    <w:p w14:paraId="113CD4B7" w14:textId="77777777" w:rsidR="00DD1DF1" w:rsidRDefault="008044CB" w:rsidP="00912847">
      <w:pPr>
        <w:pStyle w:val="ListParagraph"/>
        <w:numPr>
          <w:ilvl w:val="1"/>
          <w:numId w:val="19"/>
        </w:numPr>
        <w:tabs>
          <w:tab w:val="left" w:pos="1864"/>
        </w:tabs>
        <w:spacing w:before="216" w:line="235" w:lineRule="auto"/>
        <w:ind w:left="1863" w:right="221"/>
        <w:jc w:val="both"/>
      </w:pPr>
      <w:r>
        <w:t xml:space="preserve">ако пределната цена от първоначалния търг не може да бъде установена, средно претеглената стойност от пределни цени в EUR/MWh от всички търгове, за които регистрираният участник притежава дългосрочни права за пренос, като тегло се дава за дългосрочни права за пренос, които регистрираният участник </w:t>
      </w:r>
      <w:r>
        <w:lastRenderedPageBreak/>
        <w:t>притежава преди ограничаването;</w:t>
      </w:r>
    </w:p>
    <w:p w14:paraId="113CD4B8" w14:textId="77777777" w:rsidR="00DD1DF1" w:rsidRDefault="00DD1DF1">
      <w:pPr>
        <w:pStyle w:val="BodyText"/>
        <w:spacing w:before="5"/>
      </w:pPr>
    </w:p>
    <w:p w14:paraId="113CD4B9" w14:textId="77777777" w:rsidR="00DD1DF1" w:rsidRDefault="008044CB">
      <w:pPr>
        <w:pStyle w:val="BodyText"/>
        <w:ind w:left="1863"/>
      </w:pPr>
      <w:r>
        <w:t>умножена по</w:t>
      </w:r>
    </w:p>
    <w:p w14:paraId="113CD4BA" w14:textId="77777777" w:rsidR="00DD1DF1" w:rsidRDefault="00DD1DF1">
      <w:pPr>
        <w:pStyle w:val="BodyText"/>
        <w:spacing w:before="5"/>
      </w:pPr>
    </w:p>
    <w:p w14:paraId="113CD4BB" w14:textId="77777777" w:rsidR="00DD1DF1" w:rsidRDefault="008044CB" w:rsidP="00912847">
      <w:pPr>
        <w:pStyle w:val="ListParagraph"/>
        <w:numPr>
          <w:ilvl w:val="1"/>
          <w:numId w:val="19"/>
        </w:numPr>
        <w:tabs>
          <w:tab w:val="left" w:pos="1864"/>
        </w:tabs>
        <w:spacing w:line="218" w:lineRule="auto"/>
        <w:ind w:left="1863" w:right="234"/>
      </w:pPr>
      <w:r>
        <w:t>количеството в MWh, съответстващо на разликата между дългосрочните права за пренос, притежавани от регистрирания участник преди и след ограничаването.</w:t>
      </w:r>
    </w:p>
    <w:p w14:paraId="113CD4BC" w14:textId="77777777" w:rsidR="00DD1DF1" w:rsidRDefault="00DD1DF1">
      <w:pPr>
        <w:pStyle w:val="BodyText"/>
        <w:rPr>
          <w:sz w:val="24"/>
        </w:rPr>
      </w:pPr>
    </w:p>
    <w:p w14:paraId="113CD4BD" w14:textId="77777777" w:rsidR="00DD1DF1" w:rsidRDefault="00DD1DF1">
      <w:pPr>
        <w:pStyle w:val="BodyText"/>
        <w:rPr>
          <w:sz w:val="24"/>
        </w:rPr>
      </w:pPr>
    </w:p>
    <w:p w14:paraId="113CD4BE" w14:textId="77777777" w:rsidR="00DD1DF1" w:rsidRDefault="008044CB" w:rsidP="009C136F">
      <w:pPr>
        <w:pStyle w:val="Heading1"/>
      </w:pPr>
      <w:bookmarkStart w:id="72" w:name="_Toc159318477"/>
      <w:r>
        <w:t>Член 61</w:t>
      </w:r>
      <w:r>
        <w:tab/>
        <w:t>Заплащане или компенсация за ограничавания поради непреодолима сила или извънредна ситуация след срока за начало на гарантираността на сделки за ден напред</w:t>
      </w:r>
      <w:bookmarkEnd w:id="72"/>
    </w:p>
    <w:p w14:paraId="113CD4BF" w14:textId="77777777" w:rsidR="00DD1DF1" w:rsidRDefault="00DD1DF1">
      <w:pPr>
        <w:pStyle w:val="BodyText"/>
        <w:spacing w:before="8"/>
        <w:rPr>
          <w:b/>
          <w:sz w:val="20"/>
        </w:rPr>
      </w:pPr>
    </w:p>
    <w:p w14:paraId="113CD4C0" w14:textId="77777777" w:rsidR="00DD1DF1" w:rsidRDefault="008044CB">
      <w:pPr>
        <w:pStyle w:val="BodyText"/>
        <w:spacing w:before="1" w:line="273" w:lineRule="auto"/>
        <w:ind w:left="230" w:right="230"/>
        <w:jc w:val="both"/>
      </w:pPr>
      <w:r>
        <w:t>В случай на форсмажорни обстоятелства или извънредна ситуация след срока за начало на гарантираността за сделки за ден напред, притежателите на ограничени дългосрочни права за пренос имат право да получат заплащане в съответствие с Член 72 на Регламент САСМ.</w:t>
      </w:r>
    </w:p>
    <w:p w14:paraId="113CD4C1" w14:textId="77777777" w:rsidR="00DD1DF1" w:rsidRDefault="00DD1DF1">
      <w:pPr>
        <w:pStyle w:val="BodyText"/>
        <w:rPr>
          <w:sz w:val="24"/>
        </w:rPr>
      </w:pPr>
    </w:p>
    <w:p w14:paraId="113CD4C2" w14:textId="77777777" w:rsidR="00DD1DF1" w:rsidRDefault="00DD1DF1">
      <w:pPr>
        <w:pStyle w:val="BodyText"/>
        <w:rPr>
          <w:sz w:val="24"/>
        </w:rPr>
      </w:pPr>
    </w:p>
    <w:p w14:paraId="113CD4C3" w14:textId="77777777" w:rsidR="00DD1DF1" w:rsidRDefault="00DD1DF1">
      <w:pPr>
        <w:pStyle w:val="BodyText"/>
        <w:rPr>
          <w:sz w:val="24"/>
        </w:rPr>
      </w:pPr>
    </w:p>
    <w:p w14:paraId="113CD4C4" w14:textId="77777777" w:rsidR="00DD1DF1" w:rsidRDefault="00DD1DF1">
      <w:pPr>
        <w:pStyle w:val="BodyText"/>
        <w:rPr>
          <w:sz w:val="21"/>
        </w:rPr>
      </w:pPr>
    </w:p>
    <w:p w14:paraId="113CD4C8" w14:textId="03C8294D" w:rsidR="00DD1DF1" w:rsidRDefault="008044CB" w:rsidP="00231B79">
      <w:pPr>
        <w:pStyle w:val="Heading1"/>
        <w:ind w:left="567" w:right="498"/>
        <w:rPr>
          <w:b w:val="0"/>
          <w:sz w:val="26"/>
        </w:rPr>
      </w:pPr>
      <w:bookmarkStart w:id="73" w:name="_Toc159318478"/>
      <w:r>
        <w:t>РАЗДЕЛ 10 - ФАКТУРИРАНЕ И ПЛАЩАНЕ</w:t>
      </w:r>
      <w:bookmarkEnd w:id="73"/>
    </w:p>
    <w:p w14:paraId="113CD4C9" w14:textId="77777777" w:rsidR="00DD1DF1" w:rsidRDefault="00DD1DF1">
      <w:pPr>
        <w:pStyle w:val="BodyText"/>
        <w:spacing w:before="1"/>
        <w:rPr>
          <w:b/>
          <w:sz w:val="33"/>
        </w:rPr>
      </w:pPr>
    </w:p>
    <w:p w14:paraId="113CD4CA" w14:textId="77777777" w:rsidR="00DD1DF1" w:rsidRDefault="008044CB" w:rsidP="009C136F">
      <w:pPr>
        <w:pStyle w:val="Heading1"/>
      </w:pPr>
      <w:bookmarkStart w:id="74" w:name="_Toc159318479"/>
      <w:r>
        <w:t>Член 62</w:t>
      </w:r>
      <w:r>
        <w:tab/>
        <w:t>Общи принципи</w:t>
      </w:r>
      <w:bookmarkEnd w:id="74"/>
    </w:p>
    <w:p w14:paraId="113CD4CB" w14:textId="77777777" w:rsidR="00DD1DF1" w:rsidRDefault="00DD1DF1">
      <w:pPr>
        <w:pStyle w:val="BodyText"/>
        <w:spacing w:before="9"/>
        <w:rPr>
          <w:b/>
          <w:sz w:val="20"/>
        </w:rPr>
      </w:pPr>
    </w:p>
    <w:p w14:paraId="113CD4CC" w14:textId="77777777" w:rsidR="00DD1DF1" w:rsidRDefault="008044CB" w:rsidP="00912847">
      <w:pPr>
        <w:pStyle w:val="ListParagraph"/>
        <w:numPr>
          <w:ilvl w:val="0"/>
          <w:numId w:val="18"/>
        </w:numPr>
        <w:tabs>
          <w:tab w:val="left" w:pos="951"/>
        </w:tabs>
        <w:spacing w:before="1" w:line="242" w:lineRule="auto"/>
        <w:ind w:right="232"/>
        <w:jc w:val="both"/>
      </w:pPr>
      <w:r>
        <w:t>Регистриран участник заплаща дължимите суми, изчислени в съответствие с Член 63 за всички дългосрочни права за пренос, които са му разпределени. Това задължение се изпълнява независимо от каквото и да е връщане, прехвърляне или ограничаване на всички или някои от тези дългосрочни права за пренос в съответствие с настоящите правила.</w:t>
      </w:r>
    </w:p>
    <w:p w14:paraId="113CD4CD" w14:textId="77777777" w:rsidR="00DD1DF1" w:rsidRDefault="00DD1DF1">
      <w:pPr>
        <w:pStyle w:val="BodyText"/>
        <w:spacing w:before="3"/>
        <w:rPr>
          <w:sz w:val="21"/>
        </w:rPr>
      </w:pPr>
    </w:p>
    <w:p w14:paraId="113CD4CE" w14:textId="77777777" w:rsidR="00DD1DF1" w:rsidRDefault="008044CB" w:rsidP="00912847">
      <w:pPr>
        <w:pStyle w:val="ListParagraph"/>
        <w:numPr>
          <w:ilvl w:val="0"/>
          <w:numId w:val="18"/>
        </w:numPr>
        <w:tabs>
          <w:tab w:val="left" w:pos="951"/>
        </w:tabs>
        <w:spacing w:line="237" w:lineRule="auto"/>
        <w:ind w:right="239"/>
        <w:jc w:val="both"/>
      </w:pPr>
      <w:r>
        <w:t>При плащане регистрираният участник може да използва междузоновата преносна способност с разпределените дългосрочни права за пренос, само както е описано в настоящите правила. Всяко право за физическо използване на преносната система в случай на физически права за пренос може да е обект на допълнителни споразумения между регистрирания участник и заинтересованите ОПС.</w:t>
      </w:r>
    </w:p>
    <w:p w14:paraId="113CD4D3" w14:textId="77777777" w:rsidR="00DD1DF1" w:rsidRDefault="00DD1DF1">
      <w:pPr>
        <w:pStyle w:val="BodyText"/>
        <w:spacing w:before="10"/>
        <w:rPr>
          <w:sz w:val="20"/>
        </w:rPr>
      </w:pPr>
    </w:p>
    <w:p w14:paraId="113CD4D4" w14:textId="77777777" w:rsidR="00DD1DF1" w:rsidRDefault="008044CB" w:rsidP="00912847">
      <w:pPr>
        <w:pStyle w:val="ListParagraph"/>
        <w:numPr>
          <w:ilvl w:val="0"/>
          <w:numId w:val="18"/>
        </w:numPr>
        <w:tabs>
          <w:tab w:val="left" w:pos="951"/>
        </w:tabs>
        <w:spacing w:before="95" w:line="242" w:lineRule="auto"/>
        <w:ind w:right="254"/>
        <w:jc w:val="both"/>
      </w:pPr>
      <w:r>
        <w:t>Цялата финансова информация, цени и дължими суми се изразяват в евро, освен ако приложимите закони или регламенти изискват нещо  различно.</w:t>
      </w:r>
    </w:p>
    <w:p w14:paraId="113CD4D5" w14:textId="77777777" w:rsidR="00DD1DF1" w:rsidRDefault="00DD1DF1">
      <w:pPr>
        <w:pStyle w:val="BodyText"/>
        <w:rPr>
          <w:sz w:val="21"/>
        </w:rPr>
      </w:pPr>
    </w:p>
    <w:p w14:paraId="113CD4D6" w14:textId="77777777" w:rsidR="00DD1DF1" w:rsidRDefault="008044CB" w:rsidP="00912847">
      <w:pPr>
        <w:pStyle w:val="ListParagraph"/>
        <w:numPr>
          <w:ilvl w:val="0"/>
          <w:numId w:val="18"/>
        </w:numPr>
        <w:tabs>
          <w:tab w:val="left" w:pos="951"/>
        </w:tabs>
        <w:spacing w:line="242" w:lineRule="auto"/>
        <w:ind w:right="247"/>
        <w:jc w:val="both"/>
      </w:pPr>
      <w:r>
        <w:t>Плащанията се считат за уредени на датата, на която сметката на получателя бъде кредитирана със съответната сума. Лихвите за забавени плащания се считат за погасени на датата, на която съответната сума бъде кредитирана от сметката на платеца.</w:t>
      </w:r>
    </w:p>
    <w:p w14:paraId="113CD4D7" w14:textId="77777777" w:rsidR="00DD1DF1" w:rsidRDefault="00DD1DF1">
      <w:pPr>
        <w:pStyle w:val="BodyText"/>
        <w:spacing w:before="1"/>
        <w:rPr>
          <w:sz w:val="21"/>
        </w:rPr>
      </w:pPr>
    </w:p>
    <w:p w14:paraId="113CD4D8" w14:textId="77777777" w:rsidR="00DD1DF1" w:rsidRDefault="008044CB" w:rsidP="00912847">
      <w:pPr>
        <w:pStyle w:val="ListParagraph"/>
        <w:numPr>
          <w:ilvl w:val="0"/>
          <w:numId w:val="18"/>
        </w:numPr>
        <w:tabs>
          <w:tab w:val="left" w:pos="950"/>
          <w:tab w:val="left" w:pos="951"/>
        </w:tabs>
      </w:pPr>
      <w:r>
        <w:t>Плащанията се правят в евро.</w:t>
      </w:r>
    </w:p>
    <w:p w14:paraId="113CD4D9" w14:textId="77777777" w:rsidR="00DD1DF1" w:rsidRDefault="00DD1DF1">
      <w:pPr>
        <w:pStyle w:val="BodyText"/>
        <w:spacing w:before="9"/>
        <w:rPr>
          <w:sz w:val="19"/>
        </w:rPr>
      </w:pPr>
    </w:p>
    <w:p w14:paraId="113CD4DA" w14:textId="77777777" w:rsidR="00DD1DF1" w:rsidRDefault="008044CB" w:rsidP="00912847">
      <w:pPr>
        <w:pStyle w:val="ListParagraph"/>
        <w:numPr>
          <w:ilvl w:val="0"/>
          <w:numId w:val="18"/>
        </w:numPr>
        <w:tabs>
          <w:tab w:val="left" w:pos="951"/>
        </w:tabs>
        <w:spacing w:line="242" w:lineRule="auto"/>
        <w:ind w:right="234"/>
        <w:jc w:val="both"/>
      </w:pPr>
      <w:r>
        <w:t>Когато оценява задълженията за плащане, единната платформа за разпределяне взема предвид приложимите ставки на данъците и таксите и издава фактури съгласно тези хармонизирани правила в съответствие с Член 64.</w:t>
      </w:r>
    </w:p>
    <w:p w14:paraId="113CD4DB" w14:textId="77777777" w:rsidR="00DD1DF1" w:rsidRDefault="00DD1DF1">
      <w:pPr>
        <w:pStyle w:val="BodyText"/>
        <w:spacing w:before="1"/>
        <w:rPr>
          <w:sz w:val="21"/>
        </w:rPr>
      </w:pPr>
    </w:p>
    <w:p w14:paraId="113CD4DC" w14:textId="77777777" w:rsidR="00DD1DF1" w:rsidRDefault="008044CB" w:rsidP="00912847">
      <w:pPr>
        <w:pStyle w:val="ListParagraph"/>
        <w:numPr>
          <w:ilvl w:val="0"/>
          <w:numId w:val="18"/>
        </w:numPr>
        <w:tabs>
          <w:tab w:val="left" w:pos="951"/>
        </w:tabs>
        <w:ind w:right="221"/>
        <w:jc w:val="both"/>
      </w:pPr>
      <w:r>
        <w:t xml:space="preserve">При подписване на споразумението за участие регистрираният участник предоставя на единната платформа за разпределяне подходяща информация, която обосновава дали съответните данъци и такси са приложими, както и своевременно я уведомява за промени в тази връзка. Следователно регистрираният участник информира единната платформа за разпределяне за всички местни, вътреобщностни или извънобщностни данъци и такси, които са в съответствие със законите на държавата, в която е установен регистрираният </w:t>
      </w:r>
      <w:r>
        <w:lastRenderedPageBreak/>
        <w:t>участник.</w:t>
      </w:r>
    </w:p>
    <w:p w14:paraId="113CD4DD" w14:textId="77777777" w:rsidR="00DD1DF1" w:rsidRDefault="00DD1DF1">
      <w:pPr>
        <w:pStyle w:val="BodyText"/>
        <w:spacing w:before="2"/>
        <w:rPr>
          <w:sz w:val="21"/>
        </w:rPr>
      </w:pPr>
    </w:p>
    <w:p w14:paraId="113CD4DE" w14:textId="77777777" w:rsidR="00DD1DF1" w:rsidRDefault="008044CB" w:rsidP="00912847">
      <w:pPr>
        <w:pStyle w:val="ListParagraph"/>
        <w:numPr>
          <w:ilvl w:val="0"/>
          <w:numId w:val="18"/>
        </w:numPr>
        <w:tabs>
          <w:tab w:val="left" w:pos="951"/>
        </w:tabs>
        <w:ind w:right="239"/>
        <w:jc w:val="both"/>
      </w:pPr>
      <w:r>
        <w:t>Когато са налице финансови права за пренос, единната платформа за разпределяне чрез клиринговата къща изчислява сумите, които трябва да бъдат заплатени на и получени от притежателите на тези дългосрочни права за пренос. Всички разходи, направени от единната платформа за разпределяне и свързани с клиринг на задължения за финансови права за пренос, се фактурират на притежателите на тези дългосрочни права за пренос.</w:t>
      </w:r>
    </w:p>
    <w:p w14:paraId="113CD4DF" w14:textId="77777777" w:rsidR="00DD1DF1" w:rsidRDefault="00DD1DF1">
      <w:pPr>
        <w:pStyle w:val="BodyText"/>
        <w:rPr>
          <w:sz w:val="24"/>
        </w:rPr>
      </w:pPr>
    </w:p>
    <w:p w14:paraId="113CD4E0" w14:textId="77777777" w:rsidR="00DD1DF1" w:rsidRDefault="00DD1DF1">
      <w:pPr>
        <w:pStyle w:val="BodyText"/>
        <w:rPr>
          <w:sz w:val="24"/>
        </w:rPr>
      </w:pPr>
    </w:p>
    <w:p w14:paraId="113CD4E1" w14:textId="77777777" w:rsidR="00DD1DF1" w:rsidRDefault="008044CB" w:rsidP="009C136F">
      <w:pPr>
        <w:pStyle w:val="Heading1"/>
      </w:pPr>
      <w:bookmarkStart w:id="75" w:name="_Toc159318480"/>
      <w:r>
        <w:t>Член 63</w:t>
      </w:r>
      <w:r>
        <w:tab/>
        <w:t>Изчисляване на дължимите суми</w:t>
      </w:r>
      <w:bookmarkEnd w:id="75"/>
    </w:p>
    <w:p w14:paraId="113CD4E2" w14:textId="77777777" w:rsidR="00DD1DF1" w:rsidRDefault="00DD1DF1">
      <w:pPr>
        <w:pStyle w:val="BodyText"/>
        <w:spacing w:before="9"/>
        <w:rPr>
          <w:b/>
          <w:sz w:val="20"/>
        </w:rPr>
      </w:pPr>
    </w:p>
    <w:p w14:paraId="113CD4E3" w14:textId="77777777" w:rsidR="00DD1DF1" w:rsidRDefault="008044CB" w:rsidP="00912847">
      <w:pPr>
        <w:pStyle w:val="ListParagraph"/>
        <w:numPr>
          <w:ilvl w:val="0"/>
          <w:numId w:val="17"/>
        </w:numPr>
        <w:tabs>
          <w:tab w:val="left" w:pos="951"/>
        </w:tabs>
        <w:spacing w:line="242" w:lineRule="auto"/>
        <w:ind w:right="240"/>
        <w:jc w:val="both"/>
      </w:pPr>
      <w:r>
        <w:t>За всички дългосрочни права за пренос, които са им разпределени, регистрираните участници заплащат сума в размер на:</w:t>
      </w:r>
    </w:p>
    <w:p w14:paraId="113CD4E4" w14:textId="77777777" w:rsidR="00DD1DF1" w:rsidRDefault="00DD1DF1">
      <w:pPr>
        <w:pStyle w:val="BodyText"/>
        <w:spacing w:before="7"/>
        <w:rPr>
          <w:sz w:val="20"/>
        </w:rPr>
      </w:pPr>
    </w:p>
    <w:p w14:paraId="113CD4E5" w14:textId="77777777" w:rsidR="00DD1DF1" w:rsidRDefault="008044CB" w:rsidP="00912847">
      <w:pPr>
        <w:pStyle w:val="ListParagraph"/>
        <w:numPr>
          <w:ilvl w:val="1"/>
          <w:numId w:val="17"/>
        </w:numPr>
        <w:tabs>
          <w:tab w:val="left" w:pos="1864"/>
        </w:tabs>
        <w:spacing w:before="1"/>
      </w:pPr>
      <w:r>
        <w:t>пределната цена (в EUR/MWh); умножена по</w:t>
      </w:r>
    </w:p>
    <w:p w14:paraId="113CD4E6" w14:textId="77777777" w:rsidR="00DD1DF1" w:rsidRDefault="008044CB" w:rsidP="00912847">
      <w:pPr>
        <w:pStyle w:val="ListParagraph"/>
        <w:numPr>
          <w:ilvl w:val="1"/>
          <w:numId w:val="17"/>
        </w:numPr>
        <w:tabs>
          <w:tab w:val="left" w:pos="1864"/>
        </w:tabs>
        <w:spacing w:before="220" w:line="230" w:lineRule="auto"/>
        <w:ind w:left="1863" w:right="232"/>
        <w:jc w:val="both"/>
      </w:pPr>
      <w:r>
        <w:t>сбора на дългосрочните права за пренос в MWh, които са разпределени за отделни единични пазарни периоди от периода на продукта, с включване на всеки период с ограничение, когато е уместно в съответствие с Член 35.</w:t>
      </w:r>
    </w:p>
    <w:p w14:paraId="113CD4E7" w14:textId="77777777" w:rsidR="00DD1DF1" w:rsidRDefault="00DD1DF1">
      <w:pPr>
        <w:pStyle w:val="BodyText"/>
        <w:spacing w:before="4"/>
        <w:rPr>
          <w:sz w:val="21"/>
        </w:rPr>
      </w:pPr>
    </w:p>
    <w:p w14:paraId="113CD4E8" w14:textId="77777777" w:rsidR="00DD1DF1" w:rsidRDefault="008044CB" w:rsidP="00912847">
      <w:pPr>
        <w:pStyle w:val="ListParagraph"/>
        <w:numPr>
          <w:ilvl w:val="0"/>
          <w:numId w:val="17"/>
        </w:numPr>
        <w:tabs>
          <w:tab w:val="left" w:pos="951"/>
        </w:tabs>
        <w:spacing w:line="242" w:lineRule="auto"/>
        <w:ind w:right="230"/>
        <w:jc w:val="both"/>
      </w:pPr>
      <w:r>
        <w:t>Дължимата сума плюс всички приложими данъци и такси, мита и други начисления съгласно Член 64 се закръгля до два десетични знака.</w:t>
      </w:r>
    </w:p>
    <w:p w14:paraId="113CD4E9" w14:textId="77777777" w:rsidR="00DD1DF1" w:rsidRDefault="00DD1DF1">
      <w:pPr>
        <w:pStyle w:val="BodyText"/>
        <w:spacing w:before="10"/>
        <w:rPr>
          <w:sz w:val="21"/>
        </w:rPr>
      </w:pPr>
    </w:p>
    <w:p w14:paraId="113CD4EA" w14:textId="77777777" w:rsidR="00DD1DF1" w:rsidRDefault="008044CB" w:rsidP="00912847">
      <w:pPr>
        <w:pStyle w:val="ListParagraph"/>
        <w:numPr>
          <w:ilvl w:val="0"/>
          <w:numId w:val="17"/>
        </w:numPr>
        <w:tabs>
          <w:tab w:val="left" w:pos="951"/>
        </w:tabs>
        <w:spacing w:line="228" w:lineRule="auto"/>
        <w:ind w:right="246"/>
        <w:jc w:val="both"/>
      </w:pPr>
      <w:r>
        <w:t>Единната платформа за разпределяне изчислява дължимите плащания на месечни вноски, когато продуктът междузонова преносна способност е с продължителност повече от един месец.</w:t>
      </w:r>
    </w:p>
    <w:p w14:paraId="113CD4EB" w14:textId="77777777" w:rsidR="00DD1DF1" w:rsidRDefault="00DD1DF1">
      <w:pPr>
        <w:pStyle w:val="BodyText"/>
        <w:spacing w:before="4"/>
        <w:rPr>
          <w:sz w:val="21"/>
        </w:rPr>
      </w:pPr>
    </w:p>
    <w:p w14:paraId="62EFA233" w14:textId="77777777" w:rsidR="00E9706F" w:rsidRDefault="008044CB" w:rsidP="00912847">
      <w:pPr>
        <w:pStyle w:val="ListParagraph"/>
        <w:numPr>
          <w:ilvl w:val="0"/>
          <w:numId w:val="17"/>
        </w:numPr>
        <w:tabs>
          <w:tab w:val="left" w:pos="951"/>
        </w:tabs>
        <w:spacing w:line="242" w:lineRule="auto"/>
        <w:ind w:right="229"/>
        <w:jc w:val="both"/>
      </w:pPr>
      <w:r>
        <w:t>Месечните вноски са еднакви всеки месец и се получават като дължимата сума съгласно алинея 1 на този член се раздели на продължителността на продукта междузонова преносна способност, изразена в месеци и закръглена до два десетични знака. Към последната вноска се включва и дължимият остатък от закръглянето надолу, приложено при останалите месечни вноски.</w:t>
      </w:r>
    </w:p>
    <w:p w14:paraId="1E2E73A5" w14:textId="77777777" w:rsidR="00E9706F" w:rsidRDefault="00E9706F" w:rsidP="00E9706F">
      <w:pPr>
        <w:pStyle w:val="ListParagraph"/>
      </w:pPr>
    </w:p>
    <w:p w14:paraId="113CD4F0" w14:textId="785B5598" w:rsidR="00DD1DF1" w:rsidRDefault="008044CB" w:rsidP="00912847">
      <w:pPr>
        <w:pStyle w:val="ListParagraph"/>
        <w:numPr>
          <w:ilvl w:val="0"/>
          <w:numId w:val="17"/>
        </w:numPr>
        <w:tabs>
          <w:tab w:val="left" w:pos="951"/>
        </w:tabs>
        <w:spacing w:line="242" w:lineRule="auto"/>
        <w:ind w:right="229"/>
        <w:jc w:val="both"/>
      </w:pPr>
      <w:r>
        <w:t>Ако първата дата за плащане за продукт междузонова преносна способност с продължителност от повече от един</w:t>
      </w:r>
      <w:r w:rsidR="00231B79">
        <w:t xml:space="preserve"> </w:t>
      </w:r>
      <w:r w:rsidR="00E9706F">
        <w:t xml:space="preserve">(1) </w:t>
      </w:r>
      <w:r>
        <w:t>месец настъпи след началото на периода на продукта, тогава първото плащане ще включва две</w:t>
      </w:r>
      <w:r w:rsidR="00E9706F">
        <w:t xml:space="preserve"> (2) </w:t>
      </w:r>
      <w:r>
        <w:t>месечни вноски.</w:t>
      </w:r>
    </w:p>
    <w:p w14:paraId="113CD4F3" w14:textId="77777777" w:rsidR="00DD1DF1" w:rsidRDefault="00DD1DF1">
      <w:pPr>
        <w:pStyle w:val="BodyText"/>
        <w:rPr>
          <w:sz w:val="20"/>
        </w:rPr>
      </w:pPr>
    </w:p>
    <w:p w14:paraId="113CD4F4" w14:textId="77777777" w:rsidR="00DD1DF1" w:rsidRDefault="00DD1DF1">
      <w:pPr>
        <w:pStyle w:val="BodyText"/>
        <w:rPr>
          <w:sz w:val="16"/>
        </w:rPr>
      </w:pPr>
    </w:p>
    <w:p w14:paraId="113CD4F5" w14:textId="77777777" w:rsidR="00DD1DF1" w:rsidRDefault="008044CB" w:rsidP="009C136F">
      <w:pPr>
        <w:pStyle w:val="Heading1"/>
      </w:pPr>
      <w:bookmarkStart w:id="76" w:name="_Toc159318481"/>
      <w:r>
        <w:t>Член 64</w:t>
      </w:r>
      <w:r>
        <w:tab/>
        <w:t>Данъци</w:t>
      </w:r>
      <w:bookmarkEnd w:id="76"/>
    </w:p>
    <w:p w14:paraId="113CD4F6" w14:textId="77777777" w:rsidR="00DD1DF1" w:rsidRDefault="00DD1DF1">
      <w:pPr>
        <w:pStyle w:val="BodyText"/>
        <w:spacing w:before="9"/>
        <w:rPr>
          <w:b/>
          <w:sz w:val="20"/>
        </w:rPr>
      </w:pPr>
    </w:p>
    <w:p w14:paraId="113CD4F7" w14:textId="77777777" w:rsidR="00DD1DF1" w:rsidRDefault="008044CB">
      <w:pPr>
        <w:pStyle w:val="ListParagraph"/>
        <w:numPr>
          <w:ilvl w:val="0"/>
          <w:numId w:val="16"/>
        </w:numPr>
        <w:tabs>
          <w:tab w:val="left" w:pos="951"/>
        </w:tabs>
        <w:spacing w:line="242" w:lineRule="auto"/>
        <w:ind w:right="234"/>
        <w:jc w:val="both"/>
      </w:pPr>
      <w:r>
        <w:t>Всеки регистриран участник трябва да прави всички плащания във връзка с настоящите хармонизирани правила без приспадане на данъци, освен когато приспадането на данъци се изисква по закон.</w:t>
      </w:r>
    </w:p>
    <w:p w14:paraId="113CD4F8" w14:textId="77777777" w:rsidR="00DD1DF1" w:rsidRDefault="00DD1DF1">
      <w:pPr>
        <w:pStyle w:val="BodyText"/>
        <w:spacing w:before="7"/>
        <w:rPr>
          <w:sz w:val="19"/>
        </w:rPr>
      </w:pPr>
    </w:p>
    <w:p w14:paraId="113CD4F9" w14:textId="77777777" w:rsidR="00DD1DF1" w:rsidRDefault="008044CB">
      <w:pPr>
        <w:pStyle w:val="ListParagraph"/>
        <w:numPr>
          <w:ilvl w:val="0"/>
          <w:numId w:val="16"/>
        </w:numPr>
        <w:tabs>
          <w:tab w:val="left" w:pos="951"/>
        </w:tabs>
        <w:spacing w:line="242" w:lineRule="auto"/>
        <w:ind w:right="236"/>
        <w:jc w:val="both"/>
      </w:pPr>
      <w:r>
        <w:t>Ако по закон се изисква регистриран участник да приспада данъци, сумата за плащане, която регистрираният участник дължи на единната платформа за разпределяне, се увеличава с толкова, че след приспадане на данъка, сумата да стане равна на плащането, което би било дължимо без изискването за приспадане на данъци.</w:t>
      </w:r>
    </w:p>
    <w:p w14:paraId="113CD4FA" w14:textId="77777777" w:rsidR="00DD1DF1" w:rsidRDefault="00DD1DF1">
      <w:pPr>
        <w:pStyle w:val="BodyText"/>
        <w:spacing w:before="4"/>
        <w:rPr>
          <w:sz w:val="21"/>
        </w:rPr>
      </w:pPr>
    </w:p>
    <w:p w14:paraId="113CD4FB" w14:textId="77777777" w:rsidR="00DD1DF1" w:rsidRDefault="008044CB">
      <w:pPr>
        <w:pStyle w:val="ListParagraph"/>
        <w:numPr>
          <w:ilvl w:val="0"/>
          <w:numId w:val="16"/>
        </w:numPr>
        <w:tabs>
          <w:tab w:val="left" w:pos="951"/>
        </w:tabs>
        <w:spacing w:line="237" w:lineRule="auto"/>
        <w:ind w:right="231"/>
        <w:jc w:val="both"/>
      </w:pPr>
      <w:r>
        <w:t>Алинея 2 на този член не се прилага по отношение на данъци, начислени на единната платформа за разпределяне за всяко плащане, получено във връзка с хармонизираните правила съгласно законите на юрисдикцията, в която е установена единната платформа за разпределяне, или ако е различна, юрисдикцията (или юрисдикциите), в която единната платформа за разпределяне се приема, че е регистрирана за данъчни цели, или за данъчни цели има, или се приема че има, установено място на стопанска дейност, за което се отнася всяко плащане по настоящите хармонизирани правила. Алинея 2 на този член не се прилага за данък добавена стойност съгласно Директива 2006/112/EC, със съответните изменения, и друг данък със сходно естество.</w:t>
      </w:r>
    </w:p>
    <w:p w14:paraId="113CD4FC" w14:textId="77777777" w:rsidR="00DD1DF1" w:rsidRDefault="00DD1DF1">
      <w:pPr>
        <w:pStyle w:val="BodyText"/>
        <w:rPr>
          <w:sz w:val="24"/>
        </w:rPr>
      </w:pPr>
    </w:p>
    <w:p w14:paraId="113CD4FD" w14:textId="77777777" w:rsidR="00DD1DF1" w:rsidRDefault="00DD1DF1">
      <w:pPr>
        <w:pStyle w:val="BodyText"/>
        <w:rPr>
          <w:sz w:val="24"/>
        </w:rPr>
      </w:pPr>
    </w:p>
    <w:p w14:paraId="113CD4FE" w14:textId="77777777" w:rsidR="00DD1DF1" w:rsidRDefault="008044CB" w:rsidP="009C136F">
      <w:pPr>
        <w:pStyle w:val="Heading1"/>
      </w:pPr>
      <w:bookmarkStart w:id="77" w:name="_Toc159318482"/>
      <w:r>
        <w:t>Член 65</w:t>
      </w:r>
      <w:r>
        <w:tab/>
        <w:t>Условия за фактуриране и плащане</w:t>
      </w:r>
      <w:bookmarkEnd w:id="77"/>
    </w:p>
    <w:p w14:paraId="113CD4FF" w14:textId="77777777" w:rsidR="00DD1DF1" w:rsidRDefault="00DD1DF1">
      <w:pPr>
        <w:pStyle w:val="BodyText"/>
        <w:spacing w:before="9"/>
        <w:rPr>
          <w:b/>
          <w:sz w:val="20"/>
        </w:rPr>
      </w:pPr>
    </w:p>
    <w:p w14:paraId="113CD500" w14:textId="77777777" w:rsidR="00DD1DF1" w:rsidRDefault="008044CB">
      <w:pPr>
        <w:pStyle w:val="ListParagraph"/>
        <w:numPr>
          <w:ilvl w:val="0"/>
          <w:numId w:val="15"/>
        </w:numPr>
        <w:tabs>
          <w:tab w:val="left" w:pos="951"/>
        </w:tabs>
        <w:ind w:right="235"/>
        <w:jc w:val="both"/>
      </w:pPr>
      <w:r>
        <w:t>Плащанията се уреждат преди началото на периода на продукта, ако сроковете на търга го позволяват. Ако продуктът междузонова преносна способност е с продължителност от повече от един (1) месец, всяка месечна вноска се заплаща преди началото на съответния месец, ако сроковете на търга го позволяват. Ако заплащането на дължима сума за  дългосрочни права за пренос не е възможно преди началото на  периода на продукта, тогава плащането се прави на следващата фиксирана дата на фактурата.</w:t>
      </w:r>
    </w:p>
    <w:p w14:paraId="113CD501" w14:textId="77777777" w:rsidR="00DD1DF1" w:rsidRDefault="00DD1DF1">
      <w:pPr>
        <w:pStyle w:val="BodyText"/>
        <w:spacing w:before="1"/>
      </w:pPr>
    </w:p>
    <w:p w14:paraId="113CD502" w14:textId="77777777" w:rsidR="00DD1DF1" w:rsidRDefault="008044CB">
      <w:pPr>
        <w:pStyle w:val="ListParagraph"/>
        <w:numPr>
          <w:ilvl w:val="0"/>
          <w:numId w:val="15"/>
        </w:numPr>
        <w:tabs>
          <w:tab w:val="left" w:pos="951"/>
        </w:tabs>
        <w:spacing w:line="228" w:lineRule="auto"/>
        <w:ind w:right="234"/>
        <w:jc w:val="both"/>
      </w:pPr>
      <w:r>
        <w:t>Единната платформа за разпределяне издава фактури за плащанията за дългосрочни права за пренос на месечна база и не по-късно от десетия (10-ти) работен ден на всеки месец.</w:t>
      </w:r>
    </w:p>
    <w:p w14:paraId="113CD503" w14:textId="77777777" w:rsidR="00DD1DF1" w:rsidRDefault="00DD1DF1">
      <w:pPr>
        <w:pStyle w:val="BodyText"/>
        <w:spacing w:before="4"/>
        <w:rPr>
          <w:sz w:val="21"/>
        </w:rPr>
      </w:pPr>
    </w:p>
    <w:p w14:paraId="113CD504" w14:textId="77777777" w:rsidR="00DD1DF1" w:rsidRDefault="008044CB">
      <w:pPr>
        <w:pStyle w:val="ListParagraph"/>
        <w:numPr>
          <w:ilvl w:val="0"/>
          <w:numId w:val="15"/>
        </w:numPr>
        <w:tabs>
          <w:tab w:val="left" w:pos="950"/>
          <w:tab w:val="left" w:pos="951"/>
        </w:tabs>
      </w:pPr>
      <w:r>
        <w:t>Фактурите се издават за следните плащания:</w:t>
      </w:r>
    </w:p>
    <w:p w14:paraId="113CD505" w14:textId="77777777" w:rsidR="00DD1DF1" w:rsidRDefault="00DD1DF1">
      <w:pPr>
        <w:pStyle w:val="BodyText"/>
        <w:spacing w:before="6"/>
      </w:pPr>
    </w:p>
    <w:p w14:paraId="113CD506" w14:textId="77777777" w:rsidR="00DD1DF1" w:rsidRDefault="008044CB">
      <w:pPr>
        <w:pStyle w:val="ListParagraph"/>
        <w:numPr>
          <w:ilvl w:val="1"/>
          <w:numId w:val="15"/>
        </w:numPr>
        <w:tabs>
          <w:tab w:val="left" w:pos="1864"/>
        </w:tabs>
        <w:spacing w:line="218" w:lineRule="auto"/>
        <w:ind w:left="1863" w:right="234"/>
      </w:pPr>
      <w:r>
        <w:t>стойността на месечните вноски, ако дългосрочното право за пренос е с продължителност повече от един месец, както е определено в Член 63(4) и (5);</w:t>
      </w:r>
    </w:p>
    <w:p w14:paraId="113CD507" w14:textId="77777777" w:rsidR="00DD1DF1" w:rsidRDefault="00DD1DF1">
      <w:pPr>
        <w:pStyle w:val="BodyText"/>
        <w:spacing w:before="8"/>
      </w:pPr>
    </w:p>
    <w:p w14:paraId="113CD508" w14:textId="77777777" w:rsidR="00DD1DF1" w:rsidRDefault="008044CB">
      <w:pPr>
        <w:pStyle w:val="ListParagraph"/>
        <w:numPr>
          <w:ilvl w:val="1"/>
          <w:numId w:val="15"/>
        </w:numPr>
        <w:tabs>
          <w:tab w:val="left" w:pos="1864"/>
        </w:tabs>
        <w:spacing w:before="1" w:line="218" w:lineRule="auto"/>
        <w:ind w:left="1863" w:right="234"/>
      </w:pPr>
      <w:r>
        <w:t>дължимата сума съгласно Член 63(2) ако дългосрочното право за пренос е с продължителност от един месец или по-малко;</w:t>
      </w:r>
    </w:p>
    <w:p w14:paraId="113CD509" w14:textId="77777777" w:rsidR="00DD1DF1" w:rsidRDefault="00DD1DF1">
      <w:pPr>
        <w:pStyle w:val="BodyText"/>
        <w:spacing w:before="8"/>
      </w:pPr>
    </w:p>
    <w:p w14:paraId="113CD50A" w14:textId="77777777" w:rsidR="00DD1DF1" w:rsidRDefault="008044CB">
      <w:pPr>
        <w:pStyle w:val="ListParagraph"/>
        <w:numPr>
          <w:ilvl w:val="1"/>
          <w:numId w:val="15"/>
        </w:numPr>
        <w:tabs>
          <w:tab w:val="left" w:pos="1864"/>
        </w:tabs>
        <w:spacing w:before="1" w:line="218" w:lineRule="auto"/>
        <w:ind w:left="1863" w:right="244"/>
      </w:pPr>
      <w:r>
        <w:t>по искане на регистрирания участник суми за авансово плащане на месечни вноски, които иначе биха били уреждани със следващи фактури; и</w:t>
      </w:r>
    </w:p>
    <w:p w14:paraId="113CD50B" w14:textId="77777777" w:rsidR="00DD1DF1" w:rsidRDefault="00DD1DF1">
      <w:pPr>
        <w:pStyle w:val="BodyText"/>
        <w:spacing w:before="6"/>
      </w:pPr>
    </w:p>
    <w:p w14:paraId="113CD50C" w14:textId="77777777" w:rsidR="00DD1DF1" w:rsidRDefault="008044CB">
      <w:pPr>
        <w:pStyle w:val="ListParagraph"/>
        <w:numPr>
          <w:ilvl w:val="1"/>
          <w:numId w:val="15"/>
        </w:numPr>
        <w:tabs>
          <w:tab w:val="left" w:pos="1864"/>
        </w:tabs>
      </w:pPr>
      <w:r>
        <w:t>всички приложими данъци и такси съгласно Член 64.</w:t>
      </w:r>
    </w:p>
    <w:p w14:paraId="113CD50D" w14:textId="77777777" w:rsidR="00DD1DF1" w:rsidRDefault="008044CB">
      <w:pPr>
        <w:pStyle w:val="ListParagraph"/>
        <w:numPr>
          <w:ilvl w:val="0"/>
          <w:numId w:val="15"/>
        </w:numPr>
        <w:tabs>
          <w:tab w:val="left" w:pos="951"/>
        </w:tabs>
        <w:spacing w:before="216"/>
        <w:ind w:right="230"/>
        <w:jc w:val="both"/>
      </w:pPr>
      <w:r>
        <w:t>Единната платформа за разпределяне изпраща фактурата на регистрирания участник по електронен път, както е определено на нейния уебсайт, на имейл адреса на лицето за контакт по финансови въпроси, посочено в съответствие с Член 9 (i), или я предоставя на регистрирания участник чрез тръжния инструмент. За дата на издаване на фактурата се приема датата, на която фактурата е изпратена по електронен път, както е определено на уебсайта на единната платформа за разпределяне, или датата, на която фактурата е предоставена чрез тръжния инструмент, ако това е направено в работно време, или следващият работен ден ако е изпратена след края на работното време.</w:t>
      </w:r>
    </w:p>
    <w:p w14:paraId="113CD50E" w14:textId="77777777" w:rsidR="00DD1DF1" w:rsidRDefault="00DD1DF1">
      <w:pPr>
        <w:pStyle w:val="BodyText"/>
        <w:spacing w:before="3"/>
        <w:rPr>
          <w:sz w:val="24"/>
        </w:rPr>
      </w:pPr>
    </w:p>
    <w:p w14:paraId="113CD514" w14:textId="6CE11AB0" w:rsidR="00DD1DF1" w:rsidRDefault="008044CB" w:rsidP="00E9706F">
      <w:pPr>
        <w:pStyle w:val="ListParagraph"/>
        <w:numPr>
          <w:ilvl w:val="0"/>
          <w:numId w:val="15"/>
        </w:numPr>
        <w:tabs>
          <w:tab w:val="left" w:pos="951"/>
        </w:tabs>
        <w:spacing w:before="94" w:line="242" w:lineRule="auto"/>
        <w:ind w:right="232"/>
        <w:jc w:val="both"/>
      </w:pPr>
      <w:r>
        <w:t>В случаите на ограничаване на дългосрочни права за пренос, връщане на дългосрочни права за пренос в съответствие с Член 40 или заплащане за дългосрочни права за пренос съгласно Член 48, фактурите отчитат всички плащания, които се кредитират на регистрирания</w:t>
      </w:r>
      <w:r w:rsidR="00E9706F">
        <w:t xml:space="preserve"> </w:t>
      </w:r>
      <w:r>
        <w:t>участник. Плащанията, които се кредитират на регистрирания участник:</w:t>
      </w:r>
    </w:p>
    <w:p w14:paraId="113CD515" w14:textId="77777777" w:rsidR="00DD1DF1" w:rsidRDefault="00DD1DF1">
      <w:pPr>
        <w:pStyle w:val="BodyText"/>
        <w:spacing w:before="1"/>
        <w:rPr>
          <w:sz w:val="21"/>
        </w:rPr>
      </w:pPr>
    </w:p>
    <w:p w14:paraId="113CD516" w14:textId="77777777" w:rsidR="00DD1DF1" w:rsidRDefault="008044CB">
      <w:pPr>
        <w:pStyle w:val="ListParagraph"/>
        <w:numPr>
          <w:ilvl w:val="1"/>
          <w:numId w:val="15"/>
        </w:numPr>
        <w:tabs>
          <w:tab w:val="left" w:pos="1864"/>
        </w:tabs>
        <w:spacing w:line="218" w:lineRule="auto"/>
        <w:ind w:left="1863" w:right="230"/>
        <w:jc w:val="both"/>
      </w:pPr>
      <w:r>
        <w:t>се уреждат чрез механизъм на самоначисляване, което позволява на единната платформа за разпределяне да издава фактури на името и от името на регистрирания участник; и</w:t>
      </w:r>
    </w:p>
    <w:p w14:paraId="113CD517" w14:textId="77777777" w:rsidR="00DD1DF1" w:rsidRDefault="00DD1DF1">
      <w:pPr>
        <w:pStyle w:val="BodyText"/>
        <w:spacing w:before="8"/>
        <w:rPr>
          <w:sz w:val="21"/>
        </w:rPr>
      </w:pPr>
    </w:p>
    <w:p w14:paraId="113CD518" w14:textId="77777777" w:rsidR="00DD1DF1" w:rsidRDefault="008044CB">
      <w:pPr>
        <w:pStyle w:val="ListParagraph"/>
        <w:numPr>
          <w:ilvl w:val="1"/>
          <w:numId w:val="15"/>
        </w:numPr>
        <w:tabs>
          <w:tab w:val="left" w:pos="1864"/>
        </w:tabs>
        <w:spacing w:line="232" w:lineRule="auto"/>
        <w:ind w:left="1863" w:right="244"/>
        <w:jc w:val="both"/>
      </w:pPr>
      <w:r>
        <w:t>се оповестяват с фактура като тази, използвана за плащанията на регистрирания участник съгласно алинея 3 на този член.</w:t>
      </w:r>
    </w:p>
    <w:p w14:paraId="113CD519" w14:textId="77777777" w:rsidR="00DD1DF1" w:rsidRDefault="00DD1DF1">
      <w:pPr>
        <w:pStyle w:val="BodyText"/>
        <w:spacing w:before="3"/>
        <w:rPr>
          <w:sz w:val="21"/>
        </w:rPr>
      </w:pPr>
    </w:p>
    <w:p w14:paraId="113CD51A" w14:textId="77777777" w:rsidR="00DD1DF1" w:rsidRDefault="008044CB">
      <w:pPr>
        <w:pStyle w:val="ListParagraph"/>
        <w:numPr>
          <w:ilvl w:val="0"/>
          <w:numId w:val="15"/>
        </w:numPr>
        <w:tabs>
          <w:tab w:val="left" w:pos="951"/>
        </w:tabs>
        <w:ind w:right="231"/>
        <w:jc w:val="both"/>
      </w:pPr>
      <w:r>
        <w:t xml:space="preserve">Когато на регистрирания участник се дължи компенсация във връзка с ограничаване на дългосрочни права за пренос и за нея се прилага таван, както е определено в Член 59(2), тази компенсация се урежда с първата фактура, издадена след края на съответния месец с приложен таван, определен като общия размер на прихода от избягването на претоварване, генериран от засегнатите ОПС на границата на тръжна зона през съответния месец, от който се приспадат всички платени суми съгласно Член 40 и Член 48 и компенсациите, платени в съответствие с Член 60 и когато е приложимо Член 61 за съответния месец. Общият размер на приходите от избягването на претоварване за един месец се определя като сбора от една дванадесета от приходите, получени на годишен </w:t>
      </w:r>
      <w:r>
        <w:lastRenderedPageBreak/>
        <w:t>търг на съответната граница на тръжна зона, и доходите от месечния търг и прихода от избягването на претоварване от други времеви интервали, които са събрани през текущия месец на съответната граница на тръжна зона.</w:t>
      </w:r>
    </w:p>
    <w:p w14:paraId="113CD51B" w14:textId="77777777" w:rsidR="00DD1DF1" w:rsidRDefault="00DD1DF1">
      <w:pPr>
        <w:pStyle w:val="BodyText"/>
        <w:spacing w:before="11"/>
        <w:rPr>
          <w:sz w:val="20"/>
        </w:rPr>
      </w:pPr>
    </w:p>
    <w:p w14:paraId="113CD51C" w14:textId="77777777" w:rsidR="00DD1DF1" w:rsidRDefault="008044CB">
      <w:pPr>
        <w:pStyle w:val="ListParagraph"/>
        <w:numPr>
          <w:ilvl w:val="0"/>
          <w:numId w:val="15"/>
        </w:numPr>
        <w:tabs>
          <w:tab w:val="left" w:pos="951"/>
        </w:tabs>
        <w:ind w:right="230"/>
        <w:jc w:val="both"/>
      </w:pPr>
      <w:r>
        <w:t>Фактура се издава след края на съответния период, за който е изчислен таван на компенсацията в съответствие с Член 59(2), като се уравняват несъответствията между компенсациите, плащани на месечна база и тези, които трябва да бъдат платени съгласно Член 59(2). При неизпълнение от страна на участник на пазара, възстановяването на разходите на ОПС се гарантира от съответните регулаторни органи в съответствие с приложимите закони.</w:t>
      </w:r>
    </w:p>
    <w:p w14:paraId="113CD51D" w14:textId="77777777" w:rsidR="00DD1DF1" w:rsidRDefault="00DD1DF1">
      <w:pPr>
        <w:pStyle w:val="BodyText"/>
        <w:spacing w:before="11"/>
        <w:rPr>
          <w:sz w:val="20"/>
        </w:rPr>
      </w:pPr>
    </w:p>
    <w:p w14:paraId="113CD51E" w14:textId="77777777" w:rsidR="00DD1DF1" w:rsidRDefault="008044CB">
      <w:pPr>
        <w:pStyle w:val="ListParagraph"/>
        <w:numPr>
          <w:ilvl w:val="0"/>
          <w:numId w:val="15"/>
        </w:numPr>
        <w:tabs>
          <w:tab w:val="left" w:pos="951"/>
        </w:tabs>
        <w:spacing w:line="242" w:lineRule="auto"/>
        <w:ind w:right="233"/>
        <w:jc w:val="both"/>
      </w:pPr>
      <w:r>
        <w:t>Дължимите плащания се нетират от единната платформа за разпределяне при отчитане на сумите съгласно алинеи 3 и 5 на този Член.</w:t>
      </w:r>
    </w:p>
    <w:p w14:paraId="113CD51F" w14:textId="77777777" w:rsidR="00DD1DF1" w:rsidRDefault="00DD1DF1">
      <w:pPr>
        <w:pStyle w:val="BodyText"/>
        <w:spacing w:before="2"/>
        <w:rPr>
          <w:sz w:val="21"/>
        </w:rPr>
      </w:pPr>
    </w:p>
    <w:p w14:paraId="113CD520" w14:textId="77777777" w:rsidR="00DD1DF1" w:rsidRDefault="008044CB">
      <w:pPr>
        <w:pStyle w:val="ListParagraph"/>
        <w:numPr>
          <w:ilvl w:val="0"/>
          <w:numId w:val="15"/>
        </w:numPr>
        <w:tabs>
          <w:tab w:val="left" w:pos="951"/>
        </w:tabs>
        <w:spacing w:line="237" w:lineRule="auto"/>
        <w:ind w:right="232"/>
        <w:jc w:val="both"/>
      </w:pPr>
      <w:r>
        <w:t>Ако салдото на плащанията, определени съгласно алинея 3 и 5 от този Член, е положителна сума за плащане от регистрирания участник на единната платформа за разпределяне, регистрираният участник заплаща тази сума в рамките на пет (5) работни дни от датата на издаване на фактурата.</w:t>
      </w:r>
    </w:p>
    <w:p w14:paraId="113CD521" w14:textId="77777777" w:rsidR="00DD1DF1" w:rsidRDefault="00DD1DF1">
      <w:pPr>
        <w:pStyle w:val="BodyText"/>
        <w:spacing w:before="3"/>
        <w:rPr>
          <w:sz w:val="21"/>
        </w:rPr>
      </w:pPr>
    </w:p>
    <w:p w14:paraId="113CD522" w14:textId="77777777" w:rsidR="00DD1DF1" w:rsidRDefault="008044CB">
      <w:pPr>
        <w:pStyle w:val="ListParagraph"/>
        <w:numPr>
          <w:ilvl w:val="0"/>
          <w:numId w:val="15"/>
        </w:numPr>
        <w:tabs>
          <w:tab w:val="left" w:pos="951"/>
        </w:tabs>
        <w:spacing w:before="1" w:line="242" w:lineRule="auto"/>
        <w:ind w:right="235"/>
        <w:jc w:val="both"/>
      </w:pPr>
      <w:r>
        <w:t>Плащанията на регистрирания участник по алинея 7 на този член се събират както следва:</w:t>
      </w:r>
    </w:p>
    <w:p w14:paraId="113CD523" w14:textId="77777777" w:rsidR="00DD1DF1" w:rsidRDefault="00DD1DF1">
      <w:pPr>
        <w:pStyle w:val="BodyText"/>
        <w:spacing w:before="10"/>
        <w:rPr>
          <w:sz w:val="21"/>
        </w:rPr>
      </w:pPr>
    </w:p>
    <w:p w14:paraId="113CD524" w14:textId="77777777" w:rsidR="00DD1DF1" w:rsidRDefault="008044CB">
      <w:pPr>
        <w:pStyle w:val="ListParagraph"/>
        <w:numPr>
          <w:ilvl w:val="1"/>
          <w:numId w:val="15"/>
        </w:numPr>
        <w:tabs>
          <w:tab w:val="left" w:pos="1864"/>
        </w:tabs>
        <w:spacing w:before="1" w:line="223" w:lineRule="auto"/>
        <w:ind w:left="1863" w:right="240"/>
        <w:jc w:val="both"/>
      </w:pPr>
      <w:r>
        <w:t>на базата на стандартната процедура единната платформа за разпределяне събира плащанията автоматично от специалната служебна сметка на регистрирания участник на съответната дата на падеж на фактурата; или</w:t>
      </w:r>
    </w:p>
    <w:p w14:paraId="113CD525" w14:textId="77777777" w:rsidR="00DD1DF1" w:rsidRDefault="00DD1DF1">
      <w:pPr>
        <w:pStyle w:val="BodyText"/>
        <w:spacing w:before="3"/>
        <w:rPr>
          <w:sz w:val="23"/>
        </w:rPr>
      </w:pPr>
    </w:p>
    <w:p w14:paraId="113CD526" w14:textId="77777777" w:rsidR="00DD1DF1" w:rsidRDefault="008044CB">
      <w:pPr>
        <w:pStyle w:val="ListParagraph"/>
        <w:numPr>
          <w:ilvl w:val="1"/>
          <w:numId w:val="15"/>
        </w:numPr>
        <w:tabs>
          <w:tab w:val="left" w:pos="1864"/>
        </w:tabs>
        <w:spacing w:before="1" w:line="228" w:lineRule="auto"/>
        <w:ind w:left="1863" w:right="236"/>
        <w:jc w:val="both"/>
      </w:pPr>
      <w:r>
        <w:t>алтернативно регистрираният участник осигурява плащане с неавтоматизирана транзакция от банковата сметка, която е посочил в процеса на присъединяване в съответствие с Член 9 алинея 1(h), към сметката на единната платформа за разпределяне, посочена на фактурата, като прави референция към фактурата.</w:t>
      </w:r>
    </w:p>
    <w:p w14:paraId="113CD527" w14:textId="77777777" w:rsidR="00DD1DF1" w:rsidRDefault="00DD1DF1">
      <w:pPr>
        <w:pStyle w:val="BodyText"/>
        <w:spacing w:before="1"/>
        <w:rPr>
          <w:sz w:val="30"/>
        </w:rPr>
      </w:pPr>
    </w:p>
    <w:p w14:paraId="113CD528" w14:textId="77777777" w:rsidR="00DD1DF1" w:rsidRDefault="008044CB">
      <w:pPr>
        <w:pStyle w:val="ListParagraph"/>
        <w:numPr>
          <w:ilvl w:val="0"/>
          <w:numId w:val="15"/>
        </w:numPr>
        <w:tabs>
          <w:tab w:val="left" w:pos="951"/>
        </w:tabs>
        <w:ind w:right="234"/>
        <w:jc w:val="both"/>
      </w:pPr>
      <w:r>
        <w:t>Алтернативната процедура може да бъде използвана при поискване от регистрирания участник и със съгласието на единната платформа за разпределяне. Регистрираният участник уведомява единната платформа за разпределяне по електронен път, както е уточнено на уебсайта на платформата, за желанието си да използва алтернативната процедура най-малко два (2) работни дни преди датата на издаване на следващата фактура, както е посочено в алинея 2 на този Член. След като алтернативната процедура бъде договорена, се приема че тя остава в сила, докато регистрираният участник и единната платформа за разпределяне уговорят нещо друго.</w:t>
      </w:r>
    </w:p>
    <w:p w14:paraId="113CD529" w14:textId="77777777" w:rsidR="00DD1DF1" w:rsidRDefault="00DD1DF1">
      <w:pPr>
        <w:pStyle w:val="BodyText"/>
        <w:spacing w:before="10"/>
        <w:rPr>
          <w:sz w:val="21"/>
        </w:rPr>
      </w:pPr>
    </w:p>
    <w:p w14:paraId="113CD52F" w14:textId="62FF21C2" w:rsidR="00DD1DF1" w:rsidRDefault="008044CB" w:rsidP="00BD0A2D">
      <w:pPr>
        <w:pStyle w:val="ListParagraph"/>
        <w:numPr>
          <w:ilvl w:val="0"/>
          <w:numId w:val="15"/>
        </w:numPr>
        <w:tabs>
          <w:tab w:val="left" w:pos="951"/>
        </w:tabs>
        <w:spacing w:before="98" w:line="235" w:lineRule="auto"/>
        <w:ind w:right="232"/>
        <w:jc w:val="both"/>
      </w:pPr>
      <w:r>
        <w:t>Ако салдото на плащанията, определени съгласно алинея 3 и 5 от този Член, е нетна сума за плащане от единната платформа за разпределяне на регистрирания участник, платформата заплаща тази сума в рамките на седем (7) работни дни от датата на издаване на</w:t>
      </w:r>
      <w:r w:rsidR="00BD0A2D">
        <w:t xml:space="preserve"> </w:t>
      </w:r>
      <w:r>
        <w:t>фактурата по банковата сметка, посочена в процеса на присъединяване съгласно Член 9, алинея 1(h) от регистрирания участник, който има право на плащанията на датата на падежа.</w:t>
      </w:r>
    </w:p>
    <w:p w14:paraId="113CD530" w14:textId="77777777" w:rsidR="00DD1DF1" w:rsidRDefault="00DD1DF1">
      <w:pPr>
        <w:pStyle w:val="BodyText"/>
        <w:spacing w:before="4"/>
        <w:rPr>
          <w:sz w:val="21"/>
        </w:rPr>
      </w:pPr>
    </w:p>
    <w:p w14:paraId="113CD531" w14:textId="77777777" w:rsidR="00DD1DF1" w:rsidRDefault="008044CB">
      <w:pPr>
        <w:pStyle w:val="ListParagraph"/>
        <w:numPr>
          <w:ilvl w:val="0"/>
          <w:numId w:val="15"/>
        </w:numPr>
        <w:tabs>
          <w:tab w:val="left" w:pos="951"/>
        </w:tabs>
        <w:spacing w:line="242" w:lineRule="auto"/>
        <w:ind w:right="229"/>
        <w:jc w:val="both"/>
      </w:pPr>
      <w:r>
        <w:t>При събиране на плащанията, както е описано в алинея 8 на този член, единната платформа за разпределяне актуализира съответно кредитния лимит.</w:t>
      </w:r>
    </w:p>
    <w:p w14:paraId="113CD532" w14:textId="77777777" w:rsidR="00DD1DF1" w:rsidRDefault="00DD1DF1">
      <w:pPr>
        <w:pStyle w:val="BodyText"/>
        <w:rPr>
          <w:sz w:val="21"/>
        </w:rPr>
      </w:pPr>
    </w:p>
    <w:p w14:paraId="113CD533" w14:textId="77777777" w:rsidR="00DD1DF1" w:rsidRDefault="008044CB">
      <w:pPr>
        <w:pStyle w:val="ListParagraph"/>
        <w:numPr>
          <w:ilvl w:val="0"/>
          <w:numId w:val="15"/>
        </w:numPr>
        <w:tabs>
          <w:tab w:val="left" w:pos="951"/>
        </w:tabs>
        <w:ind w:right="3173" w:hanging="951"/>
        <w:jc w:val="right"/>
      </w:pPr>
      <w:r>
        <w:t>Грешни фактури се коригират и заплащат както следва:</w:t>
      </w:r>
    </w:p>
    <w:p w14:paraId="113CD534" w14:textId="77777777" w:rsidR="00DD1DF1" w:rsidRDefault="00DD1DF1">
      <w:pPr>
        <w:pStyle w:val="BodyText"/>
        <w:spacing w:before="9"/>
        <w:rPr>
          <w:sz w:val="20"/>
        </w:rPr>
      </w:pPr>
    </w:p>
    <w:p w14:paraId="113CD535" w14:textId="77777777" w:rsidR="00DD1DF1" w:rsidRDefault="008044CB">
      <w:pPr>
        <w:pStyle w:val="ListParagraph"/>
        <w:numPr>
          <w:ilvl w:val="1"/>
          <w:numId w:val="15"/>
        </w:numPr>
        <w:tabs>
          <w:tab w:val="left" w:pos="1864"/>
        </w:tabs>
        <w:ind w:left="1863" w:right="231"/>
        <w:jc w:val="both"/>
      </w:pPr>
      <w:r>
        <w:t>при сгрешена фактура, в резултат на която възниква допълнително плащане на единната платформа за разпределяне или регистрирания участник, платформата коригира фактурата и всяка дължима сума се заплаща на регистрирания участник или единната платформа за разпределяне максимално бързо и най-късно в рамките на тридесет (30) работни дни.</w:t>
      </w:r>
    </w:p>
    <w:p w14:paraId="113CD536" w14:textId="77777777" w:rsidR="00DD1DF1" w:rsidRDefault="00DD1DF1">
      <w:pPr>
        <w:pStyle w:val="BodyText"/>
        <w:spacing w:before="1"/>
        <w:rPr>
          <w:sz w:val="23"/>
        </w:rPr>
      </w:pPr>
    </w:p>
    <w:p w14:paraId="113CD537" w14:textId="77777777" w:rsidR="00DD1DF1" w:rsidRDefault="008044CB">
      <w:pPr>
        <w:pStyle w:val="ListParagraph"/>
        <w:numPr>
          <w:ilvl w:val="1"/>
          <w:numId w:val="15"/>
        </w:numPr>
        <w:tabs>
          <w:tab w:val="left" w:pos="1864"/>
        </w:tabs>
        <w:spacing w:before="1" w:line="230" w:lineRule="auto"/>
        <w:ind w:left="1863" w:right="233"/>
        <w:jc w:val="both"/>
      </w:pPr>
      <w:r>
        <w:lastRenderedPageBreak/>
        <w:t>при сгрешена фактура поради погрешна информация, предоставена от трети страни, единната платформа за разпределяне коригира сумата и я заплаща на регистрирания участник възможно най-скоро и най-късно в рамките на деветдесет</w:t>
      </w:r>
    </w:p>
    <w:p w14:paraId="113CD538" w14:textId="77777777" w:rsidR="00DD1DF1" w:rsidRDefault="008044CB">
      <w:pPr>
        <w:pStyle w:val="BodyText"/>
        <w:spacing w:before="4" w:line="242" w:lineRule="auto"/>
        <w:ind w:left="1863" w:right="244"/>
        <w:jc w:val="both"/>
      </w:pPr>
      <w:r>
        <w:t>(90) работни дни от датата, на която регистрираният участник е уведомил единната платформа за разпределяне за погрешната информация.</w:t>
      </w:r>
    </w:p>
    <w:p w14:paraId="113CD539" w14:textId="77777777" w:rsidR="00DD1DF1" w:rsidRDefault="00DD1DF1">
      <w:pPr>
        <w:pStyle w:val="BodyText"/>
        <w:spacing w:before="3"/>
      </w:pPr>
    </w:p>
    <w:p w14:paraId="113CD53A" w14:textId="77777777" w:rsidR="00DD1DF1" w:rsidRDefault="008044CB">
      <w:pPr>
        <w:pStyle w:val="ListParagraph"/>
        <w:numPr>
          <w:ilvl w:val="1"/>
          <w:numId w:val="15"/>
        </w:numPr>
        <w:tabs>
          <w:tab w:val="left" w:pos="1864"/>
        </w:tabs>
        <w:spacing w:line="237" w:lineRule="auto"/>
        <w:ind w:left="1863" w:right="226"/>
        <w:jc w:val="both"/>
      </w:pPr>
      <w:r>
        <w:t>при грешка във фактура в резултат на техническо ограничение и ако отстраняването на техническото ограничение изисква единната платформа за разпределяне да актуализира тръжния инструмент, единната платформа за разпределяне отстранява техническото ограничение, коригира фактурата и заплаща сумата на регистрирания участник възможно най-скоро и най-късно в рамките на сто и осемдесет (180) работни дни.</w:t>
      </w:r>
    </w:p>
    <w:p w14:paraId="113CD53B" w14:textId="77777777" w:rsidR="00DD1DF1" w:rsidRDefault="00DD1DF1">
      <w:pPr>
        <w:pStyle w:val="BodyText"/>
        <w:spacing w:before="2"/>
        <w:rPr>
          <w:sz w:val="21"/>
        </w:rPr>
      </w:pPr>
    </w:p>
    <w:p w14:paraId="113CD53C" w14:textId="77777777" w:rsidR="00DD1DF1" w:rsidRDefault="008044CB">
      <w:pPr>
        <w:pStyle w:val="ListParagraph"/>
        <w:numPr>
          <w:ilvl w:val="0"/>
          <w:numId w:val="15"/>
        </w:numPr>
        <w:tabs>
          <w:tab w:val="left" w:pos="951"/>
        </w:tabs>
        <w:spacing w:before="1" w:line="235" w:lineRule="auto"/>
        <w:ind w:right="229"/>
        <w:jc w:val="both"/>
      </w:pPr>
      <w:r>
        <w:t>Банковите такси на банката на платеца се поемат от платеца. Банковите такси на получаващата банка се поемат от получателя. Банковите такси на банка посредник се покриват от регистрирания участник.</w:t>
      </w:r>
    </w:p>
    <w:p w14:paraId="113CD53D" w14:textId="77777777" w:rsidR="00DD1DF1" w:rsidRDefault="00DD1DF1">
      <w:pPr>
        <w:pStyle w:val="BodyText"/>
        <w:spacing w:before="3"/>
        <w:rPr>
          <w:sz w:val="21"/>
        </w:rPr>
      </w:pPr>
    </w:p>
    <w:p w14:paraId="113CD53E" w14:textId="77777777" w:rsidR="00DD1DF1" w:rsidRDefault="008044CB">
      <w:pPr>
        <w:pStyle w:val="ListParagraph"/>
        <w:numPr>
          <w:ilvl w:val="0"/>
          <w:numId w:val="15"/>
        </w:numPr>
        <w:tabs>
          <w:tab w:val="left" w:pos="951"/>
        </w:tabs>
        <w:spacing w:line="242" w:lineRule="auto"/>
        <w:ind w:right="237"/>
        <w:jc w:val="both"/>
      </w:pPr>
      <w:r>
        <w:t>Регистрираният участник няма право да прихваща или да приспада дължими суми, произтичащи във връзка със задължения в резултат на търг, от насрещни вземания от единната платформа за разпределяне, независимо дали са в резултат на търг или не. Независимо от това, правото за прихващане и правото за приспадане не се изключват в случай че вземане на регистрирания участник от единната платформа за разпределяне бъде потвърдено от правно обвързващо решение или не е оспорено.</w:t>
      </w:r>
    </w:p>
    <w:p w14:paraId="113CD53F" w14:textId="77777777" w:rsidR="00DD1DF1" w:rsidRDefault="00DD1DF1">
      <w:pPr>
        <w:pStyle w:val="BodyText"/>
        <w:rPr>
          <w:sz w:val="24"/>
        </w:rPr>
      </w:pPr>
    </w:p>
    <w:p w14:paraId="113CD540" w14:textId="77777777" w:rsidR="00DD1DF1" w:rsidRDefault="00DD1DF1">
      <w:pPr>
        <w:pStyle w:val="BodyText"/>
        <w:rPr>
          <w:sz w:val="24"/>
        </w:rPr>
      </w:pPr>
    </w:p>
    <w:p w14:paraId="113CD541" w14:textId="77777777" w:rsidR="00DD1DF1" w:rsidRDefault="008044CB" w:rsidP="009C136F">
      <w:pPr>
        <w:pStyle w:val="Heading1"/>
      </w:pPr>
      <w:bookmarkStart w:id="78" w:name="_Toc159318483"/>
      <w:r>
        <w:t>Член 66</w:t>
      </w:r>
      <w:r>
        <w:tab/>
        <w:t>Спорове във връзка с плащания</w:t>
      </w:r>
      <w:bookmarkEnd w:id="78"/>
    </w:p>
    <w:p w14:paraId="113CD542" w14:textId="77777777" w:rsidR="00DD1DF1" w:rsidRDefault="00DD1DF1">
      <w:pPr>
        <w:pStyle w:val="BodyText"/>
        <w:spacing w:before="9"/>
        <w:rPr>
          <w:b/>
          <w:sz w:val="20"/>
        </w:rPr>
      </w:pPr>
    </w:p>
    <w:p w14:paraId="113CD543" w14:textId="77777777" w:rsidR="00DD1DF1" w:rsidRDefault="008044CB">
      <w:pPr>
        <w:pStyle w:val="ListParagraph"/>
        <w:numPr>
          <w:ilvl w:val="0"/>
          <w:numId w:val="14"/>
        </w:numPr>
        <w:tabs>
          <w:tab w:val="left" w:pos="951"/>
        </w:tabs>
        <w:ind w:right="236"/>
        <w:jc w:val="both"/>
      </w:pPr>
      <w:r>
        <w:t>Регистриран участник може да оспори сумата по дадена фактура, включително сумите, които се кредитират на регистрирания участник. В такъв случай регистрираният участник уведомява единната платформа за разпределяне за естеството на спора и оспорваната сума възможно най-скоро и при всички положения в рамките на петнадесет (15) работни дни след датата на издаване на фактурата или кредитното известие, с препоръчана поща и по електронен път, както е уточнено на уебсайта на единната платформа за разпределяне. След изтичане на този срок се счита, че фактурата е приета от регистрирания участник.</w:t>
      </w:r>
    </w:p>
    <w:p w14:paraId="113CD544" w14:textId="77777777" w:rsidR="00DD1DF1" w:rsidRDefault="00DD1DF1">
      <w:pPr>
        <w:pStyle w:val="BodyText"/>
        <w:spacing w:before="9"/>
        <w:rPr>
          <w:sz w:val="21"/>
        </w:rPr>
      </w:pPr>
    </w:p>
    <w:p w14:paraId="113CD545" w14:textId="77777777" w:rsidR="00DD1DF1" w:rsidRDefault="008044CB">
      <w:pPr>
        <w:pStyle w:val="ListParagraph"/>
        <w:numPr>
          <w:ilvl w:val="0"/>
          <w:numId w:val="14"/>
        </w:numPr>
        <w:tabs>
          <w:tab w:val="left" w:pos="951"/>
        </w:tabs>
        <w:spacing w:before="1" w:line="235" w:lineRule="auto"/>
        <w:ind w:right="237"/>
        <w:jc w:val="both"/>
      </w:pPr>
      <w:r>
        <w:t>Ако регистрираният участник и единната платформа за разпределяне не могат да решат различията в рамките на десет (10) работни дни след уведомяването, се прилага процедурата за решаване на спорове в съответствие с член 70.</w:t>
      </w:r>
    </w:p>
    <w:p w14:paraId="113CD546" w14:textId="77777777" w:rsidR="00DD1DF1" w:rsidRDefault="00DD1DF1">
      <w:pPr>
        <w:pStyle w:val="BodyText"/>
        <w:spacing w:before="3"/>
        <w:rPr>
          <w:sz w:val="21"/>
        </w:rPr>
      </w:pPr>
    </w:p>
    <w:p w14:paraId="113CD547" w14:textId="77777777" w:rsidR="00DD1DF1" w:rsidRDefault="008044CB">
      <w:pPr>
        <w:pStyle w:val="ListParagraph"/>
        <w:numPr>
          <w:ilvl w:val="0"/>
          <w:numId w:val="14"/>
        </w:numPr>
        <w:tabs>
          <w:tab w:val="left" w:pos="951"/>
        </w:tabs>
        <w:spacing w:line="242" w:lineRule="auto"/>
        <w:ind w:right="250"/>
        <w:jc w:val="both"/>
      </w:pPr>
      <w:r>
        <w:t>Наличие на спор по никакъв начин не освобождава Страната от задължението да заплати дължимите суми, както е определено в Член 65.</w:t>
      </w:r>
    </w:p>
    <w:p w14:paraId="113CD548" w14:textId="77777777" w:rsidR="00DD1DF1" w:rsidRDefault="00DD1DF1">
      <w:pPr>
        <w:pStyle w:val="BodyText"/>
        <w:spacing w:before="1"/>
        <w:rPr>
          <w:sz w:val="21"/>
        </w:rPr>
      </w:pPr>
    </w:p>
    <w:p w14:paraId="113CD54E" w14:textId="11A1B5AF" w:rsidR="00DD1DF1" w:rsidRDefault="008044CB" w:rsidP="00BD0A2D">
      <w:pPr>
        <w:pStyle w:val="ListParagraph"/>
        <w:numPr>
          <w:ilvl w:val="0"/>
          <w:numId w:val="14"/>
        </w:numPr>
        <w:tabs>
          <w:tab w:val="left" w:pos="950"/>
          <w:tab w:val="left" w:pos="951"/>
        </w:tabs>
        <w:spacing w:before="105" w:line="228" w:lineRule="auto"/>
      </w:pPr>
      <w:r>
        <w:t>Ако в рамките на процедурата за разрешаване на спора в съответствие с член 70 бъде договорено или решено,</w:t>
      </w:r>
      <w:r w:rsidR="00BD0A2D">
        <w:t xml:space="preserve"> </w:t>
      </w:r>
      <w:r>
        <w:t>че сума заплатена или получена от регистрирания участник не е била дължима, се прилага следната процедура:</w:t>
      </w:r>
    </w:p>
    <w:p w14:paraId="113CD54F" w14:textId="77777777" w:rsidR="00DD1DF1" w:rsidRDefault="00DD1DF1">
      <w:pPr>
        <w:pStyle w:val="BodyText"/>
        <w:spacing w:before="10"/>
        <w:rPr>
          <w:sz w:val="29"/>
        </w:rPr>
      </w:pPr>
    </w:p>
    <w:p w14:paraId="113CD550" w14:textId="77777777" w:rsidR="00DD1DF1" w:rsidRDefault="008044CB">
      <w:pPr>
        <w:pStyle w:val="ListParagraph"/>
        <w:numPr>
          <w:ilvl w:val="1"/>
          <w:numId w:val="14"/>
        </w:numPr>
        <w:tabs>
          <w:tab w:val="left" w:pos="1864"/>
        </w:tabs>
        <w:spacing w:line="232" w:lineRule="auto"/>
        <w:ind w:left="1863" w:right="230"/>
        <w:jc w:val="both"/>
      </w:pPr>
      <w:r>
        <w:t>единната платформа за разпределяне връща на регистрирания участник сумата заедно с лихва, изчислена в съответствие с Член 62(4), ако направеното от него плащане съгласно член 65(3) и (6) е по-голямо или ако сумата, платена от единната платформа за разпределяне, е по-малка от дължимата. Единната платформа за разпределяне прави плащането по банковата сметка, посочена от регистрирания участник за тази цел в съответствие с Член 9 алинея 1(h), ако платформата е получила сумата от съответните ОПС, когато е приложимо.</w:t>
      </w:r>
    </w:p>
    <w:p w14:paraId="113CD551" w14:textId="77777777" w:rsidR="00DD1DF1" w:rsidRDefault="00DD1DF1">
      <w:pPr>
        <w:pStyle w:val="BodyText"/>
        <w:spacing w:before="4"/>
        <w:rPr>
          <w:sz w:val="21"/>
        </w:rPr>
      </w:pPr>
    </w:p>
    <w:p w14:paraId="113CD552" w14:textId="77777777" w:rsidR="00DD1DF1" w:rsidRDefault="008044CB">
      <w:pPr>
        <w:pStyle w:val="ListParagraph"/>
        <w:numPr>
          <w:ilvl w:val="1"/>
          <w:numId w:val="14"/>
        </w:numPr>
        <w:tabs>
          <w:tab w:val="left" w:pos="1864"/>
        </w:tabs>
        <w:spacing w:before="1" w:line="235" w:lineRule="auto"/>
        <w:ind w:left="1863" w:right="234"/>
        <w:jc w:val="both"/>
      </w:pPr>
      <w:r>
        <w:t xml:space="preserve">регистрираният участник заплаща на единната платформа за разпределяне </w:t>
      </w:r>
      <w:r>
        <w:lastRenderedPageBreak/>
        <w:t>всяка сума заедно с лихва, изчислена в съответствие с Член 62(4), ако плащането, направено от регистрираната страна съгласно член 65(3) и (6), е по-малко или ако сумата, платена от единната платформа за разпределяне, е по-голяма от дължимата. Регистрираният участник прави плащането в съответствие с процедурата, определена в Член 65(8). След плащането единната платформа за разпределяне актуализира кредитния лимит на регистрирания участник, както е определено в Член 65(10).</w:t>
      </w:r>
    </w:p>
    <w:p w14:paraId="113CD553" w14:textId="77777777" w:rsidR="00DD1DF1" w:rsidRDefault="00DD1DF1">
      <w:pPr>
        <w:pStyle w:val="BodyText"/>
        <w:spacing w:before="9"/>
        <w:rPr>
          <w:sz w:val="21"/>
        </w:rPr>
      </w:pPr>
    </w:p>
    <w:p w14:paraId="113CD554" w14:textId="77777777" w:rsidR="00DD1DF1" w:rsidRDefault="008044CB">
      <w:pPr>
        <w:pStyle w:val="ListParagraph"/>
        <w:numPr>
          <w:ilvl w:val="0"/>
          <w:numId w:val="14"/>
        </w:numPr>
        <w:tabs>
          <w:tab w:val="left" w:pos="951"/>
        </w:tabs>
        <w:spacing w:line="242" w:lineRule="auto"/>
        <w:ind w:right="240"/>
        <w:jc w:val="both"/>
      </w:pPr>
      <w:r>
        <w:t>При плащане в съответствие с алинея 4 на този член, лихвите се начисляват от първия (1-ви) ден след датата, на която е дължимо плащането, до датата на която оспорваната сума е върната, като се прилагат и за всички задължителни по закон данъци и такси.</w:t>
      </w:r>
    </w:p>
    <w:p w14:paraId="113CD555" w14:textId="77777777" w:rsidR="00DD1DF1" w:rsidRDefault="00DD1DF1">
      <w:pPr>
        <w:pStyle w:val="BodyText"/>
        <w:rPr>
          <w:sz w:val="24"/>
        </w:rPr>
      </w:pPr>
    </w:p>
    <w:p w14:paraId="113CD556" w14:textId="77777777" w:rsidR="00DD1DF1" w:rsidRDefault="00DD1DF1">
      <w:pPr>
        <w:pStyle w:val="BodyText"/>
        <w:rPr>
          <w:sz w:val="24"/>
        </w:rPr>
      </w:pPr>
    </w:p>
    <w:p w14:paraId="113CD557" w14:textId="77777777" w:rsidR="00DD1DF1" w:rsidRDefault="008044CB" w:rsidP="009C136F">
      <w:pPr>
        <w:pStyle w:val="Heading1"/>
      </w:pPr>
      <w:bookmarkStart w:id="79" w:name="_Toc159318484"/>
      <w:r>
        <w:t>Член 67</w:t>
      </w:r>
      <w:r>
        <w:tab/>
        <w:t>Забавяне на плащане и платежен инцидент</w:t>
      </w:r>
      <w:bookmarkEnd w:id="79"/>
    </w:p>
    <w:p w14:paraId="113CD558" w14:textId="77777777" w:rsidR="00DD1DF1" w:rsidRDefault="00DD1DF1">
      <w:pPr>
        <w:pStyle w:val="BodyText"/>
        <w:spacing w:before="9"/>
        <w:rPr>
          <w:b/>
          <w:sz w:val="20"/>
        </w:rPr>
      </w:pPr>
    </w:p>
    <w:p w14:paraId="113CD559" w14:textId="77777777" w:rsidR="00DD1DF1" w:rsidRDefault="008044CB">
      <w:pPr>
        <w:pStyle w:val="ListParagraph"/>
        <w:numPr>
          <w:ilvl w:val="0"/>
          <w:numId w:val="13"/>
        </w:numPr>
        <w:tabs>
          <w:tab w:val="left" w:pos="951"/>
        </w:tabs>
        <w:ind w:right="233"/>
        <w:jc w:val="both"/>
      </w:pPr>
      <w:r>
        <w:t>Ако регистрираният участник не е платил изцяло дадена фактура до посочената в нея дата на падеж, единната платформа за разпределяне го уведомява, че ще бъде регистриран платежен инцидент, ако сумата, включително съответната дължима лихва, не бъде получена в рамките на три (3) работни дни след изпращане на известието. Ако в определеният срок не бъде получено плащане, единната платформа за разпределяне уведомява регистрирания участник, че платежният инцидент е регистриран.</w:t>
      </w:r>
    </w:p>
    <w:p w14:paraId="113CD55A" w14:textId="77777777" w:rsidR="00DD1DF1" w:rsidRDefault="00DD1DF1">
      <w:pPr>
        <w:pStyle w:val="BodyText"/>
        <w:spacing w:before="6"/>
        <w:rPr>
          <w:sz w:val="21"/>
        </w:rPr>
      </w:pPr>
    </w:p>
    <w:p w14:paraId="113CD55B" w14:textId="77777777" w:rsidR="00DD1DF1" w:rsidRDefault="008044CB">
      <w:pPr>
        <w:pStyle w:val="ListParagraph"/>
        <w:numPr>
          <w:ilvl w:val="0"/>
          <w:numId w:val="13"/>
        </w:numPr>
        <w:tabs>
          <w:tab w:val="left" w:pos="951"/>
        </w:tabs>
        <w:spacing w:before="1" w:line="235" w:lineRule="auto"/>
        <w:ind w:right="224"/>
        <w:jc w:val="both"/>
      </w:pPr>
      <w:r>
        <w:t>Веднага след регистриране на платежния инцидент единната платформа за разпределяне може да усвои обезпеченията. След повторен платежен инцидент единната платформа за разпределяне може да поиска от регистрирания участник да промени обезпечението си от банкова гаранция в паричен депозит.</w:t>
      </w:r>
    </w:p>
    <w:p w14:paraId="113CD55C" w14:textId="77777777" w:rsidR="00DD1DF1" w:rsidRDefault="00DD1DF1">
      <w:pPr>
        <w:pStyle w:val="BodyText"/>
        <w:rPr>
          <w:sz w:val="24"/>
        </w:rPr>
      </w:pPr>
    </w:p>
    <w:p w14:paraId="113CD55D" w14:textId="77777777" w:rsidR="00DD1DF1" w:rsidRDefault="008044CB">
      <w:pPr>
        <w:pStyle w:val="ListParagraph"/>
        <w:numPr>
          <w:ilvl w:val="0"/>
          <w:numId w:val="13"/>
        </w:numPr>
        <w:tabs>
          <w:tab w:val="left" w:pos="951"/>
        </w:tabs>
        <w:spacing w:before="209" w:line="242" w:lineRule="auto"/>
        <w:ind w:right="251"/>
        <w:jc w:val="both"/>
      </w:pPr>
      <w:r>
        <w:t>Единната платформа за разпределяне може да преустанови или прекрати споразумението за участие при регистриран платежен инцидент, в съответствие с Член 71 и Член 72.</w:t>
      </w:r>
    </w:p>
    <w:p w14:paraId="113CD55E" w14:textId="77777777" w:rsidR="00DD1DF1" w:rsidRDefault="00DD1DF1">
      <w:pPr>
        <w:pStyle w:val="BodyText"/>
        <w:spacing w:before="2"/>
        <w:rPr>
          <w:sz w:val="21"/>
        </w:rPr>
      </w:pPr>
    </w:p>
    <w:p w14:paraId="113CD55F" w14:textId="77777777" w:rsidR="00DD1DF1" w:rsidRDefault="008044CB">
      <w:pPr>
        <w:pStyle w:val="ListParagraph"/>
        <w:numPr>
          <w:ilvl w:val="0"/>
          <w:numId w:val="13"/>
        </w:numPr>
        <w:tabs>
          <w:tab w:val="left" w:pos="951"/>
        </w:tabs>
        <w:spacing w:line="237" w:lineRule="auto"/>
        <w:ind w:right="233"/>
        <w:jc w:val="both"/>
      </w:pPr>
      <w:r>
        <w:t>При забавено плащане или връщане на дадена сума страните заплащат лихва върху размера на дължимото, с включени данъци и такси, считано от първия (1-ви) ден след датата, на която е било дължимо плащането, до датата, на която то е уредено. Лихвата е равна на по-голямата сума между:</w:t>
      </w:r>
    </w:p>
    <w:p w14:paraId="113CD560" w14:textId="77777777" w:rsidR="00DD1DF1" w:rsidRDefault="00DD1DF1">
      <w:pPr>
        <w:pStyle w:val="BodyText"/>
        <w:spacing w:before="4"/>
        <w:rPr>
          <w:sz w:val="21"/>
        </w:rPr>
      </w:pPr>
    </w:p>
    <w:p w14:paraId="113CD561" w14:textId="77777777" w:rsidR="00DD1DF1" w:rsidRDefault="008044CB">
      <w:pPr>
        <w:pStyle w:val="ListParagraph"/>
        <w:numPr>
          <w:ilvl w:val="1"/>
          <w:numId w:val="13"/>
        </w:numPr>
        <w:tabs>
          <w:tab w:val="left" w:pos="1592"/>
        </w:tabs>
        <w:jc w:val="both"/>
      </w:pPr>
      <w:r>
        <w:t>Твърда ставка от 100 евро; или</w:t>
      </w:r>
    </w:p>
    <w:p w14:paraId="113CD562" w14:textId="77777777" w:rsidR="00DD1DF1" w:rsidRDefault="008044CB">
      <w:pPr>
        <w:pStyle w:val="ListParagraph"/>
        <w:numPr>
          <w:ilvl w:val="1"/>
          <w:numId w:val="13"/>
        </w:numPr>
        <w:tabs>
          <w:tab w:val="left" w:pos="1592"/>
        </w:tabs>
        <w:spacing w:before="6" w:line="237" w:lineRule="auto"/>
        <w:ind w:right="230"/>
        <w:jc w:val="both"/>
      </w:pPr>
      <w:r>
        <w:t>в съответствие с Член 5 на Директива 2011/7/ЕС, осем (8) процентни пункта на година над референтния лихвен процент, публикуван официално от националните органи на държавата, в която е базирана единната платформа за разпределяне, със закръгляне до най-близкия половин процентен пункт.</w:t>
      </w:r>
    </w:p>
    <w:p w14:paraId="113CD565" w14:textId="77777777" w:rsidR="00DD1DF1" w:rsidRDefault="00DD1DF1">
      <w:pPr>
        <w:pStyle w:val="BodyText"/>
        <w:rPr>
          <w:sz w:val="20"/>
        </w:rPr>
      </w:pPr>
    </w:p>
    <w:p w14:paraId="113CD566" w14:textId="77777777" w:rsidR="00DD1DF1" w:rsidRDefault="00DD1DF1">
      <w:pPr>
        <w:pStyle w:val="BodyText"/>
        <w:spacing w:before="5"/>
        <w:rPr>
          <w:sz w:val="17"/>
        </w:rPr>
      </w:pPr>
    </w:p>
    <w:p w14:paraId="2B50D4D0" w14:textId="77777777" w:rsidR="009C136F" w:rsidRDefault="009C136F">
      <w:pPr>
        <w:pStyle w:val="BodyText"/>
        <w:spacing w:before="5"/>
        <w:rPr>
          <w:sz w:val="17"/>
        </w:rPr>
      </w:pPr>
    </w:p>
    <w:p w14:paraId="113CD567" w14:textId="77777777" w:rsidR="00DD1DF1" w:rsidRDefault="008044CB">
      <w:pPr>
        <w:pStyle w:val="Heading1"/>
        <w:spacing w:before="90"/>
        <w:ind w:left="2536" w:right="2550"/>
      </w:pPr>
      <w:bookmarkStart w:id="80" w:name="_Toc159318485"/>
      <w:r>
        <w:t>РАЗДЕЛ 11 - ДРУГИ РАЗПОРЕДБИ</w:t>
      </w:r>
      <w:bookmarkEnd w:id="80"/>
    </w:p>
    <w:p w14:paraId="113CD56B" w14:textId="77777777" w:rsidR="00DD1DF1" w:rsidRDefault="00DD1DF1">
      <w:pPr>
        <w:pStyle w:val="BodyText"/>
        <w:spacing w:before="1"/>
        <w:rPr>
          <w:b/>
          <w:sz w:val="33"/>
        </w:rPr>
      </w:pPr>
    </w:p>
    <w:p w14:paraId="113CD56C" w14:textId="77777777" w:rsidR="00DD1DF1" w:rsidRDefault="008044CB" w:rsidP="009C136F">
      <w:pPr>
        <w:pStyle w:val="Heading1"/>
      </w:pPr>
      <w:bookmarkStart w:id="81" w:name="_Toc159318486"/>
      <w:r>
        <w:t>Член 68</w:t>
      </w:r>
      <w:r>
        <w:tab/>
        <w:t>Срок на действие и промяна на хармонизираните правила за разпределяне</w:t>
      </w:r>
      <w:bookmarkEnd w:id="81"/>
    </w:p>
    <w:p w14:paraId="113CD56D" w14:textId="77777777" w:rsidR="00DD1DF1" w:rsidRDefault="00DD1DF1">
      <w:pPr>
        <w:pStyle w:val="BodyText"/>
        <w:spacing w:before="9"/>
        <w:rPr>
          <w:b/>
          <w:sz w:val="20"/>
        </w:rPr>
      </w:pPr>
    </w:p>
    <w:p w14:paraId="113CD56E" w14:textId="77777777" w:rsidR="00DD1DF1" w:rsidRDefault="008044CB">
      <w:pPr>
        <w:pStyle w:val="ListParagraph"/>
        <w:numPr>
          <w:ilvl w:val="0"/>
          <w:numId w:val="12"/>
        </w:numPr>
        <w:tabs>
          <w:tab w:val="left" w:pos="951"/>
        </w:tabs>
        <w:spacing w:line="242" w:lineRule="auto"/>
        <w:ind w:right="228"/>
        <w:jc w:val="both"/>
      </w:pPr>
      <w:r>
        <w:t>Хармонизираните правила са с неопределен срок на действие и могат да бъдат изменяни в съответствие с Член 4(12) на Регламент FCA. Единната платформа за разпределяне публикува изменените хармонизирани правила и изпраща до регистрираните участници уведомление за промените.</w:t>
      </w:r>
    </w:p>
    <w:p w14:paraId="113CD56F" w14:textId="77777777" w:rsidR="00DD1DF1" w:rsidRDefault="00DD1DF1">
      <w:pPr>
        <w:pStyle w:val="BodyText"/>
        <w:spacing w:before="5"/>
        <w:rPr>
          <w:sz w:val="21"/>
        </w:rPr>
      </w:pPr>
    </w:p>
    <w:p w14:paraId="113CD570" w14:textId="77777777" w:rsidR="00DD1DF1" w:rsidRDefault="008044CB">
      <w:pPr>
        <w:pStyle w:val="ListParagraph"/>
        <w:numPr>
          <w:ilvl w:val="0"/>
          <w:numId w:val="12"/>
        </w:numPr>
        <w:tabs>
          <w:tab w:val="left" w:pos="951"/>
        </w:tabs>
        <w:spacing w:line="235" w:lineRule="auto"/>
        <w:ind w:right="234"/>
        <w:jc w:val="both"/>
      </w:pPr>
      <w:r>
        <w:t>Промените влизат в сила от датата и часа, определени в уведомлението, но не по-рано от тридесет (30) календарни дни, след като уведомлението за промените е изпратено до регистрираните участници от единната платформа за разпределяне.</w:t>
      </w:r>
    </w:p>
    <w:p w14:paraId="113CD571" w14:textId="77777777" w:rsidR="00DD1DF1" w:rsidRDefault="00DD1DF1">
      <w:pPr>
        <w:pStyle w:val="BodyText"/>
        <w:spacing w:before="3"/>
        <w:rPr>
          <w:sz w:val="21"/>
        </w:rPr>
      </w:pPr>
    </w:p>
    <w:p w14:paraId="113CD572" w14:textId="77777777" w:rsidR="00DD1DF1" w:rsidRDefault="008044CB">
      <w:pPr>
        <w:pStyle w:val="ListParagraph"/>
        <w:numPr>
          <w:ilvl w:val="0"/>
          <w:numId w:val="12"/>
        </w:numPr>
        <w:tabs>
          <w:tab w:val="left" w:pos="951"/>
        </w:tabs>
        <w:spacing w:before="1"/>
        <w:ind w:right="232"/>
        <w:jc w:val="both"/>
      </w:pPr>
      <w:r>
        <w:t>Ако изрично не е посочено нещо друго от единната платформа за разпределяне, изменените хармонизирани правила ръководят всички права и задължения във връзка с правилата, включително тези, които са възникнали преди датата на промените, но са с дата на изпълнение след влизането им в сила. Ако на конкретна граница на тръжна зона бъдат въведени финансови права за пренос и те заменят физическите права за пренос, с анекс за специфични регионални или гранични особености могат да бъдат въведени преходни условия по отношение връщането на вече придобити физически права за пренос в съответствие с Раздел 5 и по отношение на правото да се заявяват такива физически права за пренос в съответствие с Раздел 7 след влизане в сила на промените.</w:t>
      </w:r>
    </w:p>
    <w:p w14:paraId="113CD573" w14:textId="77777777" w:rsidR="00DD1DF1" w:rsidRDefault="00DD1DF1">
      <w:pPr>
        <w:pStyle w:val="BodyText"/>
        <w:spacing w:before="10"/>
        <w:rPr>
          <w:sz w:val="21"/>
        </w:rPr>
      </w:pPr>
    </w:p>
    <w:p w14:paraId="113CD574" w14:textId="77777777" w:rsidR="00DD1DF1" w:rsidRDefault="008044CB">
      <w:pPr>
        <w:pStyle w:val="ListParagraph"/>
        <w:numPr>
          <w:ilvl w:val="0"/>
          <w:numId w:val="12"/>
        </w:numPr>
        <w:tabs>
          <w:tab w:val="left" w:pos="951"/>
        </w:tabs>
        <w:spacing w:line="237" w:lineRule="auto"/>
        <w:ind w:right="237"/>
        <w:jc w:val="both"/>
      </w:pPr>
      <w:r>
        <w:t>Всички промени в тези хармонизирани правила се прилагат автоматично за действащото споразумение за участие между единната платформа за разпределяне и регистрирания участник, без да е необходимо участникът да подписва ново споразумение за участие, като не се засяга правото на регистрирания участник да поиска прекратяване на споразумението си за участие в съответствие с Член 72(1). Участието в търг на регистрирания участник, след като той е информиран за промените и/или адаптирането на хармонизираните правила и след като тези промени са влезли в сила, се счита за приемане от негова страна на променената, т.е. валидна и действаща версия на хармонизираните правила.</w:t>
      </w:r>
    </w:p>
    <w:p w14:paraId="113CD575" w14:textId="77777777" w:rsidR="00DD1DF1" w:rsidRDefault="00DD1DF1">
      <w:pPr>
        <w:pStyle w:val="BodyText"/>
      </w:pPr>
    </w:p>
    <w:p w14:paraId="113CD576" w14:textId="77777777" w:rsidR="00DD1DF1" w:rsidRDefault="008044CB">
      <w:pPr>
        <w:pStyle w:val="ListParagraph"/>
        <w:numPr>
          <w:ilvl w:val="0"/>
          <w:numId w:val="12"/>
        </w:numPr>
        <w:tabs>
          <w:tab w:val="left" w:pos="951"/>
        </w:tabs>
        <w:ind w:right="231"/>
        <w:jc w:val="both"/>
      </w:pPr>
      <w:r>
        <w:t>Хармонизираните правила и/или специфичните регионални анекси, включени към тях, се преглеждат периодично от единната платформа за разпределяне и съответните ОПС, заедно с регистрираните участници, поне веднъж на всеки две години. Този двугодишен преглед не засяга компетентността на АСЕР да поиска във всеки един момент промени в хармонизираните правила, нито компетентността на съответните регулаторни органи и/или единната платформа за разпределяне да поискат във всеки един момент промени във включените към правилата анекси.</w:t>
      </w:r>
    </w:p>
    <w:p w14:paraId="113CD577" w14:textId="77777777" w:rsidR="00DD1DF1" w:rsidRDefault="00DD1DF1">
      <w:pPr>
        <w:pStyle w:val="BodyText"/>
        <w:spacing w:before="11"/>
      </w:pPr>
    </w:p>
    <w:p w14:paraId="113CD578" w14:textId="77777777" w:rsidR="00DD1DF1" w:rsidRDefault="008044CB">
      <w:pPr>
        <w:pStyle w:val="ListParagraph"/>
        <w:numPr>
          <w:ilvl w:val="0"/>
          <w:numId w:val="12"/>
        </w:numPr>
        <w:tabs>
          <w:tab w:val="left" w:pos="951"/>
        </w:tabs>
        <w:spacing w:line="235" w:lineRule="auto"/>
        <w:ind w:right="233"/>
        <w:jc w:val="both"/>
      </w:pPr>
      <w:r>
        <w:t>Всички ОПС анализират и проучват по-ефикасни методи за изчисляване на максималните задължение за плащане при разпределяне на база потоците в съответствие с Член 34(6) и (7), и могат да предложат промени в хармонизираните правила.</w:t>
      </w:r>
    </w:p>
    <w:p w14:paraId="113CD579" w14:textId="77777777" w:rsidR="00DD1DF1" w:rsidRDefault="00DD1DF1">
      <w:pPr>
        <w:pStyle w:val="BodyText"/>
        <w:spacing w:before="3"/>
        <w:rPr>
          <w:sz w:val="21"/>
        </w:rPr>
      </w:pPr>
    </w:p>
    <w:p w14:paraId="113CD57A" w14:textId="77777777" w:rsidR="00DD1DF1" w:rsidRDefault="008044CB">
      <w:pPr>
        <w:pStyle w:val="ListParagraph"/>
        <w:numPr>
          <w:ilvl w:val="0"/>
          <w:numId w:val="12"/>
        </w:numPr>
        <w:tabs>
          <w:tab w:val="left" w:pos="951"/>
        </w:tabs>
        <w:ind w:right="236"/>
        <w:jc w:val="both"/>
      </w:pPr>
      <w:r>
        <w:t>Настоящите правила се подчиняват на водещото законодателство в момента, в който влизат в сила. При промяна в законодателството или друго действие на компетентните власти на национално ниво или ниво Европейски съюз, което има отражение върху тези правила и/или анексите, тогава независимо от другите разпоредби в хармонизираните правила, те се изменят по съответстващ начин съгласно Член 4 ал. 12 на Регламент FCA.</w:t>
      </w:r>
    </w:p>
    <w:p w14:paraId="113CD57B" w14:textId="77777777" w:rsidR="00DD1DF1" w:rsidRDefault="00DD1DF1">
      <w:pPr>
        <w:pStyle w:val="BodyText"/>
        <w:rPr>
          <w:sz w:val="24"/>
        </w:rPr>
      </w:pPr>
    </w:p>
    <w:p w14:paraId="113CD57C" w14:textId="77777777" w:rsidR="00DD1DF1" w:rsidRDefault="00DD1DF1">
      <w:pPr>
        <w:pStyle w:val="BodyText"/>
        <w:rPr>
          <w:sz w:val="24"/>
        </w:rPr>
      </w:pPr>
    </w:p>
    <w:p w14:paraId="113CD57D" w14:textId="77777777" w:rsidR="00DD1DF1" w:rsidRDefault="008044CB" w:rsidP="009C136F">
      <w:pPr>
        <w:pStyle w:val="Heading1"/>
      </w:pPr>
      <w:bookmarkStart w:id="82" w:name="_Toc159318487"/>
      <w:r>
        <w:t>Член 69</w:t>
      </w:r>
      <w:r>
        <w:tab/>
        <w:t>Отговорност</w:t>
      </w:r>
      <w:bookmarkEnd w:id="82"/>
    </w:p>
    <w:p w14:paraId="113CD57E" w14:textId="77777777" w:rsidR="00DD1DF1" w:rsidRDefault="00DD1DF1">
      <w:pPr>
        <w:pStyle w:val="BodyText"/>
        <w:spacing w:before="9"/>
        <w:rPr>
          <w:b/>
          <w:sz w:val="20"/>
        </w:rPr>
      </w:pPr>
    </w:p>
    <w:p w14:paraId="113CD584" w14:textId="7295221A" w:rsidR="00DD1DF1" w:rsidRDefault="008044CB" w:rsidP="00BD0A2D">
      <w:pPr>
        <w:pStyle w:val="ListParagraph"/>
        <w:numPr>
          <w:ilvl w:val="0"/>
          <w:numId w:val="11"/>
        </w:numPr>
        <w:tabs>
          <w:tab w:val="left" w:pos="950"/>
          <w:tab w:val="left" w:pos="951"/>
        </w:tabs>
        <w:spacing w:before="105" w:line="228" w:lineRule="auto"/>
      </w:pPr>
      <w:r>
        <w:t>Единната платформа за разпределяне и регистрираните участници са самостоятелно отговорни за</w:t>
      </w:r>
      <w:r w:rsidR="00BD0A2D">
        <w:t xml:space="preserve"> </w:t>
      </w:r>
      <w:r>
        <w:t>изпълнението на всяко задължение, което поемат или което се отнася за тях, произтичащо от или свързано с хармонизираните правила и споразумението за участие.</w:t>
      </w:r>
    </w:p>
    <w:p w14:paraId="113CD585" w14:textId="77777777" w:rsidR="00DD1DF1" w:rsidRDefault="00DD1DF1">
      <w:pPr>
        <w:pStyle w:val="BodyText"/>
        <w:spacing w:before="6"/>
        <w:rPr>
          <w:sz w:val="25"/>
        </w:rPr>
      </w:pPr>
    </w:p>
    <w:p w14:paraId="113CD586" w14:textId="77777777" w:rsidR="00DD1DF1" w:rsidRDefault="008044CB">
      <w:pPr>
        <w:pStyle w:val="ListParagraph"/>
        <w:numPr>
          <w:ilvl w:val="0"/>
          <w:numId w:val="11"/>
        </w:numPr>
        <w:tabs>
          <w:tab w:val="left" w:pos="951"/>
        </w:tabs>
        <w:spacing w:line="242" w:lineRule="auto"/>
        <w:ind w:right="231"/>
        <w:jc w:val="both"/>
      </w:pPr>
      <w:r>
        <w:t>В съответствие с всички други разпоредби на тези хармонизирани правила, единната платформа за разпределяне отговаря само за щетите, причинени поради:</w:t>
      </w:r>
    </w:p>
    <w:p w14:paraId="113CD587" w14:textId="77777777" w:rsidR="00DD1DF1" w:rsidRDefault="00DD1DF1">
      <w:pPr>
        <w:pStyle w:val="BodyText"/>
        <w:spacing w:before="7"/>
        <w:rPr>
          <w:sz w:val="20"/>
        </w:rPr>
      </w:pPr>
    </w:p>
    <w:p w14:paraId="113CD588" w14:textId="77777777" w:rsidR="00DD1DF1" w:rsidRDefault="008044CB">
      <w:pPr>
        <w:pStyle w:val="ListParagraph"/>
        <w:numPr>
          <w:ilvl w:val="1"/>
          <w:numId w:val="11"/>
        </w:numPr>
        <w:tabs>
          <w:tab w:val="left" w:pos="1864"/>
        </w:tabs>
        <w:spacing w:before="1"/>
      </w:pPr>
      <w:r>
        <w:t>измама, груба небрежност или умишлено нарушение.</w:t>
      </w:r>
    </w:p>
    <w:p w14:paraId="113CD589" w14:textId="77777777" w:rsidR="00DD1DF1" w:rsidRDefault="008044CB">
      <w:pPr>
        <w:pStyle w:val="ListParagraph"/>
        <w:numPr>
          <w:ilvl w:val="1"/>
          <w:numId w:val="11"/>
        </w:numPr>
        <w:tabs>
          <w:tab w:val="left" w:pos="1864"/>
        </w:tabs>
        <w:spacing w:before="218" w:line="232" w:lineRule="auto"/>
        <w:ind w:left="1863" w:right="251"/>
        <w:jc w:val="both"/>
      </w:pPr>
      <w:r>
        <w:t>смърт или физическо увреждане в резултат на небрежност на нейни служители, агенти или подизпълнители.</w:t>
      </w:r>
    </w:p>
    <w:p w14:paraId="113CD58A" w14:textId="77777777" w:rsidR="00DD1DF1" w:rsidRDefault="00DD1DF1">
      <w:pPr>
        <w:pStyle w:val="BodyText"/>
        <w:spacing w:before="1"/>
      </w:pPr>
    </w:p>
    <w:p w14:paraId="113CD58B" w14:textId="77777777" w:rsidR="00DD1DF1" w:rsidRDefault="008044CB">
      <w:pPr>
        <w:pStyle w:val="ListParagraph"/>
        <w:numPr>
          <w:ilvl w:val="0"/>
          <w:numId w:val="11"/>
        </w:numPr>
        <w:tabs>
          <w:tab w:val="left" w:pos="951"/>
        </w:tabs>
        <w:spacing w:before="1" w:line="228" w:lineRule="auto"/>
        <w:ind w:right="242"/>
        <w:jc w:val="both"/>
      </w:pPr>
      <w:r>
        <w:t>Като изключение от алинея 2(а) на този член, във всички случаи се изключва отговорност за косвени непреки щети, включително, но не само, пропуснати ползи, пропуснати възможности, пропуснати шансове, търговски загуби.</w:t>
      </w:r>
    </w:p>
    <w:p w14:paraId="113CD58C" w14:textId="77777777" w:rsidR="00DD1DF1" w:rsidRDefault="00DD1DF1">
      <w:pPr>
        <w:pStyle w:val="BodyText"/>
        <w:spacing w:before="8"/>
      </w:pPr>
    </w:p>
    <w:p w14:paraId="113CD58D" w14:textId="77777777" w:rsidR="00DD1DF1" w:rsidRDefault="008044CB">
      <w:pPr>
        <w:pStyle w:val="ListParagraph"/>
        <w:numPr>
          <w:ilvl w:val="0"/>
          <w:numId w:val="11"/>
        </w:numPr>
        <w:tabs>
          <w:tab w:val="left" w:pos="951"/>
        </w:tabs>
        <w:ind w:right="120"/>
        <w:jc w:val="both"/>
      </w:pPr>
      <w:r>
        <w:t>За избягване на съмнение, единната платформа за разпределяне не носи отговорност за щети, понесени от регистрирани участници в резултат на технически проблеми , освен когато такова действие или пропуск е резултат на измама, груба небрежност или умишлено нарушение. Единната платформа за разпределяне трябва да е тествала компютърните системи и другото техническо оборудване на своя отговорност достатъчно време преди да ги пусне в експлоатация и отговаря за подходящата им поддръжка.</w:t>
      </w:r>
    </w:p>
    <w:p w14:paraId="113CD58E" w14:textId="77777777" w:rsidR="00DD1DF1" w:rsidRDefault="00DD1DF1">
      <w:pPr>
        <w:pStyle w:val="BodyText"/>
        <w:spacing w:before="11"/>
        <w:rPr>
          <w:sz w:val="20"/>
        </w:rPr>
      </w:pPr>
    </w:p>
    <w:p w14:paraId="113CD58F" w14:textId="77777777" w:rsidR="00DD1DF1" w:rsidRDefault="008044CB">
      <w:pPr>
        <w:pStyle w:val="ListParagraph"/>
        <w:numPr>
          <w:ilvl w:val="0"/>
          <w:numId w:val="11"/>
        </w:numPr>
        <w:tabs>
          <w:tab w:val="left" w:pos="951"/>
        </w:tabs>
        <w:ind w:right="232"/>
        <w:jc w:val="both"/>
      </w:pPr>
      <w:r>
        <w:t>Регистриран участник ще обезщети единната платформа за разпределяне и нейните служители, работници и агенти във връзка с всякакви и всички загуби или отговорност (включително правни разноски), свързани с нанесени от него преки щети, които всеки от тях може да понесе поради иск на трета страна за всички и всякакви преки щети, понесени от ищеца или някой от неговите длъжностни лица, агенти, подизпълнители или служители във връзка с настоящите правила. При всички случаи се изключва отговорност на регистрираните участници за всички непреки косвени щети.</w:t>
      </w:r>
    </w:p>
    <w:p w14:paraId="113CD590" w14:textId="77777777" w:rsidR="00DD1DF1" w:rsidRDefault="00DD1DF1">
      <w:pPr>
        <w:pStyle w:val="BodyText"/>
        <w:spacing w:before="1"/>
        <w:rPr>
          <w:sz w:val="20"/>
        </w:rPr>
      </w:pPr>
    </w:p>
    <w:p w14:paraId="113CD591" w14:textId="77777777" w:rsidR="00DD1DF1" w:rsidRDefault="008044CB">
      <w:pPr>
        <w:pStyle w:val="ListParagraph"/>
        <w:numPr>
          <w:ilvl w:val="0"/>
          <w:numId w:val="11"/>
        </w:numPr>
        <w:tabs>
          <w:tab w:val="left" w:pos="951"/>
        </w:tabs>
        <w:spacing w:line="242" w:lineRule="auto"/>
        <w:ind w:right="248"/>
        <w:jc w:val="both"/>
      </w:pPr>
      <w:r>
        <w:t>Единната платформа за разпределяне и всеки регистриран участник потвърждават и приемат ползата от алинея 4 от този член за себе си и като попечител и агент на своите служители, служители и агенти.</w:t>
      </w:r>
    </w:p>
    <w:p w14:paraId="113CD592" w14:textId="77777777" w:rsidR="00DD1DF1" w:rsidRDefault="00DD1DF1">
      <w:pPr>
        <w:pStyle w:val="BodyText"/>
        <w:spacing w:before="1"/>
        <w:rPr>
          <w:sz w:val="21"/>
        </w:rPr>
      </w:pPr>
    </w:p>
    <w:p w14:paraId="113CD593" w14:textId="77777777" w:rsidR="00DD1DF1" w:rsidRDefault="008044CB">
      <w:pPr>
        <w:pStyle w:val="ListParagraph"/>
        <w:numPr>
          <w:ilvl w:val="0"/>
          <w:numId w:val="11"/>
        </w:numPr>
        <w:tabs>
          <w:tab w:val="left" w:pos="951"/>
        </w:tabs>
        <w:spacing w:line="242" w:lineRule="auto"/>
        <w:ind w:right="249"/>
        <w:jc w:val="both"/>
      </w:pPr>
      <w:r>
        <w:t>Регистрираният участник е самостоятелно отговорен за участието си в търгове, включително, но не само в следните случаи:</w:t>
      </w:r>
    </w:p>
    <w:p w14:paraId="113CD594" w14:textId="77777777" w:rsidR="00DD1DF1" w:rsidRDefault="00DD1DF1">
      <w:pPr>
        <w:pStyle w:val="BodyText"/>
        <w:spacing w:before="9"/>
        <w:rPr>
          <w:sz w:val="19"/>
        </w:rPr>
      </w:pPr>
    </w:p>
    <w:p w14:paraId="113CD595" w14:textId="77777777" w:rsidR="00DD1DF1" w:rsidRDefault="008044CB">
      <w:pPr>
        <w:pStyle w:val="ListParagraph"/>
        <w:numPr>
          <w:ilvl w:val="1"/>
          <w:numId w:val="11"/>
        </w:numPr>
        <w:tabs>
          <w:tab w:val="left" w:pos="1864"/>
        </w:tabs>
        <w:spacing w:line="232" w:lineRule="auto"/>
        <w:ind w:left="1863" w:right="246"/>
      </w:pPr>
      <w:r>
        <w:t>навременното постъпване на офертите и прехвърлянето и връщането на известията от регистрирания участник;</w:t>
      </w:r>
    </w:p>
    <w:p w14:paraId="113CD596" w14:textId="77777777" w:rsidR="00DD1DF1" w:rsidRDefault="00DD1DF1">
      <w:pPr>
        <w:pStyle w:val="BodyText"/>
        <w:spacing w:before="2"/>
      </w:pPr>
    </w:p>
    <w:p w14:paraId="113CD597" w14:textId="77777777" w:rsidR="00DD1DF1" w:rsidRDefault="008044CB">
      <w:pPr>
        <w:pStyle w:val="ListParagraph"/>
        <w:numPr>
          <w:ilvl w:val="1"/>
          <w:numId w:val="11"/>
        </w:numPr>
        <w:tabs>
          <w:tab w:val="left" w:pos="1864"/>
        </w:tabs>
        <w:spacing w:line="223" w:lineRule="auto"/>
        <w:ind w:left="1863" w:right="242"/>
        <w:jc w:val="both"/>
      </w:pPr>
      <w:r>
        <w:t>технически проблем с информационната система при регистрирания участник, който спира комуникацията чрез каналите, предвидени в съответствие с тези хармонизирани правила.</w:t>
      </w:r>
    </w:p>
    <w:p w14:paraId="113CD598" w14:textId="77777777" w:rsidR="00DD1DF1" w:rsidRDefault="00DD1DF1">
      <w:pPr>
        <w:pStyle w:val="BodyText"/>
        <w:spacing w:before="5"/>
        <w:rPr>
          <w:sz w:val="21"/>
        </w:rPr>
      </w:pPr>
    </w:p>
    <w:p w14:paraId="113CD599" w14:textId="77777777" w:rsidR="00DD1DF1" w:rsidRDefault="008044CB">
      <w:pPr>
        <w:pStyle w:val="ListParagraph"/>
        <w:numPr>
          <w:ilvl w:val="0"/>
          <w:numId w:val="11"/>
        </w:numPr>
        <w:tabs>
          <w:tab w:val="left" w:pos="951"/>
        </w:tabs>
        <w:spacing w:line="242" w:lineRule="auto"/>
        <w:ind w:right="230"/>
        <w:jc w:val="both"/>
      </w:pPr>
      <w:r>
        <w:t>В случай на заплащане в съответствие с Член 48 или компенсация за ограничаване поради форсмажорни обстоятелства или за да се гарантира работа в границите с оглед на експлоатационната сигурност, или в извънредни ситуации съгласно Член 59, Член 60 и Член 61, или съгласно даден специфичен регионален или граничен анекс, регистрираните участници нямат право на друга компенсация освен тази, описана в настоящите хармонизирани правила.</w:t>
      </w:r>
    </w:p>
    <w:p w14:paraId="113CD59A" w14:textId="77777777" w:rsidR="00DD1DF1" w:rsidRDefault="00DD1DF1">
      <w:pPr>
        <w:pStyle w:val="BodyText"/>
        <w:spacing w:before="6"/>
        <w:rPr>
          <w:sz w:val="21"/>
        </w:rPr>
      </w:pPr>
    </w:p>
    <w:p w14:paraId="113CD59B" w14:textId="77777777" w:rsidR="00DD1DF1" w:rsidRDefault="008044CB">
      <w:pPr>
        <w:pStyle w:val="ListParagraph"/>
        <w:numPr>
          <w:ilvl w:val="0"/>
          <w:numId w:val="11"/>
        </w:numPr>
        <w:tabs>
          <w:tab w:val="left" w:pos="951"/>
        </w:tabs>
        <w:spacing w:before="1" w:line="235" w:lineRule="auto"/>
        <w:ind w:right="249"/>
        <w:jc w:val="both"/>
      </w:pPr>
      <w:r>
        <w:t>Регистрираният участник носи отговорност за всякакви санкции, неустойки или глоби, които могат да бъдат наложени от финансови институции на единната платформа за разпределяне за неправилно данъчно третиране поради предоставена от регистрирания участник погрешна или непълна информация.</w:t>
      </w:r>
    </w:p>
    <w:p w14:paraId="113CD59C" w14:textId="77777777" w:rsidR="00DD1DF1" w:rsidRDefault="00DD1DF1">
      <w:pPr>
        <w:pStyle w:val="BodyText"/>
        <w:spacing w:before="3"/>
        <w:rPr>
          <w:sz w:val="21"/>
        </w:rPr>
      </w:pPr>
    </w:p>
    <w:p w14:paraId="113CD59D" w14:textId="77777777" w:rsidR="00DD1DF1" w:rsidRDefault="008044CB">
      <w:pPr>
        <w:pStyle w:val="ListParagraph"/>
        <w:numPr>
          <w:ilvl w:val="0"/>
          <w:numId w:val="11"/>
        </w:numPr>
        <w:tabs>
          <w:tab w:val="left" w:pos="951"/>
        </w:tabs>
      </w:pPr>
      <w:r>
        <w:t>Този член запазва действието си след прекратяване на участието в споразумението на регистрирания участник.</w:t>
      </w:r>
    </w:p>
    <w:p w14:paraId="113CD5A1" w14:textId="77777777" w:rsidR="00DD1DF1" w:rsidRDefault="00DD1DF1">
      <w:pPr>
        <w:pStyle w:val="BodyText"/>
        <w:rPr>
          <w:sz w:val="16"/>
        </w:rPr>
      </w:pPr>
    </w:p>
    <w:p w14:paraId="113CD5A2" w14:textId="77777777" w:rsidR="00DD1DF1" w:rsidRDefault="008044CB" w:rsidP="009C136F">
      <w:pPr>
        <w:pStyle w:val="Heading1"/>
      </w:pPr>
      <w:bookmarkStart w:id="83" w:name="_Toc159318488"/>
      <w:r>
        <w:t>Член 70</w:t>
      </w:r>
      <w:r>
        <w:tab/>
        <w:t>Решаване на спорове</w:t>
      </w:r>
      <w:bookmarkEnd w:id="83"/>
    </w:p>
    <w:p w14:paraId="113CD5A3" w14:textId="77777777" w:rsidR="00DD1DF1" w:rsidRDefault="00DD1DF1">
      <w:pPr>
        <w:pStyle w:val="BodyText"/>
        <w:rPr>
          <w:b/>
          <w:sz w:val="21"/>
        </w:rPr>
      </w:pPr>
    </w:p>
    <w:p w14:paraId="113CD5A4" w14:textId="77777777" w:rsidR="00DD1DF1" w:rsidRDefault="008044CB">
      <w:pPr>
        <w:pStyle w:val="ListParagraph"/>
        <w:numPr>
          <w:ilvl w:val="0"/>
          <w:numId w:val="10"/>
        </w:numPr>
        <w:tabs>
          <w:tab w:val="left" w:pos="951"/>
        </w:tabs>
        <w:spacing w:line="237" w:lineRule="auto"/>
        <w:ind w:right="231"/>
        <w:jc w:val="both"/>
      </w:pPr>
      <w:r>
        <w:t>Без да се засягат алинеи 6 и 8 на този член, в случай на спор единната платформа за разпределяне и регистрираният участник следва първо да потърсят приятелско решение чрез взаимен диалог в съответствие с алинея 2. За тази цел страната, която инициира спора, изпраща уведомление до другата страна, като посочва:</w:t>
      </w:r>
    </w:p>
    <w:p w14:paraId="113CD5A5" w14:textId="77777777" w:rsidR="00DD1DF1" w:rsidRDefault="00DD1DF1">
      <w:pPr>
        <w:pStyle w:val="BodyText"/>
        <w:spacing w:before="11"/>
        <w:rPr>
          <w:sz w:val="20"/>
        </w:rPr>
      </w:pPr>
    </w:p>
    <w:p w14:paraId="113CD5A6" w14:textId="77777777" w:rsidR="00DD1DF1" w:rsidRDefault="008044CB">
      <w:pPr>
        <w:pStyle w:val="ListParagraph"/>
        <w:numPr>
          <w:ilvl w:val="1"/>
          <w:numId w:val="10"/>
        </w:numPr>
        <w:tabs>
          <w:tab w:val="left" w:pos="1864"/>
        </w:tabs>
      </w:pPr>
      <w:r>
        <w:t>наличието на споразумение за участие между страните;</w:t>
      </w:r>
    </w:p>
    <w:p w14:paraId="113CD5A7" w14:textId="77777777" w:rsidR="00DD1DF1" w:rsidRDefault="008044CB">
      <w:pPr>
        <w:pStyle w:val="ListParagraph"/>
        <w:numPr>
          <w:ilvl w:val="1"/>
          <w:numId w:val="10"/>
        </w:numPr>
        <w:tabs>
          <w:tab w:val="left" w:pos="1864"/>
        </w:tabs>
        <w:spacing w:before="228"/>
      </w:pPr>
      <w:r>
        <w:t>причината за спора; и</w:t>
      </w:r>
    </w:p>
    <w:p w14:paraId="113CD5A8" w14:textId="77777777" w:rsidR="00DD1DF1" w:rsidRDefault="008044CB">
      <w:pPr>
        <w:pStyle w:val="ListParagraph"/>
        <w:numPr>
          <w:ilvl w:val="1"/>
          <w:numId w:val="10"/>
        </w:numPr>
        <w:tabs>
          <w:tab w:val="left" w:pos="1864"/>
        </w:tabs>
        <w:spacing w:before="202" w:line="232" w:lineRule="auto"/>
        <w:ind w:left="1863" w:right="245"/>
      </w:pPr>
      <w:r>
        <w:t>предложение за провеждане на среща, физическа или не, с цел приятелско решение на спора.</w:t>
      </w:r>
    </w:p>
    <w:p w14:paraId="113CD5A9" w14:textId="77777777" w:rsidR="00DD1DF1" w:rsidRDefault="00DD1DF1">
      <w:pPr>
        <w:pStyle w:val="BodyText"/>
        <w:spacing w:before="5"/>
        <w:rPr>
          <w:sz w:val="25"/>
        </w:rPr>
      </w:pPr>
    </w:p>
    <w:p w14:paraId="113CD5AA" w14:textId="77777777" w:rsidR="00DD1DF1" w:rsidRDefault="008044CB">
      <w:pPr>
        <w:pStyle w:val="ListParagraph"/>
        <w:numPr>
          <w:ilvl w:val="0"/>
          <w:numId w:val="10"/>
        </w:numPr>
        <w:tabs>
          <w:tab w:val="left" w:pos="951"/>
        </w:tabs>
        <w:ind w:right="237"/>
        <w:jc w:val="both"/>
      </w:pPr>
      <w:r>
        <w:t>Страните трябва да се срещнат в рамките на двадесет (20) работни дни, след като проблемът е сведен до тяхното знание и да потърсят решение на спора. Ако не бъде постигнато споразумение или не бъде получен отговор в рамките на тридесет (30) работни дни от датата на горното уведомление, всяка от страните може да отнесе въпроса до висшето ръководство на страните за намиране на решение в съответствие с алинея 3.</w:t>
      </w:r>
    </w:p>
    <w:p w14:paraId="113CD5AB" w14:textId="77777777" w:rsidR="00DD1DF1" w:rsidRDefault="00DD1DF1">
      <w:pPr>
        <w:pStyle w:val="BodyText"/>
        <w:spacing w:before="11"/>
        <w:rPr>
          <w:sz w:val="20"/>
        </w:rPr>
      </w:pPr>
    </w:p>
    <w:p w14:paraId="113CD5AC" w14:textId="77777777" w:rsidR="00DD1DF1" w:rsidRDefault="008044CB">
      <w:pPr>
        <w:pStyle w:val="ListParagraph"/>
        <w:numPr>
          <w:ilvl w:val="0"/>
          <w:numId w:val="10"/>
        </w:numPr>
        <w:tabs>
          <w:tab w:val="left" w:pos="951"/>
        </w:tabs>
        <w:spacing w:line="242" w:lineRule="auto"/>
        <w:ind w:right="237"/>
        <w:jc w:val="both"/>
      </w:pPr>
      <w:r>
        <w:t>Висши представители на единната платформа за разпределяне и регистрирания участник, с правомощия за решаване на спора, се срещат в рамките на двадесет (20) работни дни от искането, за да се опитат да намерят решение. Ако тези представители не успеят да решат спора в рамките на двадесет (20) работни дни от срещата или по-дълъг период, който може да е договорен, спорът се отнася за решаване от арбитраж в съответствие с алинея 4.</w:t>
      </w:r>
    </w:p>
    <w:p w14:paraId="113CD5AD" w14:textId="77777777" w:rsidR="00DD1DF1" w:rsidRDefault="00DD1DF1">
      <w:pPr>
        <w:pStyle w:val="BodyText"/>
        <w:spacing w:before="9"/>
        <w:rPr>
          <w:sz w:val="19"/>
        </w:rPr>
      </w:pPr>
    </w:p>
    <w:p w14:paraId="113CD5AE" w14:textId="77777777" w:rsidR="00DD1DF1" w:rsidRDefault="008044CB">
      <w:pPr>
        <w:pStyle w:val="ListParagraph"/>
        <w:numPr>
          <w:ilvl w:val="0"/>
          <w:numId w:val="10"/>
        </w:numPr>
        <w:tabs>
          <w:tab w:val="left" w:pos="951"/>
        </w:tabs>
        <w:spacing w:line="242" w:lineRule="auto"/>
        <w:ind w:right="230"/>
        <w:jc w:val="both"/>
      </w:pPr>
      <w:r>
        <w:t>Ако даден спор трябва да бъде отнесен към арбитраж съгласно алинея 3, или единната платформа за разпределяне, или регистрираният участник може да връчи известие на другата страна, като посочи естеството на спора и отнасянето му до арбитраж. Арбитражът трябва да се проведе в съответствие с Арбитражните правила на Търговската камара (ICC). Арбитражът се води от един (1) арбитър, който се назначава по договореност между страните, освен когато някоя от тях иска назначаване на трима (3) арбитри. В случай на един (1) арбитър, страните се споразумяват за назначаването на арбитъра в рамките на два (2) месеца след връчване на известието от страната, която отнася спора до арбитраж. Ако не може да бъде постигнато съгласие, арбитърът се назначава от Съда на ICC. В случай на трима (3) арбитри, ищецът назначава един</w:t>
      </w:r>
    </w:p>
    <w:p w14:paraId="113CD5AF" w14:textId="77777777" w:rsidR="00DD1DF1" w:rsidRDefault="008044CB">
      <w:pPr>
        <w:pStyle w:val="BodyText"/>
        <w:ind w:left="951" w:right="231"/>
        <w:jc w:val="both"/>
      </w:pPr>
      <w:r>
        <w:t>(1) арбитър и ответникът назначава един (1) арбитър. Назначените от всяка страна арбитри определят председател на арбитражния трибунал в рамките на три (3) работни дни от потвърждението на назначението на втория арбитър от ответника. Ако назначените от всяка страна арбитри не могат да договорят назначаване на председател, той се определя от Съда на ICC. Ако в споразумението за участие не е договорено друго, арбитражът се провежда по местонахождението на единната платформа за разпределяне и в съответствие с водещото право на настоящите правила, а езикът на арбитражното производство е английски. Разпоредбите за арбитър при извънредни обстоятелства съгласно Арбитражните правила на Търговската камара не се прилагат, но се прилагат временните мерки или налагането на забрани съгласно водещото право.</w:t>
      </w:r>
    </w:p>
    <w:p w14:paraId="113CD5B0" w14:textId="77777777" w:rsidR="00DD1DF1" w:rsidRDefault="00DD1DF1">
      <w:pPr>
        <w:pStyle w:val="BodyText"/>
        <w:spacing w:before="2"/>
        <w:rPr>
          <w:sz w:val="20"/>
        </w:rPr>
      </w:pPr>
    </w:p>
    <w:p w14:paraId="113CD5B1" w14:textId="77777777" w:rsidR="00DD1DF1" w:rsidRDefault="008044CB">
      <w:pPr>
        <w:pStyle w:val="ListParagraph"/>
        <w:numPr>
          <w:ilvl w:val="0"/>
          <w:numId w:val="10"/>
        </w:numPr>
        <w:tabs>
          <w:tab w:val="left" w:pos="951"/>
        </w:tabs>
        <w:ind w:right="236"/>
        <w:jc w:val="both"/>
      </w:pPr>
      <w:r>
        <w:t>Решенията на арбитража са окончателни и задължителни за единната платформа за разпределяне и съответния регистриран участник от датата на издаването им. Единната платформа за разпределяне и регистрираният участник изпълняват всяко решение на арбитраж във връзка с даден спор своевременно, като всяка страна се отказва от каквото и да е право на обжалване или отнасяне на спора до друг съдебен орган, доколкото такъв отказ може да бъде направен законно.</w:t>
      </w:r>
    </w:p>
    <w:p w14:paraId="113CD5B2" w14:textId="77777777" w:rsidR="00DD1DF1" w:rsidRDefault="00DD1DF1">
      <w:pPr>
        <w:pStyle w:val="BodyText"/>
        <w:spacing w:before="10"/>
        <w:rPr>
          <w:sz w:val="20"/>
        </w:rPr>
      </w:pPr>
    </w:p>
    <w:p w14:paraId="113CD5B3" w14:textId="77777777" w:rsidR="00DD1DF1" w:rsidRDefault="008044CB">
      <w:pPr>
        <w:pStyle w:val="ListParagraph"/>
        <w:numPr>
          <w:ilvl w:val="0"/>
          <w:numId w:val="10"/>
        </w:numPr>
        <w:tabs>
          <w:tab w:val="left" w:pos="951"/>
        </w:tabs>
        <w:spacing w:before="1" w:line="242" w:lineRule="auto"/>
        <w:ind w:right="236"/>
        <w:jc w:val="both"/>
      </w:pPr>
      <w:r>
        <w:t>Независимо от казаното в алинеи 3 и 4 на този Член, страните могат заедно да договорят прибягване до съдебно производство вместо арбитраж за решаване на спор във връзка с настоящите хармонизирани правила.</w:t>
      </w:r>
    </w:p>
    <w:p w14:paraId="113CD5B4" w14:textId="77777777" w:rsidR="00DD1DF1" w:rsidRDefault="00DD1DF1">
      <w:pPr>
        <w:pStyle w:val="BodyText"/>
        <w:spacing w:before="6"/>
        <w:rPr>
          <w:sz w:val="19"/>
        </w:rPr>
      </w:pPr>
    </w:p>
    <w:p w14:paraId="113CD5BA" w14:textId="09CE1818" w:rsidR="00DD1DF1" w:rsidRDefault="008044CB" w:rsidP="00F27B8D">
      <w:pPr>
        <w:pStyle w:val="ListParagraph"/>
        <w:numPr>
          <w:ilvl w:val="0"/>
          <w:numId w:val="10"/>
        </w:numPr>
        <w:tabs>
          <w:tab w:val="left" w:pos="951"/>
        </w:tabs>
        <w:spacing w:before="105" w:line="228" w:lineRule="auto"/>
        <w:ind w:right="20"/>
        <w:jc w:val="both"/>
      </w:pPr>
      <w:r>
        <w:t>При забавяне на плащане и независимо от предвиденото в Член 67 и алинеи 1 до 4 на този Член, дадена страна може да заведе съдебно производство срещу другата страна за всяка сума, дължима по или във</w:t>
      </w:r>
      <w:r w:rsidR="00F27B8D">
        <w:t xml:space="preserve"> </w:t>
      </w:r>
      <w:r>
        <w:t>връзка с настоящите хармонизирани правила, която не е платена повече от двадесет (20) работни дни след падежа за плащането ѝ.</w:t>
      </w:r>
    </w:p>
    <w:p w14:paraId="113CD5BB" w14:textId="77777777" w:rsidR="00DD1DF1" w:rsidRDefault="00DD1DF1">
      <w:pPr>
        <w:pStyle w:val="BodyText"/>
        <w:spacing w:before="4"/>
        <w:rPr>
          <w:sz w:val="21"/>
        </w:rPr>
      </w:pPr>
    </w:p>
    <w:p w14:paraId="113CD5BC" w14:textId="77777777" w:rsidR="00DD1DF1" w:rsidRDefault="008044CB">
      <w:pPr>
        <w:pStyle w:val="ListParagraph"/>
        <w:numPr>
          <w:ilvl w:val="0"/>
          <w:numId w:val="10"/>
        </w:numPr>
        <w:tabs>
          <w:tab w:val="left" w:pos="951"/>
        </w:tabs>
        <w:ind w:right="239"/>
        <w:jc w:val="both"/>
      </w:pPr>
      <w:r>
        <w:t>Страните приемат, че цитираните в алинея 6 или алинея 7 производства могат да бъдат отнесени до всеки съд, който е компетентен да ги разгледа. Регистрираният участник неотменимо се отказва от всяко възражение, което може да има сега или впоследствие относно мястото на провеждане на тези производства във всеки компетентен съд, както и от всяка претенция относно това, че дадено производство е отнесено до неподходящ форум.</w:t>
      </w:r>
    </w:p>
    <w:p w14:paraId="113CD5BD" w14:textId="77777777" w:rsidR="00DD1DF1" w:rsidRDefault="00DD1DF1">
      <w:pPr>
        <w:pStyle w:val="BodyText"/>
        <w:spacing w:before="10"/>
        <w:rPr>
          <w:sz w:val="27"/>
        </w:rPr>
      </w:pPr>
    </w:p>
    <w:p w14:paraId="113CD5BE" w14:textId="77777777" w:rsidR="00DD1DF1" w:rsidRDefault="008044CB">
      <w:pPr>
        <w:pStyle w:val="ListParagraph"/>
        <w:numPr>
          <w:ilvl w:val="0"/>
          <w:numId w:val="10"/>
        </w:numPr>
        <w:tabs>
          <w:tab w:val="left" w:pos="951"/>
        </w:tabs>
        <w:spacing w:line="242" w:lineRule="auto"/>
        <w:ind w:right="239"/>
        <w:jc w:val="both"/>
      </w:pPr>
      <w:r>
        <w:t>Независимо от всяко позоваване на приятелско договаряне, експертно или арбитражно решение по настоящия Член, единната платформа за разпределяне и регистрираният участник продължават да изпълняват задълженията си съгласно настоящите правила и споразумението за участие с регистрирания участник.</w:t>
      </w:r>
    </w:p>
    <w:p w14:paraId="113CD5BF" w14:textId="77777777" w:rsidR="00DD1DF1" w:rsidRDefault="00DD1DF1">
      <w:pPr>
        <w:pStyle w:val="BodyText"/>
        <w:spacing w:before="2"/>
        <w:rPr>
          <w:sz w:val="21"/>
        </w:rPr>
      </w:pPr>
    </w:p>
    <w:p w14:paraId="113CD5C0" w14:textId="77777777" w:rsidR="00DD1DF1" w:rsidRDefault="008044CB">
      <w:pPr>
        <w:pStyle w:val="ListParagraph"/>
        <w:numPr>
          <w:ilvl w:val="0"/>
          <w:numId w:val="10"/>
        </w:numPr>
        <w:tabs>
          <w:tab w:val="left" w:pos="951"/>
        </w:tabs>
      </w:pPr>
      <w:r>
        <w:t>Този член запазва действието си след прекратяване на участието в споразумението на регистрирания участник.</w:t>
      </w:r>
    </w:p>
    <w:p w14:paraId="113CD5C1" w14:textId="77777777" w:rsidR="00DD1DF1" w:rsidRDefault="00DD1DF1">
      <w:pPr>
        <w:pStyle w:val="BodyText"/>
        <w:rPr>
          <w:sz w:val="24"/>
        </w:rPr>
      </w:pPr>
    </w:p>
    <w:p w14:paraId="113CD5C2" w14:textId="77777777" w:rsidR="00DD1DF1" w:rsidRDefault="00DD1DF1">
      <w:pPr>
        <w:pStyle w:val="BodyText"/>
        <w:rPr>
          <w:sz w:val="24"/>
        </w:rPr>
      </w:pPr>
    </w:p>
    <w:p w14:paraId="113CD5C3" w14:textId="77777777" w:rsidR="00DD1DF1" w:rsidRDefault="008044CB" w:rsidP="009C136F">
      <w:pPr>
        <w:pStyle w:val="Heading1"/>
      </w:pPr>
      <w:bookmarkStart w:id="84" w:name="_Toc159318489"/>
      <w:r>
        <w:t>Член 71</w:t>
      </w:r>
      <w:r>
        <w:tab/>
        <w:t>Преустановяване на споразумението за участие</w:t>
      </w:r>
      <w:bookmarkEnd w:id="84"/>
    </w:p>
    <w:p w14:paraId="113CD5C4" w14:textId="77777777" w:rsidR="00DD1DF1" w:rsidRDefault="00DD1DF1">
      <w:pPr>
        <w:pStyle w:val="BodyText"/>
        <w:spacing w:before="9"/>
        <w:rPr>
          <w:b/>
          <w:sz w:val="20"/>
        </w:rPr>
      </w:pPr>
    </w:p>
    <w:p w14:paraId="113CD5C5" w14:textId="77777777" w:rsidR="00DD1DF1" w:rsidRDefault="008044CB">
      <w:pPr>
        <w:pStyle w:val="ListParagraph"/>
        <w:numPr>
          <w:ilvl w:val="0"/>
          <w:numId w:val="9"/>
        </w:numPr>
        <w:tabs>
          <w:tab w:val="left" w:pos="951"/>
        </w:tabs>
        <w:spacing w:line="242" w:lineRule="auto"/>
        <w:ind w:right="228"/>
        <w:jc w:val="both"/>
      </w:pPr>
      <w:r>
        <w:t>Единната платформа за разпределяне може с уведомление до регистрирания участник временно да преустанови правата му във връзка с настоящите хармонизирани правила с незабавно действие, ако регистрираният участник извърши сериозно нарушение на задължение във връзка с правилата, което може да има значително въздействие върху единната платформа за разпределяне, както следва:</w:t>
      </w:r>
    </w:p>
    <w:p w14:paraId="113CD5C6" w14:textId="77777777" w:rsidR="00DD1DF1" w:rsidRDefault="00DD1DF1">
      <w:pPr>
        <w:pStyle w:val="BodyText"/>
        <w:spacing w:before="7"/>
        <w:rPr>
          <w:sz w:val="20"/>
        </w:rPr>
      </w:pPr>
    </w:p>
    <w:p w14:paraId="113CD5C7" w14:textId="77777777" w:rsidR="00DD1DF1" w:rsidRDefault="008044CB">
      <w:pPr>
        <w:pStyle w:val="ListParagraph"/>
        <w:numPr>
          <w:ilvl w:val="1"/>
          <w:numId w:val="9"/>
        </w:numPr>
        <w:tabs>
          <w:tab w:val="left" w:pos="1864"/>
        </w:tabs>
        <w:spacing w:before="1" w:line="228" w:lineRule="auto"/>
        <w:ind w:left="1863" w:right="241"/>
        <w:jc w:val="both"/>
      </w:pPr>
      <w:r>
        <w:t>Ако регистриран участник не заплати дадена сума, която дължи на единната платформа за разпределяне съгласно Член 67;</w:t>
      </w:r>
    </w:p>
    <w:p w14:paraId="113CD5C8" w14:textId="77777777" w:rsidR="00DD1DF1" w:rsidRDefault="00DD1DF1">
      <w:pPr>
        <w:pStyle w:val="BodyText"/>
        <w:spacing w:before="2"/>
      </w:pPr>
    </w:p>
    <w:p w14:paraId="113CD5C9" w14:textId="77777777" w:rsidR="00DD1DF1" w:rsidRDefault="008044CB">
      <w:pPr>
        <w:pStyle w:val="ListParagraph"/>
        <w:numPr>
          <w:ilvl w:val="1"/>
          <w:numId w:val="9"/>
        </w:numPr>
        <w:tabs>
          <w:tab w:val="left" w:pos="1864"/>
        </w:tabs>
        <w:spacing w:before="1" w:line="228" w:lineRule="auto"/>
        <w:ind w:left="1863" w:right="240"/>
        <w:jc w:val="both"/>
      </w:pPr>
      <w:r>
        <w:t>Ако регистриран участник не предостави и поддържа обезпеченията в съответствие с Член 25;</w:t>
      </w:r>
    </w:p>
    <w:p w14:paraId="113CD5CA" w14:textId="77777777" w:rsidR="00DD1DF1" w:rsidRDefault="00DD1DF1">
      <w:pPr>
        <w:pStyle w:val="BodyText"/>
        <w:spacing w:before="3"/>
      </w:pPr>
    </w:p>
    <w:p w14:paraId="113CD5CB" w14:textId="77777777" w:rsidR="00DD1DF1" w:rsidRDefault="008044CB">
      <w:pPr>
        <w:pStyle w:val="ListParagraph"/>
        <w:numPr>
          <w:ilvl w:val="1"/>
          <w:numId w:val="9"/>
        </w:numPr>
        <w:tabs>
          <w:tab w:val="left" w:pos="1864"/>
        </w:tabs>
        <w:spacing w:line="228" w:lineRule="auto"/>
        <w:ind w:left="1863" w:right="241"/>
        <w:jc w:val="both"/>
      </w:pPr>
      <w:r>
        <w:t>За всяко нарушение, което може да има значително въздействие върху единната платформа за разпределяне;</w:t>
      </w:r>
    </w:p>
    <w:p w14:paraId="113CD5CC" w14:textId="77777777" w:rsidR="00DD1DF1" w:rsidRDefault="00DD1DF1">
      <w:pPr>
        <w:pStyle w:val="BodyText"/>
        <w:spacing w:before="8"/>
        <w:rPr>
          <w:sz w:val="21"/>
        </w:rPr>
      </w:pPr>
    </w:p>
    <w:p w14:paraId="113CD5CD" w14:textId="77777777" w:rsidR="00DD1DF1" w:rsidRDefault="008044CB">
      <w:pPr>
        <w:pStyle w:val="ListParagraph"/>
        <w:numPr>
          <w:ilvl w:val="1"/>
          <w:numId w:val="9"/>
        </w:numPr>
        <w:tabs>
          <w:tab w:val="left" w:pos="1864"/>
        </w:tabs>
        <w:spacing w:line="235" w:lineRule="auto"/>
        <w:ind w:left="1863" w:right="233"/>
        <w:jc w:val="both"/>
      </w:pPr>
      <w:r>
        <w:t>Ако единната платформа за разпределяне има основателни причини да вярва, че регистрираният участник вече не отговаря на едно или повече от другите условия за участие в търгове в съответствие с настоящите правила, освен когато се прилага прекратяване в съответствие с Член 72;</w:t>
      </w:r>
    </w:p>
    <w:p w14:paraId="113CD5CE" w14:textId="77777777" w:rsidR="00DD1DF1" w:rsidRDefault="00DD1DF1">
      <w:pPr>
        <w:pStyle w:val="BodyText"/>
        <w:spacing w:before="2"/>
      </w:pPr>
    </w:p>
    <w:p w14:paraId="113CD5CF" w14:textId="77777777" w:rsidR="00DD1DF1" w:rsidRDefault="008044CB">
      <w:pPr>
        <w:pStyle w:val="ListParagraph"/>
        <w:numPr>
          <w:ilvl w:val="1"/>
          <w:numId w:val="9"/>
        </w:numPr>
        <w:tabs>
          <w:tab w:val="left" w:pos="1864"/>
        </w:tabs>
        <w:spacing w:line="228" w:lineRule="auto"/>
        <w:ind w:left="1863" w:right="240"/>
        <w:jc w:val="both"/>
      </w:pPr>
      <w:r>
        <w:t>ако регистрираният участник е обект на икономически и търговски санкции, което може да повлияе съществено на единната платформа за разпределяне.</w:t>
      </w:r>
    </w:p>
    <w:p w14:paraId="113CD5D0" w14:textId="77777777" w:rsidR="00DD1DF1" w:rsidRDefault="00DD1DF1">
      <w:pPr>
        <w:pStyle w:val="BodyText"/>
        <w:spacing w:before="4"/>
        <w:rPr>
          <w:sz w:val="21"/>
        </w:rPr>
      </w:pPr>
    </w:p>
    <w:p w14:paraId="113CD5D1" w14:textId="77777777" w:rsidR="00DD1DF1" w:rsidRDefault="008044CB">
      <w:pPr>
        <w:pStyle w:val="ListParagraph"/>
        <w:numPr>
          <w:ilvl w:val="0"/>
          <w:numId w:val="9"/>
        </w:numPr>
        <w:tabs>
          <w:tab w:val="left" w:pos="951"/>
        </w:tabs>
        <w:spacing w:before="1"/>
        <w:ind w:right="229"/>
        <w:jc w:val="both"/>
      </w:pPr>
      <w:r>
        <w:t>В случай на незначително нарушение на тези правила, като например, но не само, пропуск от страна на регистрирания участник да съобщи за промяна в подадената информация в съответствие с Член 9, единната платформа за разпределяне може с известие до регистрирания участник да го информира, че правата му във връзка с настоящите правила могат да бъдат преустановени, ако той не отстрани причината за това в определен в известието срок. Преустановяването влиза в сила, когато даденият срок за отстраняване на неизпълнението изтече без да това да е направено.</w:t>
      </w:r>
    </w:p>
    <w:p w14:paraId="113CD5D2" w14:textId="77777777" w:rsidR="00DD1DF1" w:rsidRDefault="00DD1DF1">
      <w:pPr>
        <w:pStyle w:val="BodyText"/>
        <w:spacing w:before="5"/>
        <w:rPr>
          <w:sz w:val="21"/>
        </w:rPr>
      </w:pPr>
    </w:p>
    <w:p w14:paraId="113CD5D3" w14:textId="77777777" w:rsidR="00DD1DF1" w:rsidRDefault="008044CB">
      <w:pPr>
        <w:pStyle w:val="ListParagraph"/>
        <w:numPr>
          <w:ilvl w:val="0"/>
          <w:numId w:val="9"/>
        </w:numPr>
        <w:tabs>
          <w:tab w:val="left" w:pos="951"/>
        </w:tabs>
        <w:spacing w:line="242" w:lineRule="auto"/>
        <w:ind w:right="246"/>
        <w:jc w:val="both"/>
      </w:pPr>
      <w:r>
        <w:t>След като преустановяването влезе в сила в съответствие с алинеи 1 и 2 на този Член, се прилага следното:</w:t>
      </w:r>
    </w:p>
    <w:p w14:paraId="113CD5D4" w14:textId="77777777" w:rsidR="00DD1DF1" w:rsidRDefault="008044CB">
      <w:pPr>
        <w:pStyle w:val="ListParagraph"/>
        <w:numPr>
          <w:ilvl w:val="1"/>
          <w:numId w:val="9"/>
        </w:numPr>
        <w:tabs>
          <w:tab w:val="left" w:pos="1864"/>
        </w:tabs>
        <w:spacing w:before="2"/>
        <w:ind w:left="1863" w:right="221"/>
        <w:jc w:val="both"/>
      </w:pPr>
      <w:r>
        <w:t>при преустановяване в съответствие с Член 71(1)(a) до (d), регистрираният участник не може повече да участва в търгове или в прехвърляне или връщане на дългосрочни права за пренос и ако плащането за дългосрочно право за пренос не е уредено изцяло или цялостно обезпечено от регистрирания участник, той няма право да използва (да заявява или да получава плащания) дългосрочни права за пренос в съответствие с Раздел 7.</w:t>
      </w:r>
    </w:p>
    <w:p w14:paraId="113CD5D8" w14:textId="77777777" w:rsidR="00DD1DF1" w:rsidRDefault="00DD1DF1">
      <w:pPr>
        <w:pStyle w:val="BodyText"/>
        <w:spacing w:before="3"/>
        <w:rPr>
          <w:sz w:val="17"/>
        </w:rPr>
      </w:pPr>
    </w:p>
    <w:p w14:paraId="113CD5D9" w14:textId="77777777" w:rsidR="00DD1DF1" w:rsidRDefault="008044CB">
      <w:pPr>
        <w:pStyle w:val="ListParagraph"/>
        <w:numPr>
          <w:ilvl w:val="1"/>
          <w:numId w:val="9"/>
        </w:numPr>
        <w:tabs>
          <w:tab w:val="left" w:pos="1864"/>
        </w:tabs>
        <w:spacing w:before="96" w:line="237" w:lineRule="auto"/>
        <w:ind w:left="1863" w:right="234"/>
        <w:jc w:val="both"/>
      </w:pPr>
      <w:r>
        <w:t>в случай на преустановяване в съответствие с Член 71(1)(e), регистрираният участник не може повече да участва в търг или в прехвърляне или връщане на дългосрочни права за пренос. Регистрираният участник с преустановени права няма право да използва (да заявява или да получава плащания) дългосрочни права за пренос съгласно Раздел 7.</w:t>
      </w:r>
    </w:p>
    <w:p w14:paraId="113CD5DA" w14:textId="77777777" w:rsidR="00DD1DF1" w:rsidRDefault="00DD1DF1">
      <w:pPr>
        <w:pStyle w:val="BodyText"/>
        <w:spacing w:before="10"/>
      </w:pPr>
    </w:p>
    <w:p w14:paraId="113CD5DB" w14:textId="77777777" w:rsidR="00DD1DF1" w:rsidRDefault="008044CB">
      <w:pPr>
        <w:pStyle w:val="ListParagraph"/>
        <w:numPr>
          <w:ilvl w:val="0"/>
          <w:numId w:val="9"/>
        </w:numPr>
        <w:tabs>
          <w:tab w:val="left" w:pos="951"/>
        </w:tabs>
        <w:spacing w:before="1" w:line="237" w:lineRule="auto"/>
        <w:ind w:right="243"/>
        <w:jc w:val="both"/>
      </w:pPr>
      <w:r>
        <w:t>За избягване на съмнение дългосрочните права за пренос, които на регистрирания участник е забранено да използва в резултат на преустановяването, могат да бъдат предлагани от единната платформа за разпределяне в следващи търгове и единната платформа за разпределяне не заплаща за тези дългосрочни права за пренос в съответствие с Член 48.</w:t>
      </w:r>
    </w:p>
    <w:p w14:paraId="113CD5DC" w14:textId="77777777" w:rsidR="00DD1DF1" w:rsidRDefault="00DD1DF1">
      <w:pPr>
        <w:pStyle w:val="BodyText"/>
        <w:spacing w:before="8"/>
        <w:rPr>
          <w:sz w:val="29"/>
        </w:rPr>
      </w:pPr>
    </w:p>
    <w:p w14:paraId="113CD5DD" w14:textId="77777777" w:rsidR="00DD1DF1" w:rsidRDefault="008044CB">
      <w:pPr>
        <w:pStyle w:val="ListParagraph"/>
        <w:numPr>
          <w:ilvl w:val="0"/>
          <w:numId w:val="9"/>
        </w:numPr>
        <w:tabs>
          <w:tab w:val="left" w:pos="951"/>
        </w:tabs>
        <w:spacing w:line="242" w:lineRule="auto"/>
        <w:ind w:right="239"/>
        <w:jc w:val="both"/>
      </w:pPr>
      <w:r>
        <w:t>Единната платформа за разпределяне може да оттегли известие съгласно алинеи 1 и 2 от този Член по всяко време. След като е връчила известие по алинеи 1 или 2 на този Член, единната платформа за разпределяне може да връчи последващо или друго известие за същото или за друго събитие.</w:t>
      </w:r>
    </w:p>
    <w:p w14:paraId="113CD5DE" w14:textId="77777777" w:rsidR="00DD1DF1" w:rsidRDefault="00DD1DF1">
      <w:pPr>
        <w:pStyle w:val="BodyText"/>
        <w:spacing w:before="5"/>
        <w:rPr>
          <w:sz w:val="29"/>
        </w:rPr>
      </w:pPr>
    </w:p>
    <w:p w14:paraId="113CD5DF" w14:textId="77777777" w:rsidR="00DD1DF1" w:rsidRDefault="008044CB">
      <w:pPr>
        <w:pStyle w:val="ListParagraph"/>
        <w:numPr>
          <w:ilvl w:val="0"/>
          <w:numId w:val="9"/>
        </w:numPr>
        <w:tabs>
          <w:tab w:val="left" w:pos="951"/>
        </w:tabs>
        <w:ind w:right="221"/>
        <w:jc w:val="both"/>
      </w:pPr>
      <w:r>
        <w:t>Когато регистрираният участник изпълни указанията или отстрани събитието, довело до преустановяване, за което е уведомен с известието изпратено от единната платформа за разпределяне, платформата възстановява възможно най-скоро с писмено известие до регистрирания участник правата му във връзка с използването на разпределените му дългосрочни права за пренос и възможността му да участва в търгове и/или в прехвърляне и връщане на дългосрочни права за пренос. От датата на възстановяване, дългосрочните права за пренос, разпределени преди преустановяването, които са останали неизползвани, могат да бъдат заявени ако са физически права за пренос, и регистрираният участник може да участва в търгове и/или да прехвърля или връща дългосрочни права за пренос и може да получава плащания за дългосрочни права за пренос в съответствие с Член 48.</w:t>
      </w:r>
    </w:p>
    <w:p w14:paraId="113CD5E0" w14:textId="77777777" w:rsidR="00DD1DF1" w:rsidRDefault="00DD1DF1">
      <w:pPr>
        <w:pStyle w:val="BodyText"/>
        <w:rPr>
          <w:sz w:val="24"/>
        </w:rPr>
      </w:pPr>
    </w:p>
    <w:p w14:paraId="113CD5E1" w14:textId="77777777" w:rsidR="00DD1DF1" w:rsidRDefault="008044CB">
      <w:pPr>
        <w:pStyle w:val="ListParagraph"/>
        <w:numPr>
          <w:ilvl w:val="0"/>
          <w:numId w:val="9"/>
        </w:numPr>
        <w:tabs>
          <w:tab w:val="left" w:pos="951"/>
        </w:tabs>
        <w:spacing w:before="158" w:line="242" w:lineRule="auto"/>
        <w:ind w:right="221"/>
        <w:jc w:val="both"/>
      </w:pPr>
      <w:r>
        <w:t>Ако единната платформа за разпределяне връчи известие на регистриран участник съгласно алинеи 1 или 2 на този Член, това известие за преустановяване не освобождава регистрирания участник от задълженията му за плащане в съответствие с Раздел 10, включително от задълженията му за плащане във връзка с дългосрочните права за пренос, които регистрираният участник губи правото да използва съгласно алинея 2. За избягване на съмнение и само в случай на преустановяване в съответствие с Член 71 алинея 1 (e), регистрираният участник има право да получи цялата или част от заплатената сумата за първоначалния продукт. Единната платформа за разпределяне връща платената сума за първоначалния продукт след одобрение на прехвърлянето от банковия партньор на платформата.</w:t>
      </w:r>
    </w:p>
    <w:p w14:paraId="113CD5E2" w14:textId="77777777" w:rsidR="00DD1DF1" w:rsidRDefault="00DD1DF1">
      <w:pPr>
        <w:pStyle w:val="BodyText"/>
        <w:rPr>
          <w:sz w:val="24"/>
        </w:rPr>
      </w:pPr>
    </w:p>
    <w:p w14:paraId="113CD5E3" w14:textId="77777777" w:rsidR="00DD1DF1" w:rsidRDefault="00DD1DF1">
      <w:pPr>
        <w:pStyle w:val="BodyText"/>
        <w:rPr>
          <w:sz w:val="24"/>
        </w:rPr>
      </w:pPr>
    </w:p>
    <w:p w14:paraId="113CD5E4" w14:textId="77777777" w:rsidR="00DD1DF1" w:rsidRDefault="008044CB" w:rsidP="009C136F">
      <w:pPr>
        <w:pStyle w:val="Heading1"/>
      </w:pPr>
      <w:bookmarkStart w:id="85" w:name="_Toc159318490"/>
      <w:r>
        <w:t>Член 72</w:t>
      </w:r>
      <w:r>
        <w:tab/>
        <w:t>Прекратяване на споразумението за участие</w:t>
      </w:r>
      <w:bookmarkEnd w:id="85"/>
    </w:p>
    <w:p w14:paraId="113CD5E5" w14:textId="77777777" w:rsidR="00DD1DF1" w:rsidRDefault="00DD1DF1">
      <w:pPr>
        <w:pStyle w:val="BodyText"/>
        <w:spacing w:before="9"/>
        <w:rPr>
          <w:b/>
          <w:sz w:val="20"/>
        </w:rPr>
      </w:pPr>
    </w:p>
    <w:p w14:paraId="113CD5E6" w14:textId="77777777" w:rsidR="00DD1DF1" w:rsidRDefault="008044CB">
      <w:pPr>
        <w:pStyle w:val="ListParagraph"/>
        <w:numPr>
          <w:ilvl w:val="0"/>
          <w:numId w:val="8"/>
        </w:numPr>
        <w:tabs>
          <w:tab w:val="left" w:pos="951"/>
        </w:tabs>
        <w:ind w:right="229"/>
        <w:jc w:val="both"/>
      </w:pPr>
      <w:r>
        <w:t>Регистриран участник може по всяко време да поиска от единната платформа за разпределяне да прекрати споразумението за участие, по което той е страна. Прекратяването влиза в сила тридесет (30) работни дни след получаването на искането за прекратяване от единната платформа за разпределяне и ако всички задължения за плащане са уредени, като за избягване на съмнение това включва всички оставащи вноски за целия период на продукта при дългосрочни права за пренос с период на продукта от един (1) и повече месеци.</w:t>
      </w:r>
    </w:p>
    <w:p w14:paraId="113CD5E7" w14:textId="77777777" w:rsidR="00DD1DF1" w:rsidRDefault="00DD1DF1">
      <w:pPr>
        <w:pStyle w:val="BodyText"/>
        <w:spacing w:before="5"/>
        <w:rPr>
          <w:sz w:val="21"/>
        </w:rPr>
      </w:pPr>
    </w:p>
    <w:p w14:paraId="113CD5E8" w14:textId="77777777" w:rsidR="00DD1DF1" w:rsidRDefault="008044CB">
      <w:pPr>
        <w:pStyle w:val="ListParagraph"/>
        <w:numPr>
          <w:ilvl w:val="0"/>
          <w:numId w:val="8"/>
        </w:numPr>
        <w:tabs>
          <w:tab w:val="left" w:pos="951"/>
        </w:tabs>
        <w:spacing w:line="237" w:lineRule="auto"/>
        <w:ind w:right="233"/>
        <w:jc w:val="both"/>
      </w:pPr>
      <w:r>
        <w:t>Регистриран участник може да прекрати споразумението за участие, по което е страна, поради основателна причина, когато единната платформа за разпределяне е извършила сериозно нарушение на задължение във връзка с настоящите правила или споразумението за участие, в следните случаи:</w:t>
      </w:r>
    </w:p>
    <w:p w14:paraId="113CD5E9" w14:textId="77777777" w:rsidR="00DD1DF1" w:rsidRDefault="00DD1DF1">
      <w:pPr>
        <w:pStyle w:val="BodyText"/>
        <w:spacing w:before="2"/>
      </w:pPr>
    </w:p>
    <w:p w14:paraId="113CD5EA" w14:textId="77777777" w:rsidR="00DD1DF1" w:rsidRDefault="008044CB">
      <w:pPr>
        <w:pStyle w:val="ListParagraph"/>
        <w:numPr>
          <w:ilvl w:val="1"/>
          <w:numId w:val="8"/>
        </w:numPr>
        <w:tabs>
          <w:tab w:val="left" w:pos="1864"/>
        </w:tabs>
        <w:spacing w:line="228" w:lineRule="auto"/>
        <w:ind w:left="1863" w:right="235"/>
        <w:jc w:val="both"/>
      </w:pPr>
      <w:r>
        <w:t>ако единната платформа за разпределяне многократно не изплаща сума, дължима на регистрирания участник, със съществено финансово отражение;</w:t>
      </w:r>
    </w:p>
    <w:p w14:paraId="113CD5EE" w14:textId="77777777" w:rsidR="00DD1DF1" w:rsidRDefault="00DD1DF1">
      <w:pPr>
        <w:pStyle w:val="BodyText"/>
        <w:spacing w:before="10"/>
        <w:rPr>
          <w:sz w:val="15"/>
        </w:rPr>
      </w:pPr>
    </w:p>
    <w:p w14:paraId="113CD5EF" w14:textId="77777777" w:rsidR="00DD1DF1" w:rsidRDefault="008044CB">
      <w:pPr>
        <w:pStyle w:val="ListParagraph"/>
        <w:numPr>
          <w:ilvl w:val="1"/>
          <w:numId w:val="8"/>
        </w:numPr>
        <w:tabs>
          <w:tab w:val="left" w:pos="1864"/>
        </w:tabs>
        <w:spacing w:before="105" w:line="228" w:lineRule="auto"/>
        <w:ind w:left="1863" w:right="232"/>
        <w:jc w:val="both"/>
      </w:pPr>
      <w:r>
        <w:t>ако има съществено нарушение на задълженията за поверителност в съответствие с Член 75.</w:t>
      </w:r>
    </w:p>
    <w:p w14:paraId="113CD5F0" w14:textId="77777777" w:rsidR="00DD1DF1" w:rsidRDefault="00DD1DF1">
      <w:pPr>
        <w:pStyle w:val="BodyText"/>
        <w:spacing w:before="4"/>
        <w:rPr>
          <w:sz w:val="21"/>
        </w:rPr>
      </w:pPr>
    </w:p>
    <w:p w14:paraId="113CD5F1" w14:textId="77777777" w:rsidR="00DD1DF1" w:rsidRDefault="008044CB">
      <w:pPr>
        <w:pStyle w:val="ListParagraph"/>
        <w:numPr>
          <w:ilvl w:val="0"/>
          <w:numId w:val="8"/>
        </w:numPr>
        <w:tabs>
          <w:tab w:val="left" w:pos="951"/>
        </w:tabs>
        <w:ind w:right="231"/>
        <w:jc w:val="both"/>
      </w:pPr>
      <w:r>
        <w:t>Регистрираният участник изпраща известие до единната платформа за разпределяне, в което посочва причината за прекратяването и дава на платформата срок от двадесет (20) работни дни да отстрани нарушението. Ако единната платформа за разпределяне не отстрани нарушението в горепосочения срок, прекратяването влиза в сила веднага след изтичането му. Притежател на дългосрочни права за пренос, чието споразумение за участие е прекратено съгласно тази алинея, няма задължение за плащане на оставащите вноски за дългосрочните права за пренос и има право на възстановяване на плащане, ако някоя вноска включва сума за ползване след датата на прекратяване, която се изчислява пропорционално от датата, на която влиза в сила прекратяването.</w:t>
      </w:r>
    </w:p>
    <w:p w14:paraId="113CD5F2" w14:textId="77777777" w:rsidR="00DD1DF1" w:rsidRDefault="00DD1DF1">
      <w:pPr>
        <w:pStyle w:val="BodyText"/>
        <w:spacing w:before="7"/>
        <w:rPr>
          <w:sz w:val="27"/>
        </w:rPr>
      </w:pPr>
    </w:p>
    <w:p w14:paraId="113CD5F3" w14:textId="77777777" w:rsidR="00DD1DF1" w:rsidRDefault="008044CB">
      <w:pPr>
        <w:pStyle w:val="ListParagraph"/>
        <w:numPr>
          <w:ilvl w:val="0"/>
          <w:numId w:val="8"/>
        </w:numPr>
        <w:tabs>
          <w:tab w:val="left" w:pos="951"/>
        </w:tabs>
        <w:spacing w:line="242" w:lineRule="auto"/>
        <w:ind w:right="231"/>
        <w:jc w:val="both"/>
      </w:pPr>
      <w:r>
        <w:t>При възникване на някоя от причините за прекратяване съгласно алинея 5 по отношение на регистриран участник, единната платформа за разпределяне може с известие до него да прекрати споразумението за участие, включително правата на регистрирания участник във връзка с настоящите правила. Прекратяване по тази алинея влиза в сила от момента на известието или всеки следващ момент, посочен в него. Регистрираният участник не може да сключи споразумение за участие с единната платформа за разпределяне на по-късен етап, докато обстоятелствата предизвикали прекратяването остават налице или ако няма достатъчно гаранции, че нарушението няма да настъпи отново.</w:t>
      </w:r>
    </w:p>
    <w:p w14:paraId="113CD5F4" w14:textId="77777777" w:rsidR="00DD1DF1" w:rsidRDefault="00DD1DF1">
      <w:pPr>
        <w:pStyle w:val="BodyText"/>
        <w:spacing w:before="11"/>
        <w:rPr>
          <w:sz w:val="19"/>
        </w:rPr>
      </w:pPr>
    </w:p>
    <w:p w14:paraId="113CD5F5" w14:textId="77777777" w:rsidR="00DD1DF1" w:rsidRDefault="008044CB">
      <w:pPr>
        <w:pStyle w:val="ListParagraph"/>
        <w:numPr>
          <w:ilvl w:val="0"/>
          <w:numId w:val="8"/>
        </w:numPr>
        <w:tabs>
          <w:tab w:val="left" w:pos="950"/>
          <w:tab w:val="left" w:pos="951"/>
        </w:tabs>
      </w:pPr>
      <w:r>
        <w:t>Цитираните в алинея 4 причини за прекратяване са следните:</w:t>
      </w:r>
    </w:p>
    <w:p w14:paraId="113CD5F6" w14:textId="77777777" w:rsidR="00DD1DF1" w:rsidRDefault="00DD1DF1">
      <w:pPr>
        <w:pStyle w:val="BodyText"/>
        <w:spacing w:before="1"/>
      </w:pPr>
    </w:p>
    <w:p w14:paraId="113CD5F7" w14:textId="77777777" w:rsidR="00DD1DF1" w:rsidRDefault="008044CB">
      <w:pPr>
        <w:pStyle w:val="ListParagraph"/>
        <w:numPr>
          <w:ilvl w:val="1"/>
          <w:numId w:val="8"/>
        </w:numPr>
        <w:tabs>
          <w:tab w:val="left" w:pos="1864"/>
        </w:tabs>
        <w:spacing w:line="228" w:lineRule="auto"/>
        <w:ind w:left="1863" w:right="250"/>
        <w:jc w:val="both"/>
      </w:pPr>
      <w:r>
        <w:t>ако правата на регистрирания участник са преустановени за повече от тридесет (30) работни дни;</w:t>
      </w:r>
    </w:p>
    <w:p w14:paraId="113CD5F8" w14:textId="77777777" w:rsidR="00DD1DF1" w:rsidRDefault="00DD1DF1">
      <w:pPr>
        <w:pStyle w:val="BodyText"/>
        <w:spacing w:before="2"/>
      </w:pPr>
    </w:p>
    <w:p w14:paraId="113CD5F9" w14:textId="77777777" w:rsidR="00DD1DF1" w:rsidRDefault="008044CB">
      <w:pPr>
        <w:pStyle w:val="ListParagraph"/>
        <w:numPr>
          <w:ilvl w:val="1"/>
          <w:numId w:val="8"/>
        </w:numPr>
        <w:tabs>
          <w:tab w:val="left" w:pos="1864"/>
        </w:tabs>
        <w:spacing w:line="228" w:lineRule="auto"/>
        <w:ind w:left="1863" w:right="248"/>
        <w:jc w:val="both"/>
      </w:pPr>
      <w:r>
        <w:t>ако регистриран участник не отговаря на изискванията за участие в търга, определени в Член 10;</w:t>
      </w:r>
    </w:p>
    <w:p w14:paraId="113CD5FA" w14:textId="77777777" w:rsidR="00DD1DF1" w:rsidRDefault="00DD1DF1">
      <w:pPr>
        <w:pStyle w:val="BodyText"/>
        <w:spacing w:before="4"/>
      </w:pPr>
    </w:p>
    <w:p w14:paraId="113CD5FB" w14:textId="77777777" w:rsidR="00DD1DF1" w:rsidRDefault="008044CB">
      <w:pPr>
        <w:pStyle w:val="ListParagraph"/>
        <w:numPr>
          <w:ilvl w:val="1"/>
          <w:numId w:val="8"/>
        </w:numPr>
        <w:tabs>
          <w:tab w:val="left" w:pos="1864"/>
        </w:tabs>
        <w:spacing w:line="228" w:lineRule="auto"/>
        <w:ind w:left="1863" w:right="233"/>
        <w:jc w:val="both"/>
      </w:pPr>
      <w:r>
        <w:t>Ако регистриран участник е получил от единната платформа за разпределяне три отделни уведомления за платежен инцидент в рамките на една календарна година, както е описано в Член 68 алинея (3) на настоящите хармонизирани правила;</w:t>
      </w:r>
    </w:p>
    <w:p w14:paraId="113CD5FC" w14:textId="77777777" w:rsidR="00DD1DF1" w:rsidRDefault="00DD1DF1">
      <w:pPr>
        <w:pStyle w:val="BodyText"/>
        <w:spacing w:before="3"/>
      </w:pPr>
    </w:p>
    <w:p w14:paraId="113CD5FD" w14:textId="77777777" w:rsidR="00DD1DF1" w:rsidRDefault="008044CB">
      <w:pPr>
        <w:pStyle w:val="ListParagraph"/>
        <w:numPr>
          <w:ilvl w:val="1"/>
          <w:numId w:val="8"/>
        </w:numPr>
        <w:tabs>
          <w:tab w:val="left" w:pos="1864"/>
        </w:tabs>
        <w:spacing w:line="228" w:lineRule="auto"/>
        <w:ind w:left="1863" w:right="243"/>
        <w:jc w:val="both"/>
      </w:pPr>
      <w:r>
        <w:t>ако регистриран участник многократно нарушава тези правила или споразумението за участие, независимо от това дали нарушението може да бъде поправено;</w:t>
      </w:r>
    </w:p>
    <w:p w14:paraId="113CD5FE" w14:textId="77777777" w:rsidR="00DD1DF1" w:rsidRDefault="00DD1DF1">
      <w:pPr>
        <w:pStyle w:val="BodyText"/>
        <w:spacing w:before="6"/>
        <w:rPr>
          <w:sz w:val="21"/>
        </w:rPr>
      </w:pPr>
    </w:p>
    <w:p w14:paraId="113CD5FF" w14:textId="77777777" w:rsidR="00DD1DF1" w:rsidRDefault="008044CB">
      <w:pPr>
        <w:pStyle w:val="ListParagraph"/>
        <w:numPr>
          <w:ilvl w:val="1"/>
          <w:numId w:val="8"/>
        </w:numPr>
        <w:tabs>
          <w:tab w:val="left" w:pos="1864"/>
        </w:tabs>
        <w:spacing w:line="237" w:lineRule="auto"/>
        <w:ind w:left="1863" w:right="231"/>
        <w:jc w:val="both"/>
      </w:pPr>
      <w:r>
        <w:t>ако компетентен орган установи, че регистрираният участник е извършил злоупотреба или измамно действие и поиска от единната платформа за разпределение да прекрати споразумението за участие, по което регистрираният участник е страна, или приеме, че единната платформа за разпределение има основателни причини да смята, че регистрираният участник е извършил злоупотреба или измамно действие при участие в търгове и прехвърляне/връщане на дългосрочни права за пренос;</w:t>
      </w:r>
    </w:p>
    <w:p w14:paraId="113CD600" w14:textId="77777777" w:rsidR="00DD1DF1" w:rsidRDefault="00DD1DF1">
      <w:pPr>
        <w:pStyle w:val="BodyText"/>
        <w:spacing w:before="3"/>
        <w:rPr>
          <w:sz w:val="21"/>
        </w:rPr>
      </w:pPr>
    </w:p>
    <w:p w14:paraId="113CD601" w14:textId="77777777" w:rsidR="00DD1DF1" w:rsidRDefault="008044CB">
      <w:pPr>
        <w:pStyle w:val="ListParagraph"/>
        <w:numPr>
          <w:ilvl w:val="1"/>
          <w:numId w:val="8"/>
        </w:numPr>
        <w:tabs>
          <w:tab w:val="left" w:pos="1864"/>
        </w:tabs>
        <w:spacing w:line="235" w:lineRule="auto"/>
        <w:ind w:left="1863" w:right="241"/>
        <w:jc w:val="both"/>
      </w:pPr>
      <w:r>
        <w:t>ако регистрираният участник е предприел каквото и да е действие, което може да доведе до увреждане или намаляване на ефективността на тръжния инструмент (като се разбира, че такова действие се счита за извършено в случай на поведение, което може да бъде приравнено на атака срещу информационната система, включително, но не само, отказ на услуга, спам, вирус, грубо форсиране, атака с троянски кон); или</w:t>
      </w:r>
    </w:p>
    <w:p w14:paraId="113CD602" w14:textId="77777777" w:rsidR="00DD1DF1" w:rsidRDefault="00DD1DF1">
      <w:pPr>
        <w:pStyle w:val="BodyText"/>
        <w:rPr>
          <w:sz w:val="23"/>
        </w:rPr>
      </w:pPr>
    </w:p>
    <w:p w14:paraId="113CD603" w14:textId="77777777" w:rsidR="00DD1DF1" w:rsidRDefault="008044CB">
      <w:pPr>
        <w:pStyle w:val="ListParagraph"/>
        <w:numPr>
          <w:ilvl w:val="1"/>
          <w:numId w:val="8"/>
        </w:numPr>
        <w:tabs>
          <w:tab w:val="left" w:pos="1864"/>
        </w:tabs>
        <w:spacing w:line="237" w:lineRule="auto"/>
        <w:ind w:left="1863" w:right="243"/>
        <w:jc w:val="both"/>
      </w:pPr>
      <w:r>
        <w:t>ако регистрираният участник не е активен в търговските си отношения с единната платформа за разпределяне в продължение на повече от петнадесет (15) месеца. За повече яснота, единната платформа за разпределяне трябва да е уведомила регистрирания участник за предстоящото прекратяване.</w:t>
      </w:r>
    </w:p>
    <w:p w14:paraId="113CD604" w14:textId="77777777" w:rsidR="00DD1DF1" w:rsidRDefault="00DD1DF1">
      <w:pPr>
        <w:pStyle w:val="BodyText"/>
        <w:spacing w:before="8"/>
        <w:rPr>
          <w:sz w:val="21"/>
        </w:rPr>
      </w:pPr>
    </w:p>
    <w:p w14:paraId="113CD60A" w14:textId="2001D059" w:rsidR="00DD1DF1" w:rsidRDefault="008044CB" w:rsidP="009C136F">
      <w:pPr>
        <w:pStyle w:val="ListParagraph"/>
        <w:numPr>
          <w:ilvl w:val="0"/>
          <w:numId w:val="8"/>
        </w:numPr>
        <w:tabs>
          <w:tab w:val="left" w:pos="951"/>
        </w:tabs>
        <w:spacing w:before="94" w:line="235" w:lineRule="auto"/>
        <w:ind w:right="230"/>
        <w:jc w:val="both"/>
      </w:pPr>
      <w:r>
        <w:lastRenderedPageBreak/>
        <w:t>След влизане в сила на прекратяването в съответствие с алинеи 1 до 3 на този Член и от този момент нататък, регистрираният участник не може повече да участва в търг или в прехвърляне или връщане на дългосрочни права за пренос, които е придобил. Раздели 5, 6 и 7 не се прилагат за тези</w:t>
      </w:r>
      <w:r w:rsidR="009C136F">
        <w:t xml:space="preserve"> </w:t>
      </w:r>
      <w:r>
        <w:t>придобити права за пренос. За избягване на съмнение дългосрочните права за пренос, които на регистрирания участник е забранено да използва в резултат на прекратяването, могат да бъдат предлагани от единната платформа за разпределяне в следващи търгове и единната платформа за разпределяне не заплаща за тези дългосрочни права за пренос в съответствие с Член 48.</w:t>
      </w:r>
    </w:p>
    <w:p w14:paraId="113CD60B" w14:textId="77777777" w:rsidR="00DD1DF1" w:rsidRDefault="00DD1DF1">
      <w:pPr>
        <w:pStyle w:val="BodyText"/>
        <w:spacing w:before="11"/>
        <w:rPr>
          <w:sz w:val="20"/>
        </w:rPr>
      </w:pPr>
    </w:p>
    <w:p w14:paraId="113CD60C" w14:textId="77777777" w:rsidR="00DD1DF1" w:rsidRDefault="008044CB">
      <w:pPr>
        <w:pStyle w:val="ListParagraph"/>
        <w:numPr>
          <w:ilvl w:val="0"/>
          <w:numId w:val="8"/>
        </w:numPr>
        <w:tabs>
          <w:tab w:val="left" w:pos="951"/>
        </w:tabs>
        <w:ind w:right="237"/>
        <w:jc w:val="both"/>
      </w:pPr>
      <w:r>
        <w:t>Прекратяване на споразумението за участие не засяга никои права и задължения по силата или във връзка със споразумението за участие и настоящите правила, които са възникнали преди прекратяването, освен ако в този Член е определено нещо друго. Съответно, всеки регистриран участник, чието споразумение за участие е прекратено,  по силата и в съответствие с настоящите правила остава ангажиран с всички тези права и задължения. Тази алинея се прилага без да се засягат други средства за защита, с които единната платформа за разпределяне разполага по настоящите хармонизирани правила.</w:t>
      </w:r>
    </w:p>
    <w:p w14:paraId="113CD60D" w14:textId="77777777" w:rsidR="00DD1DF1" w:rsidRDefault="00DD1DF1">
      <w:pPr>
        <w:pStyle w:val="BodyText"/>
        <w:rPr>
          <w:sz w:val="24"/>
        </w:rPr>
      </w:pPr>
    </w:p>
    <w:p w14:paraId="113CD60E" w14:textId="77777777" w:rsidR="00DD1DF1" w:rsidRDefault="00DD1DF1">
      <w:pPr>
        <w:pStyle w:val="BodyText"/>
        <w:rPr>
          <w:sz w:val="24"/>
        </w:rPr>
      </w:pPr>
    </w:p>
    <w:p w14:paraId="113CD60F" w14:textId="77777777" w:rsidR="00DD1DF1" w:rsidRDefault="008044CB" w:rsidP="009C136F">
      <w:pPr>
        <w:pStyle w:val="Heading1"/>
      </w:pPr>
      <w:bookmarkStart w:id="86" w:name="_Toc159318491"/>
      <w:r>
        <w:t>Член 73</w:t>
      </w:r>
      <w:r>
        <w:tab/>
        <w:t>Непреодолима сила (форс мажор)</w:t>
      </w:r>
      <w:bookmarkEnd w:id="86"/>
    </w:p>
    <w:p w14:paraId="113CD610" w14:textId="77777777" w:rsidR="00DD1DF1" w:rsidRDefault="00DD1DF1">
      <w:pPr>
        <w:pStyle w:val="BodyText"/>
        <w:spacing w:before="9"/>
        <w:rPr>
          <w:b/>
          <w:sz w:val="20"/>
        </w:rPr>
      </w:pPr>
    </w:p>
    <w:p w14:paraId="113CD611" w14:textId="77777777" w:rsidR="00DD1DF1" w:rsidRDefault="008044CB">
      <w:pPr>
        <w:pStyle w:val="ListParagraph"/>
        <w:numPr>
          <w:ilvl w:val="0"/>
          <w:numId w:val="7"/>
        </w:numPr>
        <w:tabs>
          <w:tab w:val="left" w:pos="951"/>
        </w:tabs>
        <w:spacing w:before="1"/>
        <w:ind w:right="232"/>
        <w:jc w:val="both"/>
      </w:pPr>
      <w:r>
        <w:t>Единната платформа за разпределяне или регистриран участник, който се позовава на форс мажор, изпраща веднага на другата страна известие, в което описва естеството на форсмажорното обстоятелство и възможната му продължителност, като продължава да представя отчети достатъчно често, докато траят условията на форсмажор. Страната, която се позовава на форсмажорни обстоятелства, трябва да положи всички възможни усилия за ограничаване на последиците от тях.</w:t>
      </w:r>
    </w:p>
    <w:p w14:paraId="113CD612" w14:textId="77777777" w:rsidR="00DD1DF1" w:rsidRDefault="00DD1DF1">
      <w:pPr>
        <w:pStyle w:val="BodyText"/>
        <w:spacing w:before="1"/>
        <w:rPr>
          <w:sz w:val="25"/>
        </w:rPr>
      </w:pPr>
    </w:p>
    <w:p w14:paraId="113CD613" w14:textId="77777777" w:rsidR="00DD1DF1" w:rsidRDefault="008044CB">
      <w:pPr>
        <w:pStyle w:val="ListParagraph"/>
        <w:numPr>
          <w:ilvl w:val="0"/>
          <w:numId w:val="7"/>
        </w:numPr>
        <w:tabs>
          <w:tab w:val="left" w:pos="951"/>
        </w:tabs>
        <w:spacing w:line="242" w:lineRule="auto"/>
        <w:ind w:right="241"/>
        <w:jc w:val="both"/>
      </w:pPr>
      <w:r>
        <w:t>Засегнатите задължения, отговорности и права на страната, която е обект на форсмажор се преустановяват от началото на тези обстоятелства, с изключение на разпоредбите за поверителност в съответствие с Член 75.</w:t>
      </w:r>
    </w:p>
    <w:p w14:paraId="113CD614" w14:textId="77777777" w:rsidR="00DD1DF1" w:rsidRDefault="00DD1DF1">
      <w:pPr>
        <w:pStyle w:val="BodyText"/>
        <w:spacing w:before="1"/>
        <w:rPr>
          <w:sz w:val="21"/>
        </w:rPr>
      </w:pPr>
    </w:p>
    <w:p w14:paraId="113CD615" w14:textId="77777777" w:rsidR="00DD1DF1" w:rsidRDefault="008044CB">
      <w:pPr>
        <w:pStyle w:val="ListParagraph"/>
        <w:numPr>
          <w:ilvl w:val="0"/>
          <w:numId w:val="7"/>
        </w:numPr>
        <w:tabs>
          <w:tab w:val="left" w:pos="950"/>
          <w:tab w:val="left" w:pos="951"/>
        </w:tabs>
      </w:pPr>
      <w:r>
        <w:t>Преустановяването по алинея 2 става при следните условия:</w:t>
      </w:r>
    </w:p>
    <w:p w14:paraId="113CD616" w14:textId="77777777" w:rsidR="00DD1DF1" w:rsidRDefault="00DD1DF1">
      <w:pPr>
        <w:pStyle w:val="BodyText"/>
        <w:spacing w:before="11"/>
        <w:rPr>
          <w:sz w:val="19"/>
        </w:rPr>
      </w:pPr>
    </w:p>
    <w:p w14:paraId="113CD617" w14:textId="77777777" w:rsidR="00DD1DF1" w:rsidRDefault="008044CB">
      <w:pPr>
        <w:pStyle w:val="ListParagraph"/>
        <w:numPr>
          <w:ilvl w:val="1"/>
          <w:numId w:val="7"/>
        </w:numPr>
        <w:tabs>
          <w:tab w:val="left" w:pos="1864"/>
        </w:tabs>
        <w:spacing w:line="232" w:lineRule="auto"/>
        <w:ind w:left="1863" w:right="234"/>
        <w:jc w:val="both"/>
      </w:pPr>
      <w:r>
        <w:t>преустановяването е с обхват и продължителност не по-големи от наложените от форсмажорното обстоятелство;</w:t>
      </w:r>
    </w:p>
    <w:p w14:paraId="113CD618" w14:textId="77777777" w:rsidR="00DD1DF1" w:rsidRDefault="00DD1DF1">
      <w:pPr>
        <w:pStyle w:val="BodyText"/>
        <w:spacing w:before="1"/>
        <w:rPr>
          <w:sz w:val="20"/>
        </w:rPr>
      </w:pPr>
    </w:p>
    <w:p w14:paraId="113CD619" w14:textId="77777777" w:rsidR="00DD1DF1" w:rsidRDefault="008044CB">
      <w:pPr>
        <w:pStyle w:val="ListParagraph"/>
        <w:numPr>
          <w:ilvl w:val="1"/>
          <w:numId w:val="7"/>
        </w:numPr>
        <w:tabs>
          <w:tab w:val="left" w:pos="1864"/>
        </w:tabs>
        <w:spacing w:line="232" w:lineRule="auto"/>
        <w:ind w:left="1863" w:right="240"/>
        <w:jc w:val="both"/>
      </w:pPr>
      <w:r>
        <w:t>преустановяването се прилага само ако страната, която се позовава на форс мажор, полага разумни усилия да отстрани невъзможността си да изпълнява задълженията си.</w:t>
      </w:r>
    </w:p>
    <w:p w14:paraId="113CD61A" w14:textId="77777777" w:rsidR="00DD1DF1" w:rsidRDefault="00DD1DF1">
      <w:pPr>
        <w:pStyle w:val="BodyText"/>
        <w:spacing w:before="3"/>
        <w:rPr>
          <w:sz w:val="21"/>
        </w:rPr>
      </w:pPr>
    </w:p>
    <w:p w14:paraId="113CD61B" w14:textId="77777777" w:rsidR="00DD1DF1" w:rsidRDefault="008044CB">
      <w:pPr>
        <w:pStyle w:val="ListParagraph"/>
        <w:numPr>
          <w:ilvl w:val="0"/>
          <w:numId w:val="7"/>
        </w:numPr>
        <w:tabs>
          <w:tab w:val="left" w:pos="951"/>
        </w:tabs>
        <w:spacing w:line="242" w:lineRule="auto"/>
        <w:ind w:right="236"/>
        <w:jc w:val="both"/>
      </w:pPr>
      <w:r>
        <w:t>Последствията от форсмажорно обстоятелство, което не подлежи на обсъждане или съдебен спор между единната платформа за разпределяне и регистрирания участник, са:</w:t>
      </w:r>
    </w:p>
    <w:p w14:paraId="113CD61C" w14:textId="77777777" w:rsidR="00DD1DF1" w:rsidRDefault="00DD1DF1">
      <w:pPr>
        <w:pStyle w:val="BodyText"/>
        <w:rPr>
          <w:sz w:val="21"/>
        </w:rPr>
      </w:pPr>
    </w:p>
    <w:p w14:paraId="113CD61D" w14:textId="77777777" w:rsidR="00DD1DF1" w:rsidRDefault="008044CB">
      <w:pPr>
        <w:pStyle w:val="ListParagraph"/>
        <w:numPr>
          <w:ilvl w:val="1"/>
          <w:numId w:val="7"/>
        </w:numPr>
        <w:tabs>
          <w:tab w:val="left" w:pos="1864"/>
        </w:tabs>
        <w:spacing w:line="235" w:lineRule="auto"/>
        <w:ind w:left="1863" w:right="236"/>
        <w:jc w:val="both"/>
      </w:pPr>
      <w:r>
        <w:t>страната, която се позовава на форс мажор, не може да носи отговорност за плащане на компенсация за щети, понесени поради неизпълнение или частично изпълнение на всички или някои от задълженията ѝ по време на условията на форсмажор, и когато това неизпълнение или частично изпълнение се дължи пряко на форс мажор;</w:t>
      </w:r>
    </w:p>
    <w:p w14:paraId="113CD61E" w14:textId="77777777" w:rsidR="00DD1DF1" w:rsidRDefault="00DD1DF1">
      <w:pPr>
        <w:pStyle w:val="BodyText"/>
        <w:rPr>
          <w:sz w:val="20"/>
        </w:rPr>
      </w:pPr>
    </w:p>
    <w:p w14:paraId="113CD61F" w14:textId="77777777" w:rsidR="00DD1DF1" w:rsidRDefault="008044CB">
      <w:pPr>
        <w:pStyle w:val="ListParagraph"/>
        <w:numPr>
          <w:ilvl w:val="1"/>
          <w:numId w:val="7"/>
        </w:numPr>
        <w:tabs>
          <w:tab w:val="left" w:pos="1864"/>
        </w:tabs>
        <w:spacing w:line="230" w:lineRule="auto"/>
        <w:ind w:left="1863" w:right="238"/>
        <w:jc w:val="both"/>
      </w:pPr>
      <w:r>
        <w:t>придобитите дългосрочни права за пренос, които са изцяло платени и бъдат засегнати от форс мажор, се заплащат за цялата продължителност на форсмажорното обстоятелство в съответствие с приложимото законодателство и настоящите хармонизирани правила; и</w:t>
      </w:r>
    </w:p>
    <w:p w14:paraId="113CD620" w14:textId="77777777" w:rsidR="00DD1DF1" w:rsidRDefault="00DD1DF1">
      <w:pPr>
        <w:pStyle w:val="BodyText"/>
        <w:spacing w:before="4"/>
        <w:rPr>
          <w:sz w:val="21"/>
        </w:rPr>
      </w:pPr>
    </w:p>
    <w:p w14:paraId="113CD621" w14:textId="77777777" w:rsidR="00DD1DF1" w:rsidRDefault="008044CB">
      <w:pPr>
        <w:pStyle w:val="ListParagraph"/>
        <w:numPr>
          <w:ilvl w:val="1"/>
          <w:numId w:val="7"/>
        </w:numPr>
        <w:tabs>
          <w:tab w:val="left" w:pos="1864"/>
        </w:tabs>
        <w:spacing w:line="235" w:lineRule="auto"/>
        <w:ind w:left="1863" w:right="241"/>
        <w:jc w:val="both"/>
      </w:pPr>
      <w:r>
        <w:t xml:space="preserve">когато притежателят на дългосрочните права за пренос е страната, която се позовава на форс мажор, единната платформа за разпределяне може в своя собствена полза да преразпредели неговите дългосрочни права за пренос за </w:t>
      </w:r>
      <w:r>
        <w:lastRenderedPageBreak/>
        <w:t>следващи търгове и за продължителността на форсмажорното обстоятелство.</w:t>
      </w:r>
    </w:p>
    <w:p w14:paraId="113CD622" w14:textId="77777777" w:rsidR="00DD1DF1" w:rsidRDefault="00DD1DF1">
      <w:pPr>
        <w:pStyle w:val="BodyText"/>
        <w:spacing w:before="1"/>
        <w:rPr>
          <w:sz w:val="21"/>
        </w:rPr>
      </w:pPr>
    </w:p>
    <w:p w14:paraId="113CD628" w14:textId="63AE08DE" w:rsidR="00DD1DF1" w:rsidRDefault="008044CB" w:rsidP="00F27B8D">
      <w:pPr>
        <w:pStyle w:val="ListParagraph"/>
        <w:numPr>
          <w:ilvl w:val="0"/>
          <w:numId w:val="7"/>
        </w:numPr>
        <w:tabs>
          <w:tab w:val="left" w:pos="951"/>
        </w:tabs>
        <w:spacing w:before="96" w:line="237" w:lineRule="auto"/>
        <w:ind w:right="234"/>
        <w:jc w:val="both"/>
      </w:pPr>
      <w:r>
        <w:t>Ако състоянието на форс мажор продължи повече от шест (6) месеца, единната платформа за разпределяне или всеки регистриран участник може с предизвестие до другата страна, връчено във всеки един момент след този срок, да прекрати едностранно споразумението за участие. Прекратяването влиза в сила десет (10) работни дни след връчването на предизвестието или на по-късна дата, посочена в него. Притежател на дългосрочни права за пренос, чието споразумение за участие</w:t>
      </w:r>
      <w:r w:rsidR="00F27B8D">
        <w:t xml:space="preserve"> </w:t>
      </w:r>
      <w:r>
        <w:t>е прекратено съгласно тази алинея, няма задължение да заплати оставащите вноски за дългосрочните права за пренос и има право на връщане на платени суми, доколкото дадена вноска се отнася за използването им след датата на прекратяване, като сумата се изчислява пропорционално от влизането му в сила.</w:t>
      </w:r>
    </w:p>
    <w:p w14:paraId="113CD629" w14:textId="77777777" w:rsidR="00DD1DF1" w:rsidRDefault="00DD1DF1">
      <w:pPr>
        <w:pStyle w:val="BodyText"/>
        <w:spacing w:before="4"/>
        <w:rPr>
          <w:sz w:val="21"/>
        </w:rPr>
      </w:pPr>
    </w:p>
    <w:p w14:paraId="113CD62A" w14:textId="77777777" w:rsidR="00DD1DF1" w:rsidRDefault="008044CB">
      <w:pPr>
        <w:pStyle w:val="ListParagraph"/>
        <w:numPr>
          <w:ilvl w:val="0"/>
          <w:numId w:val="7"/>
        </w:numPr>
        <w:tabs>
          <w:tab w:val="left" w:pos="951"/>
        </w:tabs>
        <w:spacing w:line="242" w:lineRule="auto"/>
        <w:ind w:right="250"/>
        <w:jc w:val="both"/>
      </w:pPr>
      <w:r>
        <w:t>За избягване на съмнение този член не засяга разпоредбите на Раздел 9, касаещи ограничаването на дългосрочните права за пренос.</w:t>
      </w:r>
    </w:p>
    <w:p w14:paraId="113CD62B" w14:textId="77777777" w:rsidR="00DD1DF1" w:rsidRDefault="00DD1DF1">
      <w:pPr>
        <w:pStyle w:val="BodyText"/>
        <w:rPr>
          <w:sz w:val="24"/>
        </w:rPr>
      </w:pPr>
    </w:p>
    <w:p w14:paraId="113CD62C" w14:textId="77777777" w:rsidR="00DD1DF1" w:rsidRDefault="00DD1DF1">
      <w:pPr>
        <w:pStyle w:val="BodyText"/>
        <w:rPr>
          <w:sz w:val="24"/>
        </w:rPr>
      </w:pPr>
    </w:p>
    <w:p w14:paraId="113CD62D" w14:textId="77777777" w:rsidR="00DD1DF1" w:rsidRDefault="008044CB" w:rsidP="009C136F">
      <w:pPr>
        <w:pStyle w:val="Heading1"/>
      </w:pPr>
      <w:bookmarkStart w:id="87" w:name="_Toc159318492"/>
      <w:r>
        <w:t>Член 74</w:t>
      </w:r>
      <w:r>
        <w:tab/>
        <w:t>Уведомления</w:t>
      </w:r>
      <w:bookmarkEnd w:id="87"/>
    </w:p>
    <w:p w14:paraId="113CD62E" w14:textId="77777777" w:rsidR="00DD1DF1" w:rsidRDefault="00DD1DF1">
      <w:pPr>
        <w:pStyle w:val="BodyText"/>
        <w:spacing w:before="9"/>
        <w:rPr>
          <w:b/>
          <w:sz w:val="20"/>
        </w:rPr>
      </w:pPr>
    </w:p>
    <w:p w14:paraId="113CD62F" w14:textId="77777777" w:rsidR="00DD1DF1" w:rsidRDefault="008044CB">
      <w:pPr>
        <w:pStyle w:val="ListParagraph"/>
        <w:numPr>
          <w:ilvl w:val="0"/>
          <w:numId w:val="6"/>
        </w:numPr>
        <w:tabs>
          <w:tab w:val="left" w:pos="951"/>
        </w:tabs>
        <w:spacing w:line="242" w:lineRule="auto"/>
        <w:ind w:right="229"/>
        <w:jc w:val="both"/>
      </w:pPr>
      <w:r>
        <w:t>Всяко уведомление или друго известие, което се изпраща по силата или във връзка с настоящите хармонизирани правила, трябва да е на английски език.</w:t>
      </w:r>
    </w:p>
    <w:p w14:paraId="113CD630" w14:textId="77777777" w:rsidR="00DD1DF1" w:rsidRDefault="00DD1DF1">
      <w:pPr>
        <w:pStyle w:val="BodyText"/>
        <w:rPr>
          <w:sz w:val="21"/>
        </w:rPr>
      </w:pPr>
    </w:p>
    <w:p w14:paraId="113CD631" w14:textId="77777777" w:rsidR="00DD1DF1" w:rsidRDefault="008044CB">
      <w:pPr>
        <w:pStyle w:val="ListParagraph"/>
        <w:numPr>
          <w:ilvl w:val="0"/>
          <w:numId w:val="6"/>
        </w:numPr>
        <w:tabs>
          <w:tab w:val="left" w:pos="951"/>
        </w:tabs>
        <w:ind w:right="237"/>
        <w:jc w:val="both"/>
      </w:pPr>
      <w:r>
        <w:t>Ако в настоящите правила не е предвидено друго, всички уведомления или други известия трябва да са в писмен вид и да са изпратени по електронен път, както е определено от единната платформа за разпределяне на нейния уебсайт, обозначени на вниманието на представителя на другата страна, посочен в споразумението за участие или съобщен от регистрирания участник в съответствие с Член 9.</w:t>
      </w:r>
    </w:p>
    <w:p w14:paraId="113CD632" w14:textId="77777777" w:rsidR="00DD1DF1" w:rsidRDefault="00DD1DF1">
      <w:pPr>
        <w:pStyle w:val="BodyText"/>
        <w:spacing w:before="1"/>
        <w:rPr>
          <w:sz w:val="25"/>
        </w:rPr>
      </w:pPr>
    </w:p>
    <w:p w14:paraId="113CD633" w14:textId="77777777" w:rsidR="00DD1DF1" w:rsidRDefault="008044CB">
      <w:pPr>
        <w:pStyle w:val="ListParagraph"/>
        <w:numPr>
          <w:ilvl w:val="0"/>
          <w:numId w:val="6"/>
        </w:numPr>
        <w:tabs>
          <w:tab w:val="left" w:pos="951"/>
        </w:tabs>
        <w:spacing w:line="242" w:lineRule="auto"/>
        <w:ind w:right="249"/>
        <w:jc w:val="both"/>
      </w:pPr>
      <w:r>
        <w:t>Всички уведомления или други известия трябва да се връчат с писмо, доставено лично с потвърждение за получаване, или да се изпратят с препоръчана поща или куриерска услуга в следните случаи:</w:t>
      </w:r>
    </w:p>
    <w:p w14:paraId="113CD634" w14:textId="77777777" w:rsidR="00DD1DF1" w:rsidRDefault="00DD1DF1">
      <w:pPr>
        <w:pStyle w:val="BodyText"/>
        <w:spacing w:before="8"/>
        <w:rPr>
          <w:sz w:val="20"/>
        </w:rPr>
      </w:pPr>
    </w:p>
    <w:p w14:paraId="113CD635" w14:textId="77777777" w:rsidR="00DD1DF1" w:rsidRDefault="008044CB">
      <w:pPr>
        <w:pStyle w:val="ListParagraph"/>
        <w:numPr>
          <w:ilvl w:val="1"/>
          <w:numId w:val="6"/>
        </w:numPr>
        <w:tabs>
          <w:tab w:val="left" w:pos="1864"/>
        </w:tabs>
      </w:pPr>
      <w:r>
        <w:t>сключването на споразумението за участие в съответствие с Член 6;</w:t>
      </w:r>
    </w:p>
    <w:p w14:paraId="113CD636" w14:textId="77777777" w:rsidR="00DD1DF1" w:rsidRDefault="008044CB">
      <w:pPr>
        <w:pStyle w:val="ListParagraph"/>
        <w:numPr>
          <w:ilvl w:val="1"/>
          <w:numId w:val="6"/>
        </w:numPr>
        <w:tabs>
          <w:tab w:val="left" w:pos="1864"/>
        </w:tabs>
        <w:spacing w:before="212"/>
      </w:pPr>
      <w:r>
        <w:t>преустановяването и прекратяване в съответствие с Член 71 и Член 72; и</w:t>
      </w:r>
    </w:p>
    <w:p w14:paraId="113CD637" w14:textId="77777777" w:rsidR="00DD1DF1" w:rsidRDefault="008044CB">
      <w:pPr>
        <w:pStyle w:val="ListParagraph"/>
        <w:numPr>
          <w:ilvl w:val="1"/>
          <w:numId w:val="6"/>
        </w:numPr>
        <w:tabs>
          <w:tab w:val="left" w:pos="1864"/>
        </w:tabs>
        <w:spacing w:before="230" w:line="218" w:lineRule="auto"/>
        <w:ind w:left="1863" w:right="226"/>
        <w:jc w:val="both"/>
      </w:pPr>
      <w:r>
        <w:t>предоставянето на банковата гаранция, ако тя съдържа ръчно положени подписи, в съответствие с Член 21 (3).</w:t>
      </w:r>
    </w:p>
    <w:p w14:paraId="113CD638" w14:textId="77777777" w:rsidR="00DD1DF1" w:rsidRDefault="00DD1DF1">
      <w:pPr>
        <w:pStyle w:val="BodyText"/>
        <w:spacing w:before="11"/>
      </w:pPr>
    </w:p>
    <w:p w14:paraId="113CD639" w14:textId="77777777" w:rsidR="00DD1DF1" w:rsidRDefault="008044CB">
      <w:pPr>
        <w:pStyle w:val="ListParagraph"/>
        <w:numPr>
          <w:ilvl w:val="0"/>
          <w:numId w:val="6"/>
        </w:numPr>
        <w:tabs>
          <w:tab w:val="left" w:pos="790"/>
          <w:tab w:val="left" w:pos="791"/>
        </w:tabs>
        <w:ind w:left="790" w:hanging="370"/>
        <w:jc w:val="left"/>
      </w:pPr>
      <w:r>
        <w:t>Всички уведомления или други известия се считат за получени:</w:t>
      </w:r>
    </w:p>
    <w:p w14:paraId="113CD63A" w14:textId="77777777" w:rsidR="00DD1DF1" w:rsidRDefault="00DD1DF1">
      <w:pPr>
        <w:pStyle w:val="BodyText"/>
        <w:spacing w:before="9"/>
        <w:rPr>
          <w:sz w:val="20"/>
        </w:rPr>
      </w:pPr>
    </w:p>
    <w:p w14:paraId="113CD63B" w14:textId="77777777" w:rsidR="00DD1DF1" w:rsidRDefault="008044CB">
      <w:pPr>
        <w:pStyle w:val="ListParagraph"/>
        <w:numPr>
          <w:ilvl w:val="1"/>
          <w:numId w:val="6"/>
        </w:numPr>
        <w:tabs>
          <w:tab w:val="left" w:pos="1688"/>
        </w:tabs>
        <w:ind w:left="1688"/>
      </w:pPr>
      <w:r>
        <w:t>ако са предадени на ръка, с удостоверяване на получаването; или</w:t>
      </w:r>
    </w:p>
    <w:p w14:paraId="113CD63C" w14:textId="77777777" w:rsidR="00DD1DF1" w:rsidRDefault="008044CB">
      <w:pPr>
        <w:pStyle w:val="ListParagraph"/>
        <w:numPr>
          <w:ilvl w:val="1"/>
          <w:numId w:val="6"/>
        </w:numPr>
        <w:tabs>
          <w:tab w:val="left" w:pos="1864"/>
        </w:tabs>
        <w:spacing w:before="202" w:line="232" w:lineRule="auto"/>
        <w:ind w:left="1863" w:right="246"/>
      </w:pPr>
      <w:r>
        <w:t>ако са изпратени с препоръчана поща, в деня следващ записания ден на доставянето; или</w:t>
      </w:r>
    </w:p>
    <w:p w14:paraId="113CD63D" w14:textId="77777777" w:rsidR="00DD1DF1" w:rsidRDefault="00DD1DF1">
      <w:pPr>
        <w:pStyle w:val="BodyText"/>
        <w:spacing w:before="4"/>
        <w:rPr>
          <w:sz w:val="21"/>
        </w:rPr>
      </w:pPr>
    </w:p>
    <w:p w14:paraId="113CD63E" w14:textId="77777777" w:rsidR="00DD1DF1" w:rsidRDefault="008044CB">
      <w:pPr>
        <w:pStyle w:val="ListParagraph"/>
        <w:numPr>
          <w:ilvl w:val="1"/>
          <w:numId w:val="6"/>
        </w:numPr>
        <w:tabs>
          <w:tab w:val="left" w:pos="1864"/>
        </w:tabs>
        <w:spacing w:line="235" w:lineRule="auto"/>
        <w:ind w:left="1863" w:right="241"/>
        <w:jc w:val="both"/>
      </w:pPr>
      <w:r>
        <w:t>Ако са изпратени по електронен път, както е определено от единната платформа за разпределяне на нейния уебсайт, когато са доставени на другата страна, но само ако е изискано потвърждение за получаване и то е получено от страната, която изпраща известието по електронен път, както е определено от единната платформа за разпределяне на нейния уебсайт.</w:t>
      </w:r>
    </w:p>
    <w:p w14:paraId="113CD63F" w14:textId="77777777" w:rsidR="00DD1DF1" w:rsidRDefault="00DD1DF1">
      <w:pPr>
        <w:pStyle w:val="BodyText"/>
        <w:spacing w:before="7"/>
        <w:rPr>
          <w:sz w:val="19"/>
        </w:rPr>
      </w:pPr>
    </w:p>
    <w:p w14:paraId="113CD640" w14:textId="77777777" w:rsidR="00DD1DF1" w:rsidRDefault="008044CB">
      <w:pPr>
        <w:pStyle w:val="ListParagraph"/>
        <w:numPr>
          <w:ilvl w:val="0"/>
          <w:numId w:val="6"/>
        </w:numPr>
        <w:tabs>
          <w:tab w:val="left" w:pos="951"/>
        </w:tabs>
        <w:spacing w:line="242" w:lineRule="auto"/>
        <w:ind w:right="237"/>
        <w:jc w:val="both"/>
      </w:pPr>
      <w:r>
        <w:t>Ако уведомление или друго известие е получено извън обичайното работно време в работен ден, то се счита за получено в началото на следващия работен ден.</w:t>
      </w:r>
    </w:p>
    <w:p w14:paraId="113CD641" w14:textId="77777777" w:rsidR="00DD1DF1" w:rsidRDefault="00DD1DF1">
      <w:pPr>
        <w:pStyle w:val="BodyText"/>
        <w:rPr>
          <w:sz w:val="24"/>
        </w:rPr>
      </w:pPr>
    </w:p>
    <w:p w14:paraId="113CD642" w14:textId="77777777" w:rsidR="00DD1DF1" w:rsidRDefault="00DD1DF1">
      <w:pPr>
        <w:pStyle w:val="BodyText"/>
        <w:rPr>
          <w:sz w:val="24"/>
        </w:rPr>
      </w:pPr>
    </w:p>
    <w:p w14:paraId="113CD643" w14:textId="77777777" w:rsidR="00DD1DF1" w:rsidRDefault="008044CB" w:rsidP="009C136F">
      <w:pPr>
        <w:pStyle w:val="Heading1"/>
      </w:pPr>
      <w:bookmarkStart w:id="88" w:name="_Toc159318493"/>
      <w:r>
        <w:t>Член 75</w:t>
      </w:r>
      <w:r>
        <w:tab/>
        <w:t>Поверителност</w:t>
      </w:r>
      <w:bookmarkEnd w:id="88"/>
    </w:p>
    <w:p w14:paraId="113CD644" w14:textId="77777777" w:rsidR="00DD1DF1" w:rsidRDefault="00DD1DF1">
      <w:pPr>
        <w:pStyle w:val="BodyText"/>
        <w:spacing w:before="9"/>
        <w:rPr>
          <w:b/>
          <w:sz w:val="20"/>
        </w:rPr>
      </w:pPr>
    </w:p>
    <w:p w14:paraId="113CD645" w14:textId="77777777" w:rsidR="00DD1DF1" w:rsidRDefault="008044CB">
      <w:pPr>
        <w:pStyle w:val="ListParagraph"/>
        <w:numPr>
          <w:ilvl w:val="0"/>
          <w:numId w:val="5"/>
        </w:numPr>
        <w:tabs>
          <w:tab w:val="left" w:pos="951"/>
        </w:tabs>
        <w:spacing w:line="242" w:lineRule="auto"/>
        <w:ind w:right="245"/>
        <w:jc w:val="both"/>
      </w:pPr>
      <w:r>
        <w:t>Споразумението за участие и всяка друга информация, която се обменя във връзка с подготвянето му и заявлението на участника на пазара, се счита за поверителна информация.</w:t>
      </w:r>
    </w:p>
    <w:p w14:paraId="113CD646" w14:textId="77777777" w:rsidR="00DD1DF1" w:rsidRDefault="00DD1DF1">
      <w:pPr>
        <w:pStyle w:val="BodyText"/>
        <w:spacing w:before="4"/>
        <w:rPr>
          <w:sz w:val="21"/>
        </w:rPr>
      </w:pPr>
    </w:p>
    <w:p w14:paraId="113CD64C" w14:textId="3D3F2A8E" w:rsidR="00DD1DF1" w:rsidRDefault="008044CB" w:rsidP="00801D08">
      <w:pPr>
        <w:pStyle w:val="ListParagraph"/>
        <w:numPr>
          <w:ilvl w:val="0"/>
          <w:numId w:val="5"/>
        </w:numPr>
        <w:tabs>
          <w:tab w:val="left" w:pos="951"/>
        </w:tabs>
        <w:spacing w:before="105" w:line="228" w:lineRule="auto"/>
        <w:ind w:right="134"/>
        <w:jc w:val="both"/>
      </w:pPr>
      <w:r>
        <w:t>Съгласно алинея 3 на настоящия Член, единната платформа за разпределяне и всеки регистриран участник, който получава поверителна информация във връзка с настоящите правила, следва да пази поверителността на тази информация и да не я разкрива, отчита, публикува,</w:t>
      </w:r>
      <w:r w:rsidR="00801D08">
        <w:t xml:space="preserve"> </w:t>
      </w:r>
      <w:r>
        <w:t>разкрива, прехвърля или използва пряко или непряко никой елемент от поверителната информация за цел различна от тази, за която информацията е разкрита.</w:t>
      </w:r>
    </w:p>
    <w:p w14:paraId="113CD64D" w14:textId="77777777" w:rsidR="00DD1DF1" w:rsidRDefault="00DD1DF1">
      <w:pPr>
        <w:pStyle w:val="BodyText"/>
        <w:spacing w:before="4"/>
        <w:rPr>
          <w:sz w:val="21"/>
        </w:rPr>
      </w:pPr>
    </w:p>
    <w:p w14:paraId="113CD64E" w14:textId="77777777" w:rsidR="00DD1DF1" w:rsidRDefault="008044CB">
      <w:pPr>
        <w:pStyle w:val="ListParagraph"/>
        <w:numPr>
          <w:ilvl w:val="0"/>
          <w:numId w:val="5"/>
        </w:numPr>
        <w:tabs>
          <w:tab w:val="left" w:pos="951"/>
        </w:tabs>
        <w:ind w:right="237"/>
        <w:jc w:val="both"/>
      </w:pPr>
      <w:r>
        <w:t>Независимо от алинея 2 на този член, единната платформа за разпределяне или регистриран участник могат да разкрият на трета страна поверителна информация на разкриващата страна с предварително нейно съгласие, изразено писмено, и при условие, че получаващата страна е дала уверение, че е ангажирана със задължения за поверителност еквивалентни на предвидените в настоящите хармонизирани правила и те са пряко приложими от нея.</w:t>
      </w:r>
    </w:p>
    <w:p w14:paraId="113CD64F" w14:textId="77777777" w:rsidR="00DD1DF1" w:rsidRDefault="00DD1DF1">
      <w:pPr>
        <w:pStyle w:val="BodyText"/>
        <w:spacing w:before="10"/>
        <w:rPr>
          <w:sz w:val="20"/>
        </w:rPr>
      </w:pPr>
    </w:p>
    <w:p w14:paraId="113CD650" w14:textId="77777777" w:rsidR="00DD1DF1" w:rsidRDefault="008044CB">
      <w:pPr>
        <w:pStyle w:val="ListParagraph"/>
        <w:numPr>
          <w:ilvl w:val="0"/>
          <w:numId w:val="5"/>
        </w:numPr>
        <w:tabs>
          <w:tab w:val="left" w:pos="951"/>
        </w:tabs>
        <w:spacing w:line="242" w:lineRule="auto"/>
        <w:ind w:right="242"/>
        <w:jc w:val="both"/>
      </w:pPr>
      <w:r>
        <w:t>Независимо от алинея 2 на този член, единната платформа за разпределяне или регистриран участник могат да разкриват поверителна информация на разкриващата страна:</w:t>
      </w:r>
    </w:p>
    <w:p w14:paraId="113CD651" w14:textId="77777777" w:rsidR="00DD1DF1" w:rsidRDefault="00DD1DF1">
      <w:pPr>
        <w:pStyle w:val="BodyText"/>
        <w:spacing w:before="8"/>
        <w:rPr>
          <w:sz w:val="20"/>
        </w:rPr>
      </w:pPr>
    </w:p>
    <w:p w14:paraId="113CD652" w14:textId="77777777" w:rsidR="00DD1DF1" w:rsidRDefault="008044CB">
      <w:pPr>
        <w:pStyle w:val="ListParagraph"/>
        <w:numPr>
          <w:ilvl w:val="1"/>
          <w:numId w:val="5"/>
        </w:numPr>
        <w:tabs>
          <w:tab w:val="left" w:pos="1864"/>
        </w:tabs>
      </w:pPr>
      <w:r>
        <w:t>доколкото позволяват или предвиждат настоящите хармонизирани правила;</w:t>
      </w:r>
    </w:p>
    <w:p w14:paraId="113CD653" w14:textId="77777777" w:rsidR="00DD1DF1" w:rsidRDefault="008044CB">
      <w:pPr>
        <w:pStyle w:val="ListParagraph"/>
        <w:numPr>
          <w:ilvl w:val="1"/>
          <w:numId w:val="5"/>
        </w:numPr>
        <w:tabs>
          <w:tab w:val="left" w:pos="1864"/>
        </w:tabs>
        <w:spacing w:before="220" w:line="230" w:lineRule="auto"/>
        <w:ind w:left="1863" w:right="247"/>
        <w:jc w:val="both"/>
      </w:pPr>
      <w:r>
        <w:t>на всяко лице от кръга директори, служители, длъжностни лица, агенти, консултанти или застрахователи на получателя, което трябва да получи поверителната информация във връзка с настоящите правила;</w:t>
      </w:r>
    </w:p>
    <w:p w14:paraId="113CD654" w14:textId="77777777" w:rsidR="00DD1DF1" w:rsidRDefault="008044CB">
      <w:pPr>
        <w:pStyle w:val="ListParagraph"/>
        <w:numPr>
          <w:ilvl w:val="1"/>
          <w:numId w:val="5"/>
        </w:numPr>
        <w:tabs>
          <w:tab w:val="left" w:pos="1864"/>
        </w:tabs>
        <w:spacing w:before="89" w:line="230" w:lineRule="auto"/>
        <w:ind w:left="1863" w:right="247"/>
        <w:jc w:val="both"/>
      </w:pPr>
      <w:r>
        <w:t>Ако това се изисква с цел спазване на национално или европейско законодателство, като например Регламент (ЕС) 1227/2011 и Регламент (ЕС) 543/2013 или други относими вътрешни административни актове като например правила на мрежите;</w:t>
      </w:r>
    </w:p>
    <w:p w14:paraId="113CD655" w14:textId="77777777" w:rsidR="00DD1DF1" w:rsidRDefault="00DD1DF1">
      <w:pPr>
        <w:pStyle w:val="BodyText"/>
        <w:spacing w:before="6"/>
        <w:rPr>
          <w:sz w:val="21"/>
        </w:rPr>
      </w:pPr>
    </w:p>
    <w:p w14:paraId="113CD656" w14:textId="77777777" w:rsidR="00DD1DF1" w:rsidRDefault="008044CB">
      <w:pPr>
        <w:pStyle w:val="ListParagraph"/>
        <w:numPr>
          <w:ilvl w:val="1"/>
          <w:numId w:val="5"/>
        </w:numPr>
        <w:tabs>
          <w:tab w:val="left" w:pos="1864"/>
        </w:tabs>
        <w:spacing w:line="232" w:lineRule="auto"/>
        <w:ind w:left="1863" w:right="245"/>
        <w:jc w:val="both"/>
      </w:pPr>
      <w:r>
        <w:t>ако това е изискано от съд, арбитраж, административен трибунал или експерт в хода на производство, по което получателят е страна;</w:t>
      </w:r>
    </w:p>
    <w:p w14:paraId="113CD657" w14:textId="77777777" w:rsidR="00DD1DF1" w:rsidRDefault="00DD1DF1">
      <w:pPr>
        <w:pStyle w:val="BodyText"/>
        <w:spacing w:before="2"/>
      </w:pPr>
    </w:p>
    <w:p w14:paraId="113CD658" w14:textId="77777777" w:rsidR="00DD1DF1" w:rsidRDefault="008044CB">
      <w:pPr>
        <w:pStyle w:val="ListParagraph"/>
        <w:numPr>
          <w:ilvl w:val="1"/>
          <w:numId w:val="5"/>
        </w:numPr>
        <w:tabs>
          <w:tab w:val="left" w:pos="1864"/>
        </w:tabs>
        <w:spacing w:line="223" w:lineRule="auto"/>
        <w:ind w:left="1863" w:right="232"/>
        <w:jc w:val="both"/>
      </w:pPr>
      <w:r>
        <w:t>ако бъде изискано от съответните ОПС за правилно изпълнение на тяхната мисия и задължения в съответствие с приложимите закони и тези хармонизирани правила от тях или техни агенти или консултанти; или</w:t>
      </w:r>
    </w:p>
    <w:p w14:paraId="113CD659" w14:textId="77777777" w:rsidR="00DD1DF1" w:rsidRDefault="00DD1DF1">
      <w:pPr>
        <w:pStyle w:val="BodyText"/>
        <w:spacing w:before="5"/>
      </w:pPr>
    </w:p>
    <w:p w14:paraId="113CD65A" w14:textId="77777777" w:rsidR="00DD1DF1" w:rsidRDefault="008044CB">
      <w:pPr>
        <w:pStyle w:val="ListParagraph"/>
        <w:numPr>
          <w:ilvl w:val="1"/>
          <w:numId w:val="5"/>
        </w:numPr>
        <w:tabs>
          <w:tab w:val="left" w:pos="1864"/>
        </w:tabs>
        <w:spacing w:before="1"/>
      </w:pPr>
      <w:r>
        <w:t>ако това се изисква с цел получаване на разрешителни или съгласия от компетентен орган.</w:t>
      </w:r>
    </w:p>
    <w:p w14:paraId="113CD65B" w14:textId="77777777" w:rsidR="00DD1DF1" w:rsidRDefault="008044CB">
      <w:pPr>
        <w:pStyle w:val="ListParagraph"/>
        <w:numPr>
          <w:ilvl w:val="0"/>
          <w:numId w:val="5"/>
        </w:numPr>
        <w:tabs>
          <w:tab w:val="left" w:pos="950"/>
          <w:tab w:val="left" w:pos="951"/>
        </w:tabs>
        <w:spacing w:before="215"/>
      </w:pPr>
      <w:r>
        <w:t>В допълнение, задълженията произтичащи от този Член, не се отнасят:</w:t>
      </w:r>
    </w:p>
    <w:p w14:paraId="113CD65C" w14:textId="77777777" w:rsidR="00DD1DF1" w:rsidRDefault="00DD1DF1">
      <w:pPr>
        <w:pStyle w:val="BodyText"/>
        <w:rPr>
          <w:sz w:val="20"/>
        </w:rPr>
      </w:pPr>
    </w:p>
    <w:p w14:paraId="113CD65D" w14:textId="77777777" w:rsidR="00DD1DF1" w:rsidRDefault="008044CB">
      <w:pPr>
        <w:pStyle w:val="ListParagraph"/>
        <w:numPr>
          <w:ilvl w:val="1"/>
          <w:numId w:val="5"/>
        </w:numPr>
        <w:tabs>
          <w:tab w:val="left" w:pos="1864"/>
        </w:tabs>
        <w:spacing w:line="232" w:lineRule="auto"/>
        <w:ind w:left="1863" w:right="253"/>
        <w:jc w:val="both"/>
      </w:pPr>
      <w:r>
        <w:t>ако страната, която получава информацията, може да докаже, че в момента на разкриването тази информация вече е била публично достъпна;</w:t>
      </w:r>
    </w:p>
    <w:p w14:paraId="113CD65E" w14:textId="77777777" w:rsidR="00DD1DF1" w:rsidRDefault="00DD1DF1">
      <w:pPr>
        <w:pStyle w:val="BodyText"/>
        <w:spacing w:before="7"/>
        <w:rPr>
          <w:sz w:val="21"/>
        </w:rPr>
      </w:pPr>
    </w:p>
    <w:p w14:paraId="113CD65F" w14:textId="77777777" w:rsidR="00DD1DF1" w:rsidRDefault="008044CB">
      <w:pPr>
        <w:pStyle w:val="ListParagraph"/>
        <w:numPr>
          <w:ilvl w:val="1"/>
          <w:numId w:val="5"/>
        </w:numPr>
        <w:tabs>
          <w:tab w:val="left" w:pos="1864"/>
        </w:tabs>
        <w:spacing w:line="230" w:lineRule="auto"/>
        <w:ind w:left="1863" w:right="246"/>
        <w:jc w:val="both"/>
      </w:pPr>
      <w:r>
        <w:t>ако получаващата страна представи доказателство, че от момента на разкриването въпросната информация е получена законно от трета страна или е станала публично достъпна;</w:t>
      </w:r>
    </w:p>
    <w:p w14:paraId="113CD660" w14:textId="77777777" w:rsidR="00DD1DF1" w:rsidRDefault="00DD1DF1">
      <w:pPr>
        <w:pStyle w:val="BodyText"/>
        <w:spacing w:before="3"/>
      </w:pPr>
    </w:p>
    <w:p w14:paraId="113CD661" w14:textId="77777777" w:rsidR="00DD1DF1" w:rsidRDefault="008044CB">
      <w:pPr>
        <w:pStyle w:val="ListParagraph"/>
        <w:numPr>
          <w:ilvl w:val="1"/>
          <w:numId w:val="5"/>
        </w:numPr>
        <w:tabs>
          <w:tab w:val="left" w:pos="1864"/>
        </w:tabs>
        <w:spacing w:line="223" w:lineRule="auto"/>
        <w:ind w:left="1863" w:right="245"/>
        <w:jc w:val="both"/>
      </w:pPr>
      <w:r>
        <w:t>за поверителна информация, която е предадена в съответствие със законовите и регулаторни разпоредби в обобщен вид, от който не може да бъде извлечен никакъв детайл, специфичен за даден участник на пазара;</w:t>
      </w:r>
    </w:p>
    <w:p w14:paraId="113CD662" w14:textId="77777777" w:rsidR="00DD1DF1" w:rsidRDefault="00DD1DF1">
      <w:pPr>
        <w:pStyle w:val="BodyText"/>
        <w:spacing w:before="1"/>
        <w:rPr>
          <w:sz w:val="21"/>
        </w:rPr>
      </w:pPr>
    </w:p>
    <w:p w14:paraId="113CD663" w14:textId="77777777" w:rsidR="00DD1DF1" w:rsidRDefault="008044CB">
      <w:pPr>
        <w:pStyle w:val="ListParagraph"/>
        <w:numPr>
          <w:ilvl w:val="1"/>
          <w:numId w:val="5"/>
        </w:numPr>
        <w:tabs>
          <w:tab w:val="left" w:pos="1864"/>
        </w:tabs>
      </w:pPr>
      <w:r>
        <w:t>за информация, чието публикуване изрично е предвидено в настоящите правила.</w:t>
      </w:r>
    </w:p>
    <w:p w14:paraId="113CD664" w14:textId="77777777" w:rsidR="00DD1DF1" w:rsidRDefault="00DD1DF1">
      <w:pPr>
        <w:pStyle w:val="BodyText"/>
        <w:spacing w:before="6"/>
        <w:rPr>
          <w:sz w:val="21"/>
        </w:rPr>
      </w:pPr>
    </w:p>
    <w:p w14:paraId="113CD665" w14:textId="77777777" w:rsidR="00DD1DF1" w:rsidRDefault="008044CB">
      <w:pPr>
        <w:pStyle w:val="ListParagraph"/>
        <w:numPr>
          <w:ilvl w:val="0"/>
          <w:numId w:val="5"/>
        </w:numPr>
        <w:tabs>
          <w:tab w:val="left" w:pos="951"/>
        </w:tabs>
        <w:spacing w:line="242" w:lineRule="auto"/>
        <w:ind w:right="242"/>
        <w:jc w:val="both"/>
      </w:pPr>
      <w:r>
        <w:t xml:space="preserve">Задълженията за поверителност по този член остават в сила за период от пет (5) години </w:t>
      </w:r>
      <w:r>
        <w:lastRenderedPageBreak/>
        <w:t>след прекратяване на споразумението за участие с регистрирания участник.</w:t>
      </w:r>
    </w:p>
    <w:p w14:paraId="113CD666" w14:textId="77777777" w:rsidR="00DD1DF1" w:rsidRDefault="00DD1DF1">
      <w:pPr>
        <w:pStyle w:val="BodyText"/>
        <w:spacing w:before="8"/>
        <w:rPr>
          <w:sz w:val="19"/>
        </w:rPr>
      </w:pPr>
    </w:p>
    <w:p w14:paraId="113CD667" w14:textId="77777777" w:rsidR="00DD1DF1" w:rsidRDefault="008044CB">
      <w:pPr>
        <w:pStyle w:val="ListParagraph"/>
        <w:numPr>
          <w:ilvl w:val="0"/>
          <w:numId w:val="5"/>
        </w:numPr>
        <w:tabs>
          <w:tab w:val="left" w:pos="951"/>
        </w:tabs>
        <w:spacing w:line="242" w:lineRule="auto"/>
        <w:ind w:right="246"/>
        <w:jc w:val="both"/>
      </w:pPr>
      <w:r>
        <w:t>Подписването на споразумението за участие и обменът на поверителна информация не пораждат никакви права върху патенти, знания или друга форма на интелектуална собственост по отношение на информацията или инструментите, предоставени или изпратени от една страна на друга в съответствие с условията на настоящите правила.</w:t>
      </w:r>
    </w:p>
    <w:p w14:paraId="113CD66A" w14:textId="77777777" w:rsidR="00DD1DF1" w:rsidRDefault="00DD1DF1">
      <w:pPr>
        <w:pStyle w:val="BodyText"/>
        <w:rPr>
          <w:sz w:val="20"/>
        </w:rPr>
      </w:pPr>
    </w:p>
    <w:p w14:paraId="113CD66B" w14:textId="77777777" w:rsidR="00DD1DF1" w:rsidRDefault="00DD1DF1">
      <w:pPr>
        <w:pStyle w:val="BodyText"/>
        <w:rPr>
          <w:sz w:val="16"/>
        </w:rPr>
      </w:pPr>
    </w:p>
    <w:p w14:paraId="113CD66C" w14:textId="77777777" w:rsidR="00DD1DF1" w:rsidRDefault="008044CB" w:rsidP="009C136F">
      <w:pPr>
        <w:pStyle w:val="Heading1"/>
      </w:pPr>
      <w:bookmarkStart w:id="89" w:name="_Toc159318494"/>
      <w:r>
        <w:t>Член 76</w:t>
      </w:r>
      <w:r>
        <w:tab/>
        <w:t>Възлагане на подизпълнители</w:t>
      </w:r>
      <w:bookmarkEnd w:id="89"/>
    </w:p>
    <w:p w14:paraId="113CD66D" w14:textId="77777777" w:rsidR="00DD1DF1" w:rsidRDefault="00DD1DF1">
      <w:pPr>
        <w:pStyle w:val="BodyText"/>
        <w:spacing w:before="9"/>
        <w:rPr>
          <w:b/>
          <w:sz w:val="20"/>
        </w:rPr>
      </w:pPr>
    </w:p>
    <w:p w14:paraId="113CD66E" w14:textId="77777777" w:rsidR="00DD1DF1" w:rsidRDefault="008044CB">
      <w:pPr>
        <w:pStyle w:val="ListParagraph"/>
        <w:numPr>
          <w:ilvl w:val="0"/>
          <w:numId w:val="4"/>
        </w:numPr>
        <w:tabs>
          <w:tab w:val="left" w:pos="951"/>
        </w:tabs>
        <w:ind w:right="236"/>
        <w:jc w:val="both"/>
      </w:pPr>
      <w:r>
        <w:t>Единната платформа за разпределяне може да възлага, подновява или по друг начин прехвърля някое от правата и задълженията си по споразумението за участие или тези правила на друга единна платформа за разпределяне. Единната платформа за разпределяне следва да уведоми регистрираните участници за промяната по електронен път, както е определено от платформата на нейния уебсайт, с потвърждение за получаване, възможно най-скоро и при всички случаи поне десет (10) работни дни преди датата на влизане на промяната в сила.</w:t>
      </w:r>
    </w:p>
    <w:p w14:paraId="113CD66F" w14:textId="77777777" w:rsidR="00DD1DF1" w:rsidRDefault="00DD1DF1">
      <w:pPr>
        <w:pStyle w:val="BodyText"/>
        <w:spacing w:before="6"/>
        <w:rPr>
          <w:sz w:val="21"/>
        </w:rPr>
      </w:pPr>
    </w:p>
    <w:p w14:paraId="113CD670" w14:textId="77777777" w:rsidR="00DD1DF1" w:rsidRDefault="008044CB">
      <w:pPr>
        <w:pStyle w:val="ListParagraph"/>
        <w:numPr>
          <w:ilvl w:val="0"/>
          <w:numId w:val="4"/>
        </w:numPr>
        <w:tabs>
          <w:tab w:val="left" w:pos="951"/>
        </w:tabs>
        <w:spacing w:before="1" w:line="235" w:lineRule="auto"/>
        <w:ind w:right="235"/>
        <w:jc w:val="both"/>
      </w:pPr>
      <w:r>
        <w:t>Без да се засяга казаното в Член 41, регистриран участник не може да възлага, подновява или по друг начин прехвърля някое от правата и задълженията си по споразумението за участие или настоящите правила без предварително писмено съгласие на платформата за разпределяне.</w:t>
      </w:r>
    </w:p>
    <w:p w14:paraId="113CD671" w14:textId="77777777" w:rsidR="00DD1DF1" w:rsidRDefault="00DD1DF1">
      <w:pPr>
        <w:pStyle w:val="BodyText"/>
        <w:spacing w:before="3"/>
        <w:rPr>
          <w:sz w:val="28"/>
        </w:rPr>
      </w:pPr>
    </w:p>
    <w:p w14:paraId="113CD672" w14:textId="77777777" w:rsidR="00DD1DF1" w:rsidRDefault="008044CB">
      <w:pPr>
        <w:pStyle w:val="ListParagraph"/>
        <w:numPr>
          <w:ilvl w:val="0"/>
          <w:numId w:val="4"/>
        </w:numPr>
        <w:tabs>
          <w:tab w:val="left" w:pos="951"/>
        </w:tabs>
        <w:spacing w:line="242" w:lineRule="auto"/>
        <w:ind w:right="237"/>
        <w:jc w:val="both"/>
      </w:pPr>
      <w:r>
        <w:t>Нищо в този член не възпрепятства единната платформа за разпределение или регистрирания участник да сключат договор за подизпълнение във връзка с тези правила. Сключването на договор за подизпълнение от регистриран участник не го освобождава от което и да е задължение или отговорност по неговото споразумение за участие или тези правила. Сключването на договор за подизпълнение от единната платформа за разпределяне не я освобождава от което и да е задължение или отговорност съгласно тези правила.</w:t>
      </w:r>
    </w:p>
    <w:p w14:paraId="113CD673" w14:textId="77777777" w:rsidR="00DD1DF1" w:rsidRDefault="00DD1DF1">
      <w:pPr>
        <w:pStyle w:val="BodyText"/>
        <w:rPr>
          <w:sz w:val="24"/>
        </w:rPr>
      </w:pPr>
    </w:p>
    <w:p w14:paraId="113CD674" w14:textId="77777777" w:rsidR="00DD1DF1" w:rsidRDefault="00DD1DF1">
      <w:pPr>
        <w:pStyle w:val="BodyText"/>
        <w:rPr>
          <w:sz w:val="24"/>
        </w:rPr>
      </w:pPr>
    </w:p>
    <w:p w14:paraId="113CD675" w14:textId="77777777" w:rsidR="00DD1DF1" w:rsidRDefault="008044CB" w:rsidP="009C136F">
      <w:pPr>
        <w:pStyle w:val="Heading1"/>
      </w:pPr>
      <w:bookmarkStart w:id="90" w:name="_Toc159318495"/>
      <w:r>
        <w:t>Член 77</w:t>
      </w:r>
      <w:r>
        <w:tab/>
        <w:t>Приложимо право</w:t>
      </w:r>
      <w:bookmarkEnd w:id="90"/>
    </w:p>
    <w:p w14:paraId="113CD676" w14:textId="77777777" w:rsidR="00DD1DF1" w:rsidRDefault="00DD1DF1">
      <w:pPr>
        <w:pStyle w:val="BodyText"/>
        <w:spacing w:before="8"/>
        <w:rPr>
          <w:b/>
          <w:sz w:val="20"/>
        </w:rPr>
      </w:pPr>
    </w:p>
    <w:p w14:paraId="113CD677" w14:textId="77777777" w:rsidR="00DD1DF1" w:rsidRDefault="008044CB">
      <w:pPr>
        <w:pStyle w:val="BodyText"/>
        <w:spacing w:line="242" w:lineRule="auto"/>
        <w:ind w:left="951" w:right="241"/>
        <w:jc w:val="both"/>
      </w:pPr>
      <w:r>
        <w:t>Настоящите правила се ръководят и тълкуват във всяко едно отношение в съответствие със законите на мястото, където се  намира адреса на управление на единната платформа за разпределяне, ако в споразумението за участие не е определено нещо друго.</w:t>
      </w:r>
    </w:p>
    <w:p w14:paraId="113CD678" w14:textId="77777777" w:rsidR="00DD1DF1" w:rsidRDefault="00DD1DF1">
      <w:pPr>
        <w:pStyle w:val="BodyText"/>
        <w:rPr>
          <w:sz w:val="24"/>
        </w:rPr>
      </w:pPr>
    </w:p>
    <w:p w14:paraId="113CD679" w14:textId="77777777" w:rsidR="00DD1DF1" w:rsidRDefault="00DD1DF1">
      <w:pPr>
        <w:pStyle w:val="BodyText"/>
        <w:rPr>
          <w:sz w:val="24"/>
        </w:rPr>
      </w:pPr>
    </w:p>
    <w:p w14:paraId="113CD67A" w14:textId="77777777" w:rsidR="00DD1DF1" w:rsidRDefault="008044CB" w:rsidP="009C136F">
      <w:pPr>
        <w:pStyle w:val="Heading1"/>
      </w:pPr>
      <w:bookmarkStart w:id="91" w:name="_Toc159318496"/>
      <w:r>
        <w:t>Член 78 Език</w:t>
      </w:r>
      <w:bookmarkEnd w:id="91"/>
    </w:p>
    <w:p w14:paraId="113CD67B" w14:textId="77777777" w:rsidR="00DD1DF1" w:rsidRDefault="00DD1DF1">
      <w:pPr>
        <w:pStyle w:val="BodyText"/>
        <w:spacing w:before="9"/>
        <w:rPr>
          <w:b/>
          <w:sz w:val="20"/>
        </w:rPr>
      </w:pPr>
    </w:p>
    <w:p w14:paraId="113CD67C" w14:textId="77777777" w:rsidR="00DD1DF1" w:rsidRDefault="008044CB">
      <w:pPr>
        <w:pStyle w:val="BodyText"/>
        <w:ind w:left="951" w:right="234"/>
        <w:jc w:val="both"/>
      </w:pPr>
      <w:r>
        <w:t>Референтният език на тези правила е английски. За избягване на съмнение, ако ОПС трябва да направят превод на тези правила на националния си език/езици, при несъответствие между английската версия, публикувана от ОПС съгласно Член 4 (13) на Регламент FCA, и версията на друг език, съответният ОПС, в изпълнение на националните закони, следва да предостави на националните регулаторни органи актуализиран превод на тези правила.</w:t>
      </w:r>
    </w:p>
    <w:p w14:paraId="113CD67D" w14:textId="77777777" w:rsidR="00DD1DF1" w:rsidRDefault="00DD1DF1">
      <w:pPr>
        <w:pStyle w:val="BodyText"/>
        <w:rPr>
          <w:sz w:val="24"/>
        </w:rPr>
      </w:pPr>
    </w:p>
    <w:p w14:paraId="113CD67E" w14:textId="77777777" w:rsidR="00DD1DF1" w:rsidRDefault="00DD1DF1">
      <w:pPr>
        <w:pStyle w:val="BodyText"/>
        <w:rPr>
          <w:sz w:val="24"/>
        </w:rPr>
      </w:pPr>
    </w:p>
    <w:p w14:paraId="113CD67F" w14:textId="77777777" w:rsidR="00DD1DF1" w:rsidRDefault="008044CB" w:rsidP="009C136F">
      <w:pPr>
        <w:pStyle w:val="Heading1"/>
      </w:pPr>
      <w:bookmarkStart w:id="92" w:name="_Toc159318497"/>
      <w:r>
        <w:t>Член 79</w:t>
      </w:r>
      <w:r>
        <w:tab/>
        <w:t>Интелектуална собственост</w:t>
      </w:r>
      <w:bookmarkEnd w:id="92"/>
    </w:p>
    <w:p w14:paraId="113CD680" w14:textId="77777777" w:rsidR="00DD1DF1" w:rsidRDefault="00DD1DF1">
      <w:pPr>
        <w:pStyle w:val="BodyText"/>
        <w:spacing w:before="9"/>
        <w:rPr>
          <w:b/>
          <w:sz w:val="20"/>
        </w:rPr>
      </w:pPr>
    </w:p>
    <w:p w14:paraId="113CD681" w14:textId="77777777" w:rsidR="00DD1DF1" w:rsidRDefault="008044CB">
      <w:pPr>
        <w:pStyle w:val="BodyText"/>
        <w:spacing w:line="242" w:lineRule="auto"/>
        <w:ind w:left="951" w:right="242"/>
        <w:jc w:val="both"/>
      </w:pPr>
      <w:r>
        <w:t>Никоя страна не получава права, собственост, лиценз или участие, нито права върху интелектуална собственост на другата страна във връзка с настоящите хармонизирани правила.</w:t>
      </w:r>
    </w:p>
    <w:p w14:paraId="113CD682" w14:textId="77777777" w:rsidR="00DD1DF1" w:rsidRDefault="00DD1DF1">
      <w:pPr>
        <w:pStyle w:val="BodyText"/>
        <w:rPr>
          <w:sz w:val="24"/>
        </w:rPr>
      </w:pPr>
    </w:p>
    <w:p w14:paraId="113CD683" w14:textId="77777777" w:rsidR="00DD1DF1" w:rsidRDefault="00DD1DF1">
      <w:pPr>
        <w:pStyle w:val="BodyText"/>
        <w:rPr>
          <w:sz w:val="24"/>
        </w:rPr>
      </w:pPr>
    </w:p>
    <w:p w14:paraId="113CD684" w14:textId="77777777" w:rsidR="00DD1DF1" w:rsidRDefault="008044CB" w:rsidP="009C136F">
      <w:pPr>
        <w:pStyle w:val="Heading1"/>
      </w:pPr>
      <w:bookmarkStart w:id="93" w:name="_Toc159318498"/>
      <w:r>
        <w:lastRenderedPageBreak/>
        <w:t>Член 80</w:t>
      </w:r>
      <w:r>
        <w:tab/>
        <w:t>Отношения между страните</w:t>
      </w:r>
      <w:bookmarkEnd w:id="93"/>
    </w:p>
    <w:p w14:paraId="113CD685" w14:textId="77777777" w:rsidR="00DD1DF1" w:rsidRDefault="00DD1DF1">
      <w:pPr>
        <w:pStyle w:val="BodyText"/>
        <w:spacing w:before="2"/>
        <w:rPr>
          <w:b/>
        </w:rPr>
      </w:pPr>
    </w:p>
    <w:p w14:paraId="113CD686" w14:textId="77777777" w:rsidR="00DD1DF1" w:rsidRDefault="008044CB">
      <w:pPr>
        <w:pStyle w:val="ListParagraph"/>
        <w:numPr>
          <w:ilvl w:val="0"/>
          <w:numId w:val="3"/>
        </w:numPr>
        <w:tabs>
          <w:tab w:val="left" w:pos="951"/>
        </w:tabs>
        <w:spacing w:before="1"/>
        <w:ind w:right="233"/>
        <w:jc w:val="both"/>
      </w:pPr>
      <w:r>
        <w:t>Отношенията между единната платформа за разпределение и регистрирания участник са отношения съответно между доставчик и потребител на услуга. Ако не е изрично посочено в тези правила, нищо, съдържащо се или подразбиращо се от настоящите правила, не представлява или се счита, че представлява единната платформа за разпределяне или регистриран участник, партньор, агент или законен представител на другия за каквато и да е цел, включително прехвърляне на дългосрочни права за пренос или създаване или създаване на партньорство, представителство или обединение между страните.</w:t>
      </w:r>
    </w:p>
    <w:p w14:paraId="113CD68B" w14:textId="77777777" w:rsidR="00DD1DF1" w:rsidRDefault="00DD1DF1">
      <w:pPr>
        <w:pStyle w:val="BodyText"/>
        <w:spacing w:before="8"/>
        <w:rPr>
          <w:sz w:val="16"/>
        </w:rPr>
      </w:pPr>
    </w:p>
    <w:p w14:paraId="113CD68C" w14:textId="77777777" w:rsidR="00DD1DF1" w:rsidRDefault="008044CB">
      <w:pPr>
        <w:pStyle w:val="ListParagraph"/>
        <w:numPr>
          <w:ilvl w:val="0"/>
          <w:numId w:val="3"/>
        </w:numPr>
        <w:tabs>
          <w:tab w:val="left" w:pos="951"/>
        </w:tabs>
        <w:spacing w:before="95"/>
        <w:ind w:right="236"/>
        <w:jc w:val="both"/>
      </w:pPr>
      <w:r>
        <w:t>Регистрираният участник потвърждава, че нито единната платформа за разпределяне, нито което и да е лице, действащо от нейно име или свързано с нея, прави каквото и да е изявление, дава каквито и да е съвети или гаранции, нито поема каквито и да било задължения във връзка с настоящите хармонизирани правила, споразуменията за участие или разкритата информация, или друго във връзка или във връзка с тези правила, споразуменията за участие и разкритата информация или всяка транзакция или договореност, предвидени от тези правила, споразуменията за участие и разкритата информация, освен както е изрично предвидено в настоящите правила или споразумението за участие.</w:t>
      </w:r>
    </w:p>
    <w:p w14:paraId="113CD68D" w14:textId="77777777" w:rsidR="00DD1DF1" w:rsidRDefault="00DD1DF1">
      <w:pPr>
        <w:pStyle w:val="BodyText"/>
        <w:rPr>
          <w:sz w:val="24"/>
        </w:rPr>
      </w:pPr>
    </w:p>
    <w:p w14:paraId="113CD68E" w14:textId="77777777" w:rsidR="00DD1DF1" w:rsidRDefault="00DD1DF1">
      <w:pPr>
        <w:pStyle w:val="BodyText"/>
        <w:spacing w:before="1"/>
        <w:rPr>
          <w:sz w:val="35"/>
        </w:rPr>
      </w:pPr>
    </w:p>
    <w:p w14:paraId="113CD68F" w14:textId="77777777" w:rsidR="00DD1DF1" w:rsidRDefault="008044CB" w:rsidP="009C136F">
      <w:pPr>
        <w:pStyle w:val="Heading1"/>
      </w:pPr>
      <w:bookmarkStart w:id="94" w:name="_Toc159318499"/>
      <w:r>
        <w:t>Член 81</w:t>
      </w:r>
      <w:r>
        <w:tab/>
        <w:t>Без права на трети страни</w:t>
      </w:r>
      <w:bookmarkEnd w:id="94"/>
    </w:p>
    <w:p w14:paraId="113CD690" w14:textId="77777777" w:rsidR="00DD1DF1" w:rsidRDefault="00DD1DF1">
      <w:pPr>
        <w:pStyle w:val="BodyText"/>
        <w:rPr>
          <w:b/>
          <w:sz w:val="21"/>
        </w:rPr>
      </w:pPr>
    </w:p>
    <w:p w14:paraId="113CD691" w14:textId="77777777" w:rsidR="00DD1DF1" w:rsidRDefault="008044CB">
      <w:pPr>
        <w:pStyle w:val="BodyText"/>
        <w:spacing w:line="237" w:lineRule="auto"/>
        <w:ind w:left="951" w:right="236"/>
        <w:jc w:val="both"/>
      </w:pPr>
      <w:r>
        <w:t>Единната платформа за разпределяне и всеки регистриран участник потвърждават и се съгласяват, че лице, което не е страна по споразумението за участие между тях, включително всеки друг участник на пазара, няма права да прилага тези хармонизирани правила или споразумението за участие между платформата и този регистриран участник.</w:t>
      </w:r>
    </w:p>
    <w:p w14:paraId="113CD692" w14:textId="77777777" w:rsidR="00DD1DF1" w:rsidRDefault="00DD1DF1">
      <w:pPr>
        <w:pStyle w:val="BodyText"/>
        <w:rPr>
          <w:sz w:val="24"/>
        </w:rPr>
      </w:pPr>
    </w:p>
    <w:p w14:paraId="113CD693" w14:textId="77777777" w:rsidR="00DD1DF1" w:rsidRDefault="00DD1DF1">
      <w:pPr>
        <w:pStyle w:val="BodyText"/>
        <w:rPr>
          <w:sz w:val="24"/>
        </w:rPr>
      </w:pPr>
    </w:p>
    <w:p w14:paraId="113CD694" w14:textId="77777777" w:rsidR="00DD1DF1" w:rsidRDefault="008044CB" w:rsidP="009C136F">
      <w:pPr>
        <w:pStyle w:val="Heading1"/>
      </w:pPr>
      <w:bookmarkStart w:id="95" w:name="_Toc159318500"/>
      <w:r>
        <w:t>Член 82</w:t>
      </w:r>
      <w:r>
        <w:tab/>
        <w:t>Отказ от права</w:t>
      </w:r>
      <w:bookmarkEnd w:id="95"/>
    </w:p>
    <w:p w14:paraId="113CD695" w14:textId="77777777" w:rsidR="00DD1DF1" w:rsidRDefault="00DD1DF1">
      <w:pPr>
        <w:pStyle w:val="BodyText"/>
        <w:spacing w:before="9"/>
        <w:rPr>
          <w:b/>
          <w:sz w:val="20"/>
        </w:rPr>
      </w:pPr>
    </w:p>
    <w:p w14:paraId="113CD696" w14:textId="77777777" w:rsidR="00DD1DF1" w:rsidRDefault="008044CB">
      <w:pPr>
        <w:pStyle w:val="ListParagraph"/>
        <w:numPr>
          <w:ilvl w:val="0"/>
          <w:numId w:val="2"/>
        </w:numPr>
        <w:tabs>
          <w:tab w:val="left" w:pos="951"/>
        </w:tabs>
        <w:spacing w:line="242" w:lineRule="auto"/>
        <w:ind w:right="233"/>
        <w:jc w:val="both"/>
      </w:pPr>
      <w:r>
        <w:t>Пропуск или забавяне за упражняване на дадено право, правомощие или средство за защита, предвидено по закон или в съответствие с настоящите правила, не представлява или предполага отказ от друго право, правомощие или средство за защита. Единично или частично упражняване на такова право, правомощие или средство за защита не пречи за друго или последващо упражняване на същото или на друго право, правомощие или средство за защита, налично по закон или съгласно настоящите правила.</w:t>
      </w:r>
    </w:p>
    <w:p w14:paraId="113CD697" w14:textId="77777777" w:rsidR="00DD1DF1" w:rsidRDefault="00DD1DF1">
      <w:pPr>
        <w:pStyle w:val="BodyText"/>
        <w:spacing w:before="9"/>
        <w:rPr>
          <w:sz w:val="19"/>
        </w:rPr>
      </w:pPr>
    </w:p>
    <w:p w14:paraId="113CD698" w14:textId="77777777" w:rsidR="00DD1DF1" w:rsidRDefault="008044CB">
      <w:pPr>
        <w:pStyle w:val="ListParagraph"/>
        <w:numPr>
          <w:ilvl w:val="0"/>
          <w:numId w:val="2"/>
        </w:numPr>
        <w:tabs>
          <w:tab w:val="left" w:pos="951"/>
        </w:tabs>
        <w:spacing w:line="242" w:lineRule="auto"/>
        <w:ind w:right="233"/>
        <w:jc w:val="both"/>
      </w:pPr>
      <w:r>
        <w:t>Отказ от право, правомощие или средство за защита по настоящите хармонизирани правила трябва да е направен в писмен вид и при условия, които предоставящият го счита за подходящи. Ако изрично не е посочено друго, всеки отказ има действие само в случая и за целта, за която е направен.</w:t>
      </w:r>
    </w:p>
    <w:p w14:paraId="113CD699" w14:textId="77777777" w:rsidR="00DD1DF1" w:rsidRDefault="00DD1DF1">
      <w:pPr>
        <w:pStyle w:val="BodyText"/>
        <w:rPr>
          <w:sz w:val="24"/>
        </w:rPr>
      </w:pPr>
    </w:p>
    <w:p w14:paraId="113CD69A" w14:textId="77777777" w:rsidR="00DD1DF1" w:rsidRDefault="00DD1DF1">
      <w:pPr>
        <w:pStyle w:val="BodyText"/>
        <w:rPr>
          <w:sz w:val="24"/>
        </w:rPr>
      </w:pPr>
    </w:p>
    <w:p w14:paraId="113CD69B" w14:textId="77777777" w:rsidR="00DD1DF1" w:rsidRDefault="008044CB" w:rsidP="009C136F">
      <w:pPr>
        <w:pStyle w:val="Heading1"/>
      </w:pPr>
      <w:bookmarkStart w:id="96" w:name="_Toc159318501"/>
      <w:r>
        <w:t>Член 83</w:t>
      </w:r>
      <w:r>
        <w:tab/>
        <w:t>Цялостно споразумение</w:t>
      </w:r>
      <w:bookmarkEnd w:id="96"/>
    </w:p>
    <w:p w14:paraId="113CD69C" w14:textId="77777777" w:rsidR="00DD1DF1" w:rsidRDefault="00DD1DF1">
      <w:pPr>
        <w:pStyle w:val="BodyText"/>
        <w:spacing w:before="9"/>
        <w:rPr>
          <w:b/>
          <w:sz w:val="20"/>
        </w:rPr>
      </w:pPr>
    </w:p>
    <w:p w14:paraId="113CD69D" w14:textId="77777777" w:rsidR="00DD1DF1" w:rsidRDefault="008044CB">
      <w:pPr>
        <w:pStyle w:val="BodyText"/>
        <w:spacing w:line="242" w:lineRule="auto"/>
        <w:ind w:left="951" w:right="233"/>
        <w:jc w:val="both"/>
      </w:pPr>
      <w:r>
        <w:t xml:space="preserve">Настоящите хармонизирани правила и споразумението за участие съдържат или изрично се позовават на цялостно споразумение между единната платформа за разпределяне и всеки регистриран участник по отношение на неговия предмет и изрично изключват всяка гаранция, условие или друг ангажимент, вменен по закон или обичай, като то има предимство пред всички предходни споразумения и договорености между единната платформа за разпределяне и всеки регистриран участник във връзка с него. Единната платформа за разпределяне и всеки регистриран участник приемат и потвърждават, че никой от тях не приема правилата или споразумението за участие, разчитайки на </w:t>
      </w:r>
      <w:r>
        <w:lastRenderedPageBreak/>
        <w:t>декларация, гаранция или друг ангажимент, който не е цялостно отразен в условията на настоящите правила и споразумението за участие (освен когато е направен измамно).</w:t>
      </w:r>
    </w:p>
    <w:p w14:paraId="113CD69E" w14:textId="77777777" w:rsidR="00DD1DF1" w:rsidRDefault="00DD1DF1">
      <w:pPr>
        <w:pStyle w:val="BodyText"/>
        <w:rPr>
          <w:sz w:val="24"/>
        </w:rPr>
      </w:pPr>
    </w:p>
    <w:p w14:paraId="113CD69F" w14:textId="77777777" w:rsidR="00DD1DF1" w:rsidRDefault="00DD1DF1">
      <w:pPr>
        <w:pStyle w:val="BodyText"/>
        <w:rPr>
          <w:sz w:val="24"/>
        </w:rPr>
      </w:pPr>
    </w:p>
    <w:p w14:paraId="113CD6A0" w14:textId="77777777" w:rsidR="00DD1DF1" w:rsidRDefault="008044CB" w:rsidP="009C136F">
      <w:pPr>
        <w:pStyle w:val="Heading1"/>
      </w:pPr>
      <w:bookmarkStart w:id="97" w:name="_Toc159318502"/>
      <w:r>
        <w:t>Член 84</w:t>
      </w:r>
      <w:r>
        <w:tab/>
        <w:t>Изключителни средства за защита</w:t>
      </w:r>
      <w:bookmarkEnd w:id="97"/>
    </w:p>
    <w:p w14:paraId="113CD6A1" w14:textId="77777777" w:rsidR="00DD1DF1" w:rsidRDefault="00DD1DF1">
      <w:pPr>
        <w:pStyle w:val="BodyText"/>
        <w:spacing w:before="9"/>
        <w:rPr>
          <w:b/>
          <w:sz w:val="20"/>
        </w:rPr>
      </w:pPr>
    </w:p>
    <w:p w14:paraId="113CD6A7" w14:textId="23138A7B" w:rsidR="00DD1DF1" w:rsidRDefault="008044CB" w:rsidP="00801D08">
      <w:pPr>
        <w:pStyle w:val="BodyText"/>
        <w:ind w:left="951" w:right="234"/>
        <w:jc w:val="both"/>
      </w:pPr>
      <w:r>
        <w:t>Правата и средствата за защита, предоставени по силата на настоящите хармонизирани правила и споразумението за участие на единната платформа за разпределяне и всеки регистриран участник са изключителни и не са кумулативни, и доколкото е допустимо по закон, изключват и заменят всички материални (но не процедурни) права или средства за защита, изразени или подразбиращи се и предвидени по закон или нормативен акт във връзка с предмета на настоящите правила и споразумението за участие. Съответно единната платформа за разпределяне и всеки регистриран участник с настоящото се отказват в максимално възможна степен от тези</w:t>
      </w:r>
      <w:r w:rsidR="00801D08">
        <w:t xml:space="preserve"> </w:t>
      </w:r>
      <w:r>
        <w:t>права и средства за защита, предвидени по закон или нормативен акт, като се освобождават от тях взаимно и освобождават своите длъжностни лица, служители и агенти в същата степен от всички задължения, пасиви, отговорности или ангажименти, предвидени по закон или нормативен акт, касаещи въпросите, разгледани в тези хармонизирани правила и споразумението за участие, и се задължават да не налагат изпълнението им, освен както е изрично посочено тук.</w:t>
      </w:r>
    </w:p>
    <w:p w14:paraId="113CD6A8" w14:textId="77777777" w:rsidR="00DD1DF1" w:rsidRDefault="00DD1DF1">
      <w:pPr>
        <w:pStyle w:val="BodyText"/>
        <w:rPr>
          <w:sz w:val="24"/>
        </w:rPr>
      </w:pPr>
    </w:p>
    <w:p w14:paraId="113CD6AA" w14:textId="77777777" w:rsidR="00DD1DF1" w:rsidRDefault="00DD1DF1">
      <w:pPr>
        <w:pStyle w:val="BodyText"/>
        <w:spacing w:before="9"/>
        <w:rPr>
          <w:sz w:val="29"/>
        </w:rPr>
      </w:pPr>
    </w:p>
    <w:p w14:paraId="113CD6AB" w14:textId="77777777" w:rsidR="00DD1DF1" w:rsidRDefault="008044CB" w:rsidP="009C136F">
      <w:pPr>
        <w:pStyle w:val="Heading1"/>
      </w:pPr>
      <w:bookmarkStart w:id="98" w:name="_Toc159318503"/>
      <w:r>
        <w:t>Член 85</w:t>
      </w:r>
      <w:r>
        <w:tab/>
        <w:t>Делимост</w:t>
      </w:r>
      <w:bookmarkEnd w:id="98"/>
    </w:p>
    <w:p w14:paraId="113CD6AC" w14:textId="77777777" w:rsidR="00DD1DF1" w:rsidRDefault="00DD1DF1">
      <w:pPr>
        <w:pStyle w:val="BodyText"/>
        <w:spacing w:before="9"/>
        <w:rPr>
          <w:b/>
          <w:sz w:val="20"/>
        </w:rPr>
      </w:pPr>
    </w:p>
    <w:p w14:paraId="113CD6AD" w14:textId="77777777" w:rsidR="00DD1DF1" w:rsidRDefault="008044CB">
      <w:pPr>
        <w:pStyle w:val="BodyText"/>
        <w:spacing w:before="1"/>
        <w:ind w:left="951" w:right="236"/>
        <w:jc w:val="both"/>
      </w:pPr>
      <w:r>
        <w:t>Ако някоя разпоредба на настоящите хармонизирани правила или споразумение за участие бъде обявена за недействителна, неприложима или незаконна от даден съд на юрисдикция, на която те са подчинени, или по силата на арбитражно решение или заповед на компетентен орган, тази недействителност, неприложимост или незаконност не засяга останалите разпоредби на настоящите хармонизирани правила и споразумението за участие, които остават изцяло в сила и запазват действието си независимо от тази недействителност, неприложимост или незаконност. Всички невалидни, незаконни, нищожни и/или неприложими част(и) или разпоредба(и) ще бъдат заменени с валидни, законни и/или изпълними част(и) или разпоредба(и), за да се постигне желаният икономически и правен ефект.</w:t>
      </w:r>
    </w:p>
    <w:p w14:paraId="113CD6AE" w14:textId="77777777" w:rsidR="00DD1DF1" w:rsidRDefault="00DD1DF1">
      <w:pPr>
        <w:jc w:val="both"/>
        <w:sectPr w:rsidR="00DD1DF1" w:rsidSect="00F35AED">
          <w:pgSz w:w="11910" w:h="16850"/>
          <w:pgMar w:top="500" w:right="1160" w:bottom="1200" w:left="1180" w:header="315" w:footer="937" w:gutter="0"/>
          <w:cols w:space="708"/>
        </w:sectPr>
      </w:pPr>
    </w:p>
    <w:p w14:paraId="113CD6AF" w14:textId="77777777" w:rsidR="00DD1DF1" w:rsidRDefault="00DD1DF1">
      <w:pPr>
        <w:pStyle w:val="BodyText"/>
        <w:rPr>
          <w:sz w:val="20"/>
        </w:rPr>
      </w:pPr>
    </w:p>
    <w:p w14:paraId="113CD6B2" w14:textId="77777777" w:rsidR="00DD1DF1" w:rsidRDefault="00DD1DF1">
      <w:pPr>
        <w:pStyle w:val="BodyText"/>
        <w:rPr>
          <w:sz w:val="20"/>
        </w:rPr>
      </w:pPr>
    </w:p>
    <w:p w14:paraId="113CD6B3" w14:textId="77777777" w:rsidR="00DD1DF1" w:rsidRDefault="00DD1DF1">
      <w:pPr>
        <w:pStyle w:val="BodyText"/>
        <w:rPr>
          <w:sz w:val="20"/>
        </w:rPr>
      </w:pPr>
    </w:p>
    <w:p w14:paraId="113CD6B4" w14:textId="77777777" w:rsidR="00DD1DF1" w:rsidRDefault="00DD1DF1">
      <w:pPr>
        <w:pStyle w:val="BodyText"/>
        <w:spacing w:before="5"/>
        <w:rPr>
          <w:sz w:val="21"/>
        </w:rPr>
      </w:pPr>
    </w:p>
    <w:p w14:paraId="113CD6B5" w14:textId="77777777" w:rsidR="00DD1DF1" w:rsidRDefault="008044CB" w:rsidP="009C136F">
      <w:pPr>
        <w:pStyle w:val="Heading1"/>
      </w:pPr>
      <w:bookmarkStart w:id="99" w:name="_Toc159318504"/>
      <w:r>
        <w:t>АНЕКС 1</w:t>
      </w:r>
      <w:bookmarkEnd w:id="99"/>
    </w:p>
    <w:p w14:paraId="113CD6B6" w14:textId="77777777" w:rsidR="00DD1DF1" w:rsidRDefault="00DD1DF1">
      <w:pPr>
        <w:pStyle w:val="BodyText"/>
        <w:spacing w:before="11"/>
        <w:rPr>
          <w:b/>
          <w:sz w:val="20"/>
        </w:rPr>
      </w:pPr>
    </w:p>
    <w:p w14:paraId="113CD6B7" w14:textId="77777777" w:rsidR="00DD1DF1" w:rsidRDefault="008044CB">
      <w:pPr>
        <w:pStyle w:val="BodyText"/>
        <w:spacing w:before="94"/>
        <w:ind w:left="117"/>
      </w:pPr>
      <w:r>
        <w:t>Списък с ОПС, за които се прилагат настоящите хармонизирани правила:</w:t>
      </w:r>
    </w:p>
    <w:p w14:paraId="113CD6B8" w14:textId="77777777" w:rsidR="00DD1DF1" w:rsidRDefault="00DD1DF1">
      <w:pPr>
        <w:pStyle w:val="BodyText"/>
        <w:rPr>
          <w:sz w:val="24"/>
        </w:rPr>
      </w:pPr>
    </w:p>
    <w:p w14:paraId="113CD6B9" w14:textId="77777777" w:rsidR="00DD1DF1" w:rsidRDefault="008044CB">
      <w:pPr>
        <w:pStyle w:val="ListParagraph"/>
        <w:numPr>
          <w:ilvl w:val="0"/>
          <w:numId w:val="1"/>
        </w:numPr>
        <w:tabs>
          <w:tab w:val="left" w:pos="838"/>
          <w:tab w:val="left" w:pos="839"/>
        </w:tabs>
        <w:spacing w:before="209"/>
        <w:jc w:val="left"/>
      </w:pPr>
      <w:r>
        <w:t>APG - Austrian Power Grid AG</w:t>
      </w:r>
    </w:p>
    <w:p w14:paraId="113CD6BA" w14:textId="77777777" w:rsidR="00DD1DF1" w:rsidRDefault="008044CB">
      <w:pPr>
        <w:pStyle w:val="ListParagraph"/>
        <w:numPr>
          <w:ilvl w:val="0"/>
          <w:numId w:val="1"/>
        </w:numPr>
        <w:tabs>
          <w:tab w:val="left" w:pos="838"/>
          <w:tab w:val="left" w:pos="839"/>
        </w:tabs>
        <w:spacing w:before="131"/>
        <w:jc w:val="left"/>
      </w:pPr>
      <w:r>
        <w:t>BCAB – Baltic Cable AB</w:t>
      </w:r>
    </w:p>
    <w:p w14:paraId="113CD6BB" w14:textId="77777777" w:rsidR="00DD1DF1" w:rsidRDefault="008044CB">
      <w:pPr>
        <w:pStyle w:val="ListParagraph"/>
        <w:numPr>
          <w:ilvl w:val="0"/>
          <w:numId w:val="1"/>
        </w:numPr>
        <w:tabs>
          <w:tab w:val="left" w:pos="838"/>
          <w:tab w:val="left" w:pos="839"/>
        </w:tabs>
        <w:spacing w:before="114"/>
        <w:jc w:val="left"/>
      </w:pPr>
      <w:r>
        <w:t>Elia - Elia Transmission Belgium SA/NV</w:t>
      </w:r>
    </w:p>
    <w:p w14:paraId="113CD6BC" w14:textId="77777777" w:rsidR="00DD1DF1" w:rsidRDefault="008044CB">
      <w:pPr>
        <w:pStyle w:val="ListParagraph"/>
        <w:numPr>
          <w:ilvl w:val="0"/>
          <w:numId w:val="1"/>
        </w:numPr>
        <w:tabs>
          <w:tab w:val="left" w:pos="838"/>
          <w:tab w:val="left" w:pos="839"/>
        </w:tabs>
        <w:spacing w:before="115"/>
        <w:jc w:val="left"/>
      </w:pPr>
      <w:r>
        <w:t>ЕСО - Електроенергиен системен оператор ЕАД</w:t>
      </w:r>
    </w:p>
    <w:p w14:paraId="113CD6BD" w14:textId="77777777" w:rsidR="00DD1DF1" w:rsidRDefault="008044CB">
      <w:pPr>
        <w:pStyle w:val="ListParagraph"/>
        <w:numPr>
          <w:ilvl w:val="0"/>
          <w:numId w:val="1"/>
        </w:numPr>
        <w:tabs>
          <w:tab w:val="left" w:pos="838"/>
          <w:tab w:val="left" w:pos="839"/>
        </w:tabs>
        <w:spacing w:before="131"/>
        <w:jc w:val="left"/>
      </w:pPr>
      <w:r>
        <w:t>Croatian Transmission System Operator Ltd. (HOPS.)</w:t>
      </w:r>
    </w:p>
    <w:p w14:paraId="113CD6BE" w14:textId="77777777" w:rsidR="00DD1DF1" w:rsidRDefault="008044CB">
      <w:pPr>
        <w:pStyle w:val="ListParagraph"/>
        <w:numPr>
          <w:ilvl w:val="0"/>
          <w:numId w:val="1"/>
        </w:numPr>
        <w:tabs>
          <w:tab w:val="left" w:pos="838"/>
          <w:tab w:val="left" w:pos="839"/>
        </w:tabs>
        <w:spacing w:before="115"/>
        <w:jc w:val="left"/>
      </w:pPr>
      <w:r>
        <w:t>ČEPS - ČEPS a.s.</w:t>
      </w:r>
    </w:p>
    <w:p w14:paraId="113CD6BF" w14:textId="77777777" w:rsidR="00DD1DF1" w:rsidRDefault="008044CB">
      <w:pPr>
        <w:pStyle w:val="ListParagraph"/>
        <w:numPr>
          <w:ilvl w:val="0"/>
          <w:numId w:val="1"/>
        </w:numPr>
        <w:tabs>
          <w:tab w:val="left" w:pos="838"/>
          <w:tab w:val="left" w:pos="839"/>
        </w:tabs>
        <w:spacing w:before="114"/>
        <w:jc w:val="left"/>
      </w:pPr>
      <w:r>
        <w:t>Energinet- Energinet</w:t>
      </w:r>
    </w:p>
    <w:p w14:paraId="113CD6C0" w14:textId="77777777" w:rsidR="00DD1DF1" w:rsidRDefault="008044CB">
      <w:pPr>
        <w:pStyle w:val="ListParagraph"/>
        <w:numPr>
          <w:ilvl w:val="0"/>
          <w:numId w:val="1"/>
        </w:numPr>
        <w:tabs>
          <w:tab w:val="left" w:pos="838"/>
          <w:tab w:val="left" w:pos="839"/>
        </w:tabs>
        <w:spacing w:before="132"/>
        <w:jc w:val="left"/>
      </w:pPr>
      <w:r>
        <w:t>Elering - Elering AS</w:t>
      </w:r>
    </w:p>
    <w:p w14:paraId="113CD6C1" w14:textId="77777777" w:rsidR="00DD1DF1" w:rsidRDefault="008044CB">
      <w:pPr>
        <w:pStyle w:val="ListParagraph"/>
        <w:numPr>
          <w:ilvl w:val="0"/>
          <w:numId w:val="1"/>
        </w:numPr>
        <w:tabs>
          <w:tab w:val="left" w:pos="838"/>
          <w:tab w:val="left" w:pos="839"/>
        </w:tabs>
        <w:spacing w:before="114"/>
        <w:jc w:val="left"/>
      </w:pPr>
      <w:r>
        <w:t>Fingrid - Fingrid Oyj</w:t>
      </w:r>
    </w:p>
    <w:p w14:paraId="113CD6C2" w14:textId="77777777" w:rsidR="00DD1DF1" w:rsidRDefault="008044CB">
      <w:pPr>
        <w:pStyle w:val="ListParagraph"/>
        <w:numPr>
          <w:ilvl w:val="0"/>
          <w:numId w:val="1"/>
        </w:numPr>
        <w:tabs>
          <w:tab w:val="left" w:pos="838"/>
          <w:tab w:val="left" w:pos="839"/>
        </w:tabs>
        <w:spacing w:before="115"/>
        <w:jc w:val="left"/>
      </w:pPr>
      <w:r>
        <w:t>RTE - Réseau de Transport d'Electricité, S.A.</w:t>
      </w:r>
    </w:p>
    <w:p w14:paraId="113CD6C3" w14:textId="77777777" w:rsidR="00DD1DF1" w:rsidRDefault="008044CB">
      <w:pPr>
        <w:pStyle w:val="ListParagraph"/>
        <w:numPr>
          <w:ilvl w:val="0"/>
          <w:numId w:val="1"/>
        </w:numPr>
        <w:tabs>
          <w:tab w:val="left" w:pos="838"/>
          <w:tab w:val="left" w:pos="839"/>
        </w:tabs>
        <w:spacing w:before="115"/>
        <w:jc w:val="left"/>
      </w:pPr>
      <w:r>
        <w:t>Amprion - Amprion GmbH</w:t>
      </w:r>
    </w:p>
    <w:p w14:paraId="113CD6C4" w14:textId="77777777" w:rsidR="00DD1DF1" w:rsidRDefault="008044CB">
      <w:pPr>
        <w:pStyle w:val="ListParagraph"/>
        <w:numPr>
          <w:ilvl w:val="0"/>
          <w:numId w:val="1"/>
        </w:numPr>
        <w:tabs>
          <w:tab w:val="left" w:pos="838"/>
          <w:tab w:val="left" w:pos="839"/>
        </w:tabs>
        <w:spacing w:before="131"/>
        <w:jc w:val="left"/>
      </w:pPr>
      <w:r>
        <w:t>TransnetBW -TransnetBW GmbH</w:t>
      </w:r>
    </w:p>
    <w:p w14:paraId="113CD6C5" w14:textId="77777777" w:rsidR="00DD1DF1" w:rsidRDefault="008044CB">
      <w:pPr>
        <w:pStyle w:val="ListParagraph"/>
        <w:numPr>
          <w:ilvl w:val="0"/>
          <w:numId w:val="1"/>
        </w:numPr>
        <w:tabs>
          <w:tab w:val="left" w:pos="838"/>
          <w:tab w:val="left" w:pos="839"/>
        </w:tabs>
        <w:spacing w:before="115"/>
        <w:jc w:val="left"/>
      </w:pPr>
      <w:r>
        <w:t>TenneT GER - TenneT TSO GmbH</w:t>
      </w:r>
    </w:p>
    <w:p w14:paraId="113CD6C6" w14:textId="77777777" w:rsidR="00DD1DF1" w:rsidRDefault="008044CB">
      <w:pPr>
        <w:pStyle w:val="ListParagraph"/>
        <w:numPr>
          <w:ilvl w:val="0"/>
          <w:numId w:val="1"/>
        </w:numPr>
        <w:tabs>
          <w:tab w:val="left" w:pos="838"/>
          <w:tab w:val="left" w:pos="839"/>
        </w:tabs>
        <w:spacing w:before="114"/>
        <w:jc w:val="left"/>
      </w:pPr>
      <w:r>
        <w:t>50Hertz - 50Hertz Transmission GmbH</w:t>
      </w:r>
    </w:p>
    <w:p w14:paraId="113CD6C7" w14:textId="77777777" w:rsidR="00DD1DF1" w:rsidRDefault="008044CB">
      <w:pPr>
        <w:pStyle w:val="ListParagraph"/>
        <w:numPr>
          <w:ilvl w:val="0"/>
          <w:numId w:val="1"/>
        </w:numPr>
        <w:tabs>
          <w:tab w:val="left" w:pos="838"/>
          <w:tab w:val="left" w:pos="839"/>
        </w:tabs>
        <w:spacing w:before="131"/>
        <w:jc w:val="left"/>
      </w:pPr>
      <w:r>
        <w:t>IPTO - Independent Power Transmission Operator S.A.</w:t>
      </w:r>
    </w:p>
    <w:p w14:paraId="113CD6C8" w14:textId="77777777" w:rsidR="00DD1DF1" w:rsidRDefault="008044CB">
      <w:pPr>
        <w:pStyle w:val="ListParagraph"/>
        <w:numPr>
          <w:ilvl w:val="0"/>
          <w:numId w:val="1"/>
        </w:numPr>
        <w:tabs>
          <w:tab w:val="left" w:pos="838"/>
          <w:tab w:val="left" w:pos="839"/>
        </w:tabs>
        <w:spacing w:before="115" w:line="242" w:lineRule="auto"/>
        <w:ind w:right="128"/>
        <w:jc w:val="left"/>
      </w:pPr>
      <w:r>
        <w:t>MAVIR ZRt. - MAVIR Magyar Villamosenergia-ipari Átviteli Rendszerirányító Zártkörűen Működő Részvénytársaság ZRt.</w:t>
      </w:r>
    </w:p>
    <w:p w14:paraId="113CD6C9" w14:textId="77777777" w:rsidR="00DD1DF1" w:rsidRDefault="008044CB">
      <w:pPr>
        <w:pStyle w:val="ListParagraph"/>
        <w:numPr>
          <w:ilvl w:val="0"/>
          <w:numId w:val="1"/>
        </w:numPr>
        <w:tabs>
          <w:tab w:val="left" w:pos="838"/>
          <w:tab w:val="left" w:pos="839"/>
        </w:tabs>
        <w:spacing w:before="113"/>
        <w:jc w:val="left"/>
      </w:pPr>
      <w:r>
        <w:t>EirGrid - EirGrid plc</w:t>
      </w:r>
    </w:p>
    <w:p w14:paraId="113CD6CA" w14:textId="77777777" w:rsidR="00DD1DF1" w:rsidRDefault="008044CB">
      <w:pPr>
        <w:pStyle w:val="ListParagraph"/>
        <w:numPr>
          <w:ilvl w:val="0"/>
          <w:numId w:val="1"/>
        </w:numPr>
        <w:tabs>
          <w:tab w:val="left" w:pos="838"/>
          <w:tab w:val="left" w:pos="839"/>
        </w:tabs>
        <w:spacing w:before="115"/>
        <w:jc w:val="left"/>
      </w:pPr>
      <w:r>
        <w:t>Terna S.p.A.</w:t>
      </w:r>
    </w:p>
    <w:p w14:paraId="113CD6CB" w14:textId="77777777" w:rsidR="00DD1DF1" w:rsidRDefault="008044CB">
      <w:pPr>
        <w:pStyle w:val="ListParagraph"/>
        <w:numPr>
          <w:ilvl w:val="0"/>
          <w:numId w:val="1"/>
        </w:numPr>
        <w:tabs>
          <w:tab w:val="left" w:pos="838"/>
          <w:tab w:val="left" w:pos="839"/>
        </w:tabs>
        <w:spacing w:before="131"/>
        <w:jc w:val="left"/>
      </w:pPr>
      <w:r>
        <w:t>TenneT TSO - TenneT TSO B.V.</w:t>
      </w:r>
    </w:p>
    <w:p w14:paraId="113CD6CC" w14:textId="77777777" w:rsidR="00DD1DF1" w:rsidRDefault="008044CB">
      <w:pPr>
        <w:pStyle w:val="ListParagraph"/>
        <w:numPr>
          <w:ilvl w:val="0"/>
          <w:numId w:val="1"/>
        </w:numPr>
        <w:tabs>
          <w:tab w:val="left" w:pos="838"/>
          <w:tab w:val="left" w:pos="839"/>
        </w:tabs>
        <w:spacing w:before="115"/>
        <w:jc w:val="left"/>
      </w:pPr>
      <w:r>
        <w:t>PSE - Polskie Sieci Elektroenergetyczne S.A.</w:t>
      </w:r>
    </w:p>
    <w:p w14:paraId="113CD6CD" w14:textId="77777777" w:rsidR="00DD1DF1" w:rsidRDefault="008044CB">
      <w:pPr>
        <w:pStyle w:val="ListParagraph"/>
        <w:numPr>
          <w:ilvl w:val="0"/>
          <w:numId w:val="1"/>
        </w:numPr>
        <w:tabs>
          <w:tab w:val="left" w:pos="838"/>
          <w:tab w:val="left" w:pos="839"/>
        </w:tabs>
        <w:spacing w:before="115"/>
        <w:jc w:val="left"/>
      </w:pPr>
      <w:r>
        <w:t>REN - Rede Eléctrica Nacional, S.A.</w:t>
      </w:r>
    </w:p>
    <w:p w14:paraId="113CD6CE" w14:textId="77777777" w:rsidR="00DD1DF1" w:rsidRDefault="008044CB">
      <w:pPr>
        <w:pStyle w:val="ListParagraph"/>
        <w:numPr>
          <w:ilvl w:val="0"/>
          <w:numId w:val="1"/>
        </w:numPr>
        <w:tabs>
          <w:tab w:val="left" w:pos="838"/>
          <w:tab w:val="left" w:pos="839"/>
        </w:tabs>
        <w:spacing w:before="114"/>
        <w:jc w:val="left"/>
      </w:pPr>
      <w:r>
        <w:t>CNTEE Transelectrica SA – Compania Nationala de Transport al Energiei Electrice</w:t>
      </w:r>
    </w:p>
    <w:p w14:paraId="113CD6CF" w14:textId="77777777" w:rsidR="00DD1DF1" w:rsidRDefault="008044CB">
      <w:pPr>
        <w:pStyle w:val="ListParagraph"/>
        <w:numPr>
          <w:ilvl w:val="0"/>
          <w:numId w:val="1"/>
        </w:numPr>
        <w:tabs>
          <w:tab w:val="left" w:pos="838"/>
          <w:tab w:val="left" w:pos="839"/>
        </w:tabs>
        <w:spacing w:before="132"/>
        <w:jc w:val="left"/>
      </w:pPr>
      <w:r>
        <w:t>SEPS - Slovenská elektrizačná prenosovú sústava, a.s.</w:t>
      </w:r>
    </w:p>
    <w:p w14:paraId="113CD6D0" w14:textId="77777777" w:rsidR="00DD1DF1" w:rsidRDefault="008044CB">
      <w:pPr>
        <w:pStyle w:val="ListParagraph"/>
        <w:numPr>
          <w:ilvl w:val="0"/>
          <w:numId w:val="1"/>
        </w:numPr>
        <w:tabs>
          <w:tab w:val="left" w:pos="838"/>
          <w:tab w:val="left" w:pos="839"/>
        </w:tabs>
        <w:spacing w:before="114"/>
        <w:jc w:val="left"/>
      </w:pPr>
      <w:r>
        <w:t>ELES - ELES, d.o.o.</w:t>
      </w:r>
    </w:p>
    <w:p w14:paraId="113CD6D1" w14:textId="77777777" w:rsidR="00DD1DF1" w:rsidRDefault="008044CB">
      <w:pPr>
        <w:pStyle w:val="ListParagraph"/>
        <w:numPr>
          <w:ilvl w:val="0"/>
          <w:numId w:val="1"/>
        </w:numPr>
        <w:tabs>
          <w:tab w:val="left" w:pos="838"/>
          <w:tab w:val="left" w:pos="839"/>
        </w:tabs>
        <w:spacing w:before="115"/>
        <w:jc w:val="left"/>
      </w:pPr>
      <w:r>
        <w:t>REE - Red Eléctrica de España S.A.</w:t>
      </w:r>
    </w:p>
    <w:p w14:paraId="113CD6D2" w14:textId="77777777" w:rsidR="00DD1DF1" w:rsidRDefault="008044CB">
      <w:pPr>
        <w:pStyle w:val="ListParagraph"/>
        <w:numPr>
          <w:ilvl w:val="0"/>
          <w:numId w:val="1"/>
        </w:numPr>
        <w:tabs>
          <w:tab w:val="left" w:pos="838"/>
          <w:tab w:val="left" w:pos="839"/>
        </w:tabs>
        <w:spacing w:before="131"/>
        <w:jc w:val="left"/>
      </w:pPr>
      <w:r>
        <w:t>SONI - System Operator for Northern Ireland Lt</w:t>
      </w:r>
    </w:p>
    <w:p w14:paraId="034B57B0" w14:textId="77777777" w:rsidR="00801D08" w:rsidRDefault="00801D08" w:rsidP="00801D08">
      <w:pPr>
        <w:tabs>
          <w:tab w:val="left" w:pos="838"/>
          <w:tab w:val="left" w:pos="839"/>
        </w:tabs>
        <w:spacing w:before="131"/>
        <w:ind w:left="469"/>
      </w:pPr>
    </w:p>
    <w:sectPr w:rsidR="00801D08">
      <w:pgSz w:w="11910" w:h="16850"/>
      <w:pgMar w:top="500" w:right="1160" w:bottom="1200" w:left="1180" w:header="315" w:footer="9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5F58" w14:textId="77777777" w:rsidR="004A1F8F" w:rsidRDefault="004A1F8F">
      <w:r>
        <w:separator/>
      </w:r>
    </w:p>
  </w:endnote>
  <w:endnote w:type="continuationSeparator" w:id="0">
    <w:p w14:paraId="597C63F5" w14:textId="77777777" w:rsidR="004A1F8F" w:rsidRDefault="004A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D6DA" w14:textId="59691216" w:rsidR="004A1F8F" w:rsidRDefault="004A1F8F">
    <w:pPr>
      <w:pStyle w:val="BodyText"/>
      <w:spacing w:line="14" w:lineRule="auto"/>
      <w:rPr>
        <w:sz w:val="20"/>
      </w:rPr>
    </w:pPr>
    <w:r>
      <w:rPr>
        <w:noProof/>
        <w:lang w:val="en-US"/>
      </w:rPr>
      <mc:AlternateContent>
        <mc:Choice Requires="wps">
          <w:drawing>
            <wp:anchor distT="0" distB="0" distL="114300" distR="114300" simplePos="0" relativeHeight="486258176" behindDoc="1" locked="0" layoutInCell="1" allowOverlap="1" wp14:anchorId="113CD6E2" wp14:editId="66189DC2">
              <wp:simplePos x="0" y="0"/>
              <wp:positionH relativeFrom="page">
                <wp:posOffset>6564630</wp:posOffset>
              </wp:positionH>
              <wp:positionV relativeFrom="page">
                <wp:posOffset>9907905</wp:posOffset>
              </wp:positionV>
              <wp:extent cx="231140" cy="1835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CD6E9" w14:textId="71E74BE0" w:rsidR="004A1F8F" w:rsidRDefault="004A1F8F">
                          <w:pPr>
                            <w:pStyle w:val="BodyText"/>
                            <w:spacing w:before="14"/>
                            <w:ind w:left="60"/>
                          </w:pPr>
                          <w:r>
                            <w:fldChar w:fldCharType="begin"/>
                          </w:r>
                          <w:r>
                            <w:instrText xml:space="preserve"> PAGE </w:instrText>
                          </w:r>
                          <w:r>
                            <w:fldChar w:fldCharType="separate"/>
                          </w:r>
                          <w:r w:rsidR="00613497">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CD6E2" id="_x0000_t202" coordsize="21600,21600" o:spt="202" path="m,l,21600r21600,l21600,xe">
              <v:stroke joinstyle="miter"/>
              <v:path gradientshapeok="t" o:connecttype="rect"/>
            </v:shapetype>
            <v:shape id="docshape2" o:spid="_x0000_s1026" type="#_x0000_t202" style="position:absolute;margin-left:516.9pt;margin-top:780.15pt;width:18.2pt;height:14.45pt;z-index:-170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" filled="f" stroked="f">
              <v:textbox inset="0,0,0,0">
                <w:txbxContent>
                  <w:p w14:paraId="113CD6E9" w14:textId="71E74BE0" w:rsidR="004A1F8F" w:rsidRDefault="004A1F8F">
                    <w:pPr>
                      <w:pStyle w:val="BodyText"/>
                      <w:spacing w:before="14"/>
                      <w:ind w:left="60"/>
                    </w:pPr>
                    <w:r>
                      <w:fldChar w:fldCharType="begin"/>
                    </w:r>
                    <w:r>
                      <w:instrText xml:space="preserve"> PAGE </w:instrText>
                    </w:r>
                    <w:r>
                      <w:fldChar w:fldCharType="separate"/>
                    </w:r>
                    <w:r w:rsidR="00613497">
                      <w:rPr>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D6E0" w14:textId="30E38EF1" w:rsidR="004A1F8F" w:rsidRDefault="004A1F8F">
    <w:pPr>
      <w:pStyle w:val="BodyText"/>
      <w:spacing w:line="14" w:lineRule="auto"/>
      <w:rPr>
        <w:sz w:val="18"/>
      </w:rPr>
    </w:pPr>
    <w:r>
      <w:rPr>
        <w:noProof/>
        <w:lang w:val="en-US"/>
      </w:rPr>
      <mc:AlternateContent>
        <mc:Choice Requires="wps">
          <w:drawing>
            <wp:anchor distT="0" distB="0" distL="114300" distR="114300" simplePos="0" relativeHeight="486260736" behindDoc="1" locked="0" layoutInCell="1" allowOverlap="1" wp14:anchorId="113CD6E7" wp14:editId="20D1EFA7">
              <wp:simplePos x="0" y="0"/>
              <wp:positionH relativeFrom="page">
                <wp:posOffset>6564630</wp:posOffset>
              </wp:positionH>
              <wp:positionV relativeFrom="page">
                <wp:posOffset>9918065</wp:posOffset>
              </wp:positionV>
              <wp:extent cx="231140" cy="18351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CD6EE" w14:textId="029A1D52" w:rsidR="004A1F8F" w:rsidRDefault="004A1F8F">
                          <w:pPr>
                            <w:pStyle w:val="BodyText"/>
                            <w:spacing w:before="14"/>
                            <w:ind w:left="60"/>
                          </w:pPr>
                          <w:r>
                            <w:fldChar w:fldCharType="begin"/>
                          </w:r>
                          <w:r>
                            <w:instrText xml:space="preserve"> PAGE </w:instrText>
                          </w:r>
                          <w:r>
                            <w:fldChar w:fldCharType="separate"/>
                          </w:r>
                          <w:r w:rsidR="00613497">
                            <w:rPr>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CD6E7" id="_x0000_t202" coordsize="21600,21600" o:spt="202" path="m,l,21600r21600,l21600,xe">
              <v:stroke joinstyle="miter"/>
              <v:path gradientshapeok="t" o:connecttype="rect"/>
            </v:shapetype>
            <v:shape id="docshape7" o:spid="_x0000_s1027" type="#_x0000_t202" style="position:absolute;margin-left:516.9pt;margin-top:780.95pt;width:18.2pt;height:14.45pt;z-index:-1705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bwrgIAAK4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" filled="f" stroked="f">
              <v:textbox inset="0,0,0,0">
                <w:txbxContent>
                  <w:p w14:paraId="113CD6EE" w14:textId="029A1D52" w:rsidR="004A1F8F" w:rsidRDefault="004A1F8F">
                    <w:pPr>
                      <w:pStyle w:val="BodyText"/>
                      <w:spacing w:before="14"/>
                      <w:ind w:left="60"/>
                    </w:pPr>
                    <w:r>
                      <w:fldChar w:fldCharType="begin"/>
                    </w:r>
                    <w:r>
                      <w:instrText xml:space="preserve"> PAGE </w:instrText>
                    </w:r>
                    <w:r>
                      <w:fldChar w:fldCharType="separate"/>
                    </w:r>
                    <w:r w:rsidR="00613497">
                      <w:rPr>
                        <w:noProof/>
                      </w:rPr>
                      <w:t>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4877E" w14:textId="77777777" w:rsidR="004A1F8F" w:rsidRDefault="004A1F8F">
      <w:r>
        <w:separator/>
      </w:r>
    </w:p>
  </w:footnote>
  <w:footnote w:type="continuationSeparator" w:id="0">
    <w:p w14:paraId="35E248B8" w14:textId="77777777" w:rsidR="004A1F8F" w:rsidRDefault="004A1F8F">
      <w:r>
        <w:continuationSeparator/>
      </w:r>
    </w:p>
  </w:footnote>
  <w:footnote w:id="1">
    <w:p w14:paraId="644FB0B0" w14:textId="77777777" w:rsidR="004A1F8F" w:rsidRPr="00017433" w:rsidRDefault="004A1F8F" w:rsidP="00017433">
      <w:pPr>
        <w:spacing w:before="84" w:line="230" w:lineRule="auto"/>
        <w:ind w:left="117" w:right="117"/>
        <w:jc w:val="both"/>
        <w:rPr>
          <w:sz w:val="20"/>
          <w:szCs w:val="20"/>
        </w:rPr>
      </w:pPr>
      <w:r w:rsidRPr="00017433">
        <w:rPr>
          <w:rStyle w:val="FootnoteReference"/>
          <w:sz w:val="20"/>
          <w:szCs w:val="20"/>
        </w:rPr>
        <w:footnoteRef/>
      </w:r>
      <w:r w:rsidRPr="00017433">
        <w:rPr>
          <w:sz w:val="20"/>
          <w:szCs w:val="20"/>
        </w:rPr>
        <w:t xml:space="preserve"> виртуални потоци, т.е. максималните възможни физически преносни способности, разпределени за всеки разглеждан елемент, поотделно във всяка посока (когато е приложимо). Те са резултатът от обобщеното произведение на приетите оферти и положителния коефициент за разпределяне на преноса от всички граници на тръжни зони.</w:t>
      </w:r>
    </w:p>
    <w:p w14:paraId="4B77307E" w14:textId="603A3D42" w:rsidR="004A1F8F" w:rsidRDefault="004A1F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409B" w14:textId="77777777" w:rsidR="004A1F8F" w:rsidRDefault="004A1F8F" w:rsidP="003E6784">
    <w:pPr>
      <w:pStyle w:val="BodyText"/>
      <w:spacing w:before="83"/>
      <w:ind w:left="117"/>
    </w:pPr>
    <w:r>
      <w:t>Хармонизирани правила за разпределяне на дългосрочни права за пренос</w:t>
    </w:r>
  </w:p>
  <w:p w14:paraId="69B87EC1" w14:textId="77777777" w:rsidR="004A1F8F" w:rsidRDefault="004A1F8F" w:rsidP="003E6784">
    <w:pPr>
      <w:pStyle w:val="BodyText"/>
      <w:spacing w:before="83"/>
      <w:ind w:left="117"/>
    </w:pPr>
  </w:p>
  <w:p w14:paraId="129BA57C" w14:textId="77777777" w:rsidR="004A1F8F" w:rsidRDefault="004A1F8F">
    <w:pPr>
      <w:pStyle w:val="BodyText"/>
      <w:spacing w:line="14" w:lineRule="auto"/>
      <w:rPr>
        <w:sz w:val="20"/>
      </w:rPr>
    </w:pPr>
  </w:p>
  <w:p w14:paraId="2B5C6127" w14:textId="77777777" w:rsidR="004A1F8F" w:rsidRDefault="004A1F8F">
    <w:pPr>
      <w:pStyle w:val="BodyText"/>
      <w:spacing w:line="14" w:lineRule="auto"/>
      <w:rPr>
        <w:sz w:val="20"/>
      </w:rPr>
    </w:pPr>
  </w:p>
  <w:p w14:paraId="53410A3A" w14:textId="77777777" w:rsidR="004A1F8F" w:rsidRDefault="004A1F8F">
    <w:pPr>
      <w:pStyle w:val="BodyText"/>
      <w:spacing w:line="14" w:lineRule="auto"/>
      <w:rPr>
        <w:sz w:val="20"/>
      </w:rPr>
    </w:pPr>
  </w:p>
  <w:p w14:paraId="00784FB6" w14:textId="77777777" w:rsidR="004A1F8F" w:rsidRDefault="004A1F8F">
    <w:pPr>
      <w:pStyle w:val="BodyText"/>
      <w:spacing w:line="14" w:lineRule="auto"/>
      <w:rPr>
        <w:sz w:val="20"/>
      </w:rPr>
    </w:pPr>
  </w:p>
  <w:p w14:paraId="0AE38F53" w14:textId="77777777" w:rsidR="004A1F8F" w:rsidRDefault="004A1F8F">
    <w:pPr>
      <w:pStyle w:val="BodyText"/>
      <w:spacing w:line="14" w:lineRule="auto"/>
      <w:rPr>
        <w:sz w:val="20"/>
      </w:rPr>
    </w:pPr>
  </w:p>
  <w:p w14:paraId="5EB77914" w14:textId="77777777" w:rsidR="004A1F8F" w:rsidRDefault="004A1F8F">
    <w:pPr>
      <w:pStyle w:val="BodyText"/>
      <w:spacing w:line="14" w:lineRule="auto"/>
      <w:rPr>
        <w:sz w:val="20"/>
      </w:rPr>
    </w:pPr>
  </w:p>
  <w:p w14:paraId="3C47636D" w14:textId="77777777" w:rsidR="004A1F8F" w:rsidRDefault="004A1F8F">
    <w:pPr>
      <w:pStyle w:val="BodyText"/>
      <w:spacing w:line="14" w:lineRule="auto"/>
      <w:rPr>
        <w:sz w:val="20"/>
      </w:rPr>
    </w:pPr>
  </w:p>
  <w:p w14:paraId="113CD6D9" w14:textId="3E13757C" w:rsidR="004A1F8F" w:rsidRDefault="004A1F8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122B" w14:textId="77777777" w:rsidR="004A1F8F" w:rsidRDefault="004A1F8F" w:rsidP="00004F99">
    <w:pPr>
      <w:pStyle w:val="BodyText"/>
      <w:spacing w:before="83"/>
      <w:ind w:left="117"/>
    </w:pPr>
    <w:r>
      <w:t>Хармонизирани правила за разпределяне на дългосрочни права за пренос</w:t>
    </w:r>
  </w:p>
  <w:p w14:paraId="6C1966CC" w14:textId="77777777" w:rsidR="004A1F8F" w:rsidRDefault="004A1F8F" w:rsidP="00004F99">
    <w:pPr>
      <w:pStyle w:val="BodyText"/>
      <w:spacing w:before="83"/>
      <w:ind w:left="117"/>
    </w:pPr>
  </w:p>
  <w:p w14:paraId="113CD6DF" w14:textId="1FD55941" w:rsidR="004A1F8F" w:rsidRDefault="004A1F8F">
    <w:pPr>
      <w:pStyle w:val="BodyText"/>
      <w:spacing w:line="14" w:lineRule="auto"/>
      <w:rPr>
        <w:sz w:val="20"/>
      </w:rPr>
    </w:pPr>
  </w:p>
  <w:p w14:paraId="5A8F128F" w14:textId="77777777" w:rsidR="004A1F8F" w:rsidRDefault="004A1F8F">
    <w:pPr>
      <w:pStyle w:val="BodyText"/>
      <w:spacing w:line="14" w:lineRule="auto"/>
      <w:rPr>
        <w:sz w:val="20"/>
      </w:rPr>
    </w:pPr>
  </w:p>
  <w:p w14:paraId="34D68EEB" w14:textId="77777777" w:rsidR="004A1F8F" w:rsidRDefault="004A1F8F">
    <w:pPr>
      <w:pStyle w:val="BodyText"/>
      <w:spacing w:line="14" w:lineRule="auto"/>
      <w:rPr>
        <w:sz w:val="20"/>
      </w:rPr>
    </w:pPr>
  </w:p>
  <w:p w14:paraId="736DD383" w14:textId="77777777" w:rsidR="004A1F8F" w:rsidRDefault="004A1F8F">
    <w:pPr>
      <w:pStyle w:val="BodyText"/>
      <w:spacing w:line="14" w:lineRule="auto"/>
      <w:rPr>
        <w:sz w:val="20"/>
      </w:rPr>
    </w:pPr>
  </w:p>
  <w:p w14:paraId="6D2790F2" w14:textId="77777777" w:rsidR="004A1F8F" w:rsidRDefault="004A1F8F">
    <w:pPr>
      <w:pStyle w:val="BodyText"/>
      <w:spacing w:line="14" w:lineRule="auto"/>
      <w:rPr>
        <w:sz w:val="20"/>
      </w:rPr>
    </w:pPr>
  </w:p>
  <w:p w14:paraId="2133657A" w14:textId="77777777" w:rsidR="004A1F8F" w:rsidRDefault="004A1F8F">
    <w:pPr>
      <w:pStyle w:val="BodyText"/>
      <w:spacing w:line="14" w:lineRule="auto"/>
      <w:rPr>
        <w:sz w:val="20"/>
      </w:rPr>
    </w:pPr>
  </w:p>
  <w:p w14:paraId="717C4786" w14:textId="77777777" w:rsidR="004A1F8F" w:rsidRDefault="004A1F8F">
    <w:pPr>
      <w:pStyle w:val="BodyText"/>
      <w:spacing w:line="14" w:lineRule="auto"/>
      <w:rPr>
        <w:sz w:val="20"/>
      </w:rPr>
    </w:pPr>
  </w:p>
  <w:p w14:paraId="2EE843CA" w14:textId="77777777" w:rsidR="004A1F8F" w:rsidRDefault="004A1F8F">
    <w:pPr>
      <w:pStyle w:val="BodyText"/>
      <w:spacing w:line="14" w:lineRule="auto"/>
      <w:rPr>
        <w:sz w:val="20"/>
      </w:rPr>
    </w:pPr>
  </w:p>
  <w:p w14:paraId="29756E2B" w14:textId="77777777" w:rsidR="004A1F8F" w:rsidRDefault="004A1F8F">
    <w:pPr>
      <w:pStyle w:val="BodyText"/>
      <w:spacing w:line="14" w:lineRule="auto"/>
      <w:rPr>
        <w:sz w:val="20"/>
      </w:rPr>
    </w:pPr>
  </w:p>
  <w:p w14:paraId="1C5C23B1" w14:textId="77777777" w:rsidR="004A1F8F" w:rsidRDefault="004A1F8F">
    <w:pPr>
      <w:pStyle w:val="BodyText"/>
      <w:spacing w:line="14" w:lineRule="auto"/>
      <w:rPr>
        <w:sz w:val="20"/>
      </w:rPr>
    </w:pPr>
  </w:p>
  <w:p w14:paraId="35F44717" w14:textId="77777777" w:rsidR="004A1F8F" w:rsidRDefault="004A1F8F">
    <w:pPr>
      <w:pStyle w:val="BodyText"/>
      <w:spacing w:line="14" w:lineRule="auto"/>
      <w:rPr>
        <w:sz w:val="20"/>
      </w:rPr>
    </w:pPr>
  </w:p>
  <w:p w14:paraId="07D81DDA" w14:textId="77777777" w:rsidR="004A1F8F" w:rsidRDefault="004A1F8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767"/>
    <w:multiLevelType w:val="hybridMultilevel"/>
    <w:tmpl w:val="0EC03A9E"/>
    <w:lvl w:ilvl="0" w:tplc="42123A9E">
      <w:start w:val="3"/>
      <w:numFmt w:val="lowerLetter"/>
      <w:lvlText w:val="(%1)"/>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1" w:tplc="0AE0B240">
      <w:numFmt w:val="bullet"/>
      <w:lvlText w:val="•"/>
      <w:lvlJc w:val="left"/>
      <w:pPr>
        <w:ind w:left="2630" w:hanging="369"/>
      </w:pPr>
      <w:rPr>
        <w:rFonts w:hint="default"/>
        <w:lang w:val="en-US" w:eastAsia="en-US" w:bidi="ar-SA"/>
      </w:rPr>
    </w:lvl>
    <w:lvl w:ilvl="2" w:tplc="EC88B992">
      <w:numFmt w:val="bullet"/>
      <w:lvlText w:val="•"/>
      <w:lvlJc w:val="left"/>
      <w:pPr>
        <w:ind w:left="3400" w:hanging="369"/>
      </w:pPr>
      <w:rPr>
        <w:rFonts w:hint="default"/>
        <w:lang w:val="en-US" w:eastAsia="en-US" w:bidi="ar-SA"/>
      </w:rPr>
    </w:lvl>
    <w:lvl w:ilvl="3" w:tplc="84C4BDF6">
      <w:numFmt w:val="bullet"/>
      <w:lvlText w:val="•"/>
      <w:lvlJc w:val="left"/>
      <w:pPr>
        <w:ind w:left="4171" w:hanging="369"/>
      </w:pPr>
      <w:rPr>
        <w:rFonts w:hint="default"/>
        <w:lang w:val="en-US" w:eastAsia="en-US" w:bidi="ar-SA"/>
      </w:rPr>
    </w:lvl>
    <w:lvl w:ilvl="4" w:tplc="3C24866E">
      <w:numFmt w:val="bullet"/>
      <w:lvlText w:val="•"/>
      <w:lvlJc w:val="left"/>
      <w:pPr>
        <w:ind w:left="4941" w:hanging="369"/>
      </w:pPr>
      <w:rPr>
        <w:rFonts w:hint="default"/>
        <w:lang w:val="en-US" w:eastAsia="en-US" w:bidi="ar-SA"/>
      </w:rPr>
    </w:lvl>
    <w:lvl w:ilvl="5" w:tplc="95543ECE">
      <w:numFmt w:val="bullet"/>
      <w:lvlText w:val="•"/>
      <w:lvlJc w:val="left"/>
      <w:pPr>
        <w:ind w:left="5712" w:hanging="369"/>
      </w:pPr>
      <w:rPr>
        <w:rFonts w:hint="default"/>
        <w:lang w:val="en-US" w:eastAsia="en-US" w:bidi="ar-SA"/>
      </w:rPr>
    </w:lvl>
    <w:lvl w:ilvl="6" w:tplc="D0AA9EAA">
      <w:numFmt w:val="bullet"/>
      <w:lvlText w:val="•"/>
      <w:lvlJc w:val="left"/>
      <w:pPr>
        <w:ind w:left="6482" w:hanging="369"/>
      </w:pPr>
      <w:rPr>
        <w:rFonts w:hint="default"/>
        <w:lang w:val="en-US" w:eastAsia="en-US" w:bidi="ar-SA"/>
      </w:rPr>
    </w:lvl>
    <w:lvl w:ilvl="7" w:tplc="7A625FDA">
      <w:numFmt w:val="bullet"/>
      <w:lvlText w:val="•"/>
      <w:lvlJc w:val="left"/>
      <w:pPr>
        <w:ind w:left="7252" w:hanging="369"/>
      </w:pPr>
      <w:rPr>
        <w:rFonts w:hint="default"/>
        <w:lang w:val="en-US" w:eastAsia="en-US" w:bidi="ar-SA"/>
      </w:rPr>
    </w:lvl>
    <w:lvl w:ilvl="8" w:tplc="90A2FB04">
      <w:numFmt w:val="bullet"/>
      <w:lvlText w:val="•"/>
      <w:lvlJc w:val="left"/>
      <w:pPr>
        <w:ind w:left="8023" w:hanging="369"/>
      </w:pPr>
      <w:rPr>
        <w:rFonts w:hint="default"/>
        <w:lang w:val="en-US" w:eastAsia="en-US" w:bidi="ar-SA"/>
      </w:rPr>
    </w:lvl>
  </w:abstractNum>
  <w:abstractNum w:abstractNumId="1" w15:restartNumberingAfterBreak="0">
    <w:nsid w:val="019D22B2"/>
    <w:multiLevelType w:val="hybridMultilevel"/>
    <w:tmpl w:val="99FE1DE8"/>
    <w:lvl w:ilvl="0" w:tplc="B3F09E4A">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02F4A7D2">
      <w:numFmt w:val="bullet"/>
      <w:lvlText w:val="•"/>
      <w:lvlJc w:val="left"/>
      <w:pPr>
        <w:ind w:left="1820" w:hanging="353"/>
      </w:pPr>
      <w:rPr>
        <w:rFonts w:hint="default"/>
        <w:lang w:val="en-US" w:eastAsia="en-US" w:bidi="ar-SA"/>
      </w:rPr>
    </w:lvl>
    <w:lvl w:ilvl="2" w:tplc="AB86BD24">
      <w:numFmt w:val="bullet"/>
      <w:lvlText w:val="•"/>
      <w:lvlJc w:val="left"/>
      <w:pPr>
        <w:ind w:left="2680" w:hanging="353"/>
      </w:pPr>
      <w:rPr>
        <w:rFonts w:hint="default"/>
        <w:lang w:val="en-US" w:eastAsia="en-US" w:bidi="ar-SA"/>
      </w:rPr>
    </w:lvl>
    <w:lvl w:ilvl="3" w:tplc="7F242140">
      <w:numFmt w:val="bullet"/>
      <w:lvlText w:val="•"/>
      <w:lvlJc w:val="left"/>
      <w:pPr>
        <w:ind w:left="3541" w:hanging="353"/>
      </w:pPr>
      <w:rPr>
        <w:rFonts w:hint="default"/>
        <w:lang w:val="en-US" w:eastAsia="en-US" w:bidi="ar-SA"/>
      </w:rPr>
    </w:lvl>
    <w:lvl w:ilvl="4" w:tplc="0788705E">
      <w:numFmt w:val="bullet"/>
      <w:lvlText w:val="•"/>
      <w:lvlJc w:val="left"/>
      <w:pPr>
        <w:ind w:left="4401" w:hanging="353"/>
      </w:pPr>
      <w:rPr>
        <w:rFonts w:hint="default"/>
        <w:lang w:val="en-US" w:eastAsia="en-US" w:bidi="ar-SA"/>
      </w:rPr>
    </w:lvl>
    <w:lvl w:ilvl="5" w:tplc="3CD89B4A">
      <w:numFmt w:val="bullet"/>
      <w:lvlText w:val="•"/>
      <w:lvlJc w:val="left"/>
      <w:pPr>
        <w:ind w:left="5262" w:hanging="353"/>
      </w:pPr>
      <w:rPr>
        <w:rFonts w:hint="default"/>
        <w:lang w:val="en-US" w:eastAsia="en-US" w:bidi="ar-SA"/>
      </w:rPr>
    </w:lvl>
    <w:lvl w:ilvl="6" w:tplc="D67CF004">
      <w:numFmt w:val="bullet"/>
      <w:lvlText w:val="•"/>
      <w:lvlJc w:val="left"/>
      <w:pPr>
        <w:ind w:left="6122" w:hanging="353"/>
      </w:pPr>
      <w:rPr>
        <w:rFonts w:hint="default"/>
        <w:lang w:val="en-US" w:eastAsia="en-US" w:bidi="ar-SA"/>
      </w:rPr>
    </w:lvl>
    <w:lvl w:ilvl="7" w:tplc="89527B3C">
      <w:numFmt w:val="bullet"/>
      <w:lvlText w:val="•"/>
      <w:lvlJc w:val="left"/>
      <w:pPr>
        <w:ind w:left="6982" w:hanging="353"/>
      </w:pPr>
      <w:rPr>
        <w:rFonts w:hint="default"/>
        <w:lang w:val="en-US" w:eastAsia="en-US" w:bidi="ar-SA"/>
      </w:rPr>
    </w:lvl>
    <w:lvl w:ilvl="8" w:tplc="17C65BB6">
      <w:numFmt w:val="bullet"/>
      <w:lvlText w:val="•"/>
      <w:lvlJc w:val="left"/>
      <w:pPr>
        <w:ind w:left="7843" w:hanging="353"/>
      </w:pPr>
      <w:rPr>
        <w:rFonts w:hint="default"/>
        <w:lang w:val="en-US" w:eastAsia="en-US" w:bidi="ar-SA"/>
      </w:rPr>
    </w:lvl>
  </w:abstractNum>
  <w:abstractNum w:abstractNumId="2" w15:restartNumberingAfterBreak="0">
    <w:nsid w:val="04641484"/>
    <w:multiLevelType w:val="hybridMultilevel"/>
    <w:tmpl w:val="61FA1E84"/>
    <w:lvl w:ilvl="0" w:tplc="0D26D3C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4E34ABD0">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B652F614">
      <w:numFmt w:val="bullet"/>
      <w:lvlText w:val="•"/>
      <w:lvlJc w:val="left"/>
      <w:pPr>
        <w:ind w:left="2716" w:hanging="369"/>
      </w:pPr>
      <w:rPr>
        <w:rFonts w:hint="default"/>
        <w:lang w:val="en-US" w:eastAsia="en-US" w:bidi="ar-SA"/>
      </w:rPr>
    </w:lvl>
    <w:lvl w:ilvl="3" w:tplc="05EA4820">
      <w:numFmt w:val="bullet"/>
      <w:lvlText w:val="•"/>
      <w:lvlJc w:val="left"/>
      <w:pPr>
        <w:ind w:left="3572" w:hanging="369"/>
      </w:pPr>
      <w:rPr>
        <w:rFonts w:hint="default"/>
        <w:lang w:val="en-US" w:eastAsia="en-US" w:bidi="ar-SA"/>
      </w:rPr>
    </w:lvl>
    <w:lvl w:ilvl="4" w:tplc="6278FB30">
      <w:numFmt w:val="bullet"/>
      <w:lvlText w:val="•"/>
      <w:lvlJc w:val="left"/>
      <w:pPr>
        <w:ind w:left="4428" w:hanging="369"/>
      </w:pPr>
      <w:rPr>
        <w:rFonts w:hint="default"/>
        <w:lang w:val="en-US" w:eastAsia="en-US" w:bidi="ar-SA"/>
      </w:rPr>
    </w:lvl>
    <w:lvl w:ilvl="5" w:tplc="11B21AA6">
      <w:numFmt w:val="bullet"/>
      <w:lvlText w:val="•"/>
      <w:lvlJc w:val="left"/>
      <w:pPr>
        <w:ind w:left="5284" w:hanging="369"/>
      </w:pPr>
      <w:rPr>
        <w:rFonts w:hint="default"/>
        <w:lang w:val="en-US" w:eastAsia="en-US" w:bidi="ar-SA"/>
      </w:rPr>
    </w:lvl>
    <w:lvl w:ilvl="6" w:tplc="B0EAB4EC">
      <w:numFmt w:val="bullet"/>
      <w:lvlText w:val="•"/>
      <w:lvlJc w:val="left"/>
      <w:pPr>
        <w:ind w:left="6140" w:hanging="369"/>
      </w:pPr>
      <w:rPr>
        <w:rFonts w:hint="default"/>
        <w:lang w:val="en-US" w:eastAsia="en-US" w:bidi="ar-SA"/>
      </w:rPr>
    </w:lvl>
    <w:lvl w:ilvl="7" w:tplc="6114B106">
      <w:numFmt w:val="bullet"/>
      <w:lvlText w:val="•"/>
      <w:lvlJc w:val="left"/>
      <w:pPr>
        <w:ind w:left="6996" w:hanging="369"/>
      </w:pPr>
      <w:rPr>
        <w:rFonts w:hint="default"/>
        <w:lang w:val="en-US" w:eastAsia="en-US" w:bidi="ar-SA"/>
      </w:rPr>
    </w:lvl>
    <w:lvl w:ilvl="8" w:tplc="B1CEC1BE">
      <w:numFmt w:val="bullet"/>
      <w:lvlText w:val="•"/>
      <w:lvlJc w:val="left"/>
      <w:pPr>
        <w:ind w:left="7852" w:hanging="369"/>
      </w:pPr>
      <w:rPr>
        <w:rFonts w:hint="default"/>
        <w:lang w:val="en-US" w:eastAsia="en-US" w:bidi="ar-SA"/>
      </w:rPr>
    </w:lvl>
  </w:abstractNum>
  <w:abstractNum w:abstractNumId="3" w15:restartNumberingAfterBreak="0">
    <w:nsid w:val="050A015D"/>
    <w:multiLevelType w:val="hybridMultilevel"/>
    <w:tmpl w:val="D25478BC"/>
    <w:lvl w:ilvl="0" w:tplc="55DC3B22">
      <w:start w:val="1"/>
      <w:numFmt w:val="decimal"/>
      <w:lvlText w:val="%1."/>
      <w:lvlJc w:val="left"/>
      <w:pPr>
        <w:ind w:left="1015" w:hanging="417"/>
        <w:jc w:val="left"/>
      </w:pPr>
      <w:rPr>
        <w:rFonts w:ascii="Times New Roman" w:eastAsia="Times New Roman" w:hAnsi="Times New Roman" w:cs="Times New Roman" w:hint="default"/>
        <w:b w:val="0"/>
        <w:bCs w:val="0"/>
        <w:i w:val="0"/>
        <w:iCs w:val="0"/>
        <w:w w:val="84"/>
        <w:sz w:val="22"/>
        <w:szCs w:val="22"/>
        <w:lang w:val="en-US" w:eastAsia="en-US" w:bidi="ar-SA"/>
      </w:rPr>
    </w:lvl>
    <w:lvl w:ilvl="1" w:tplc="EECEF6F4">
      <w:numFmt w:val="bullet"/>
      <w:lvlText w:val="•"/>
      <w:lvlJc w:val="left"/>
      <w:pPr>
        <w:ind w:left="1874" w:hanging="417"/>
      </w:pPr>
      <w:rPr>
        <w:rFonts w:hint="default"/>
        <w:lang w:val="en-US" w:eastAsia="en-US" w:bidi="ar-SA"/>
      </w:rPr>
    </w:lvl>
    <w:lvl w:ilvl="2" w:tplc="76DE9490">
      <w:numFmt w:val="bullet"/>
      <w:lvlText w:val="•"/>
      <w:lvlJc w:val="left"/>
      <w:pPr>
        <w:ind w:left="2728" w:hanging="417"/>
      </w:pPr>
      <w:rPr>
        <w:rFonts w:hint="default"/>
        <w:lang w:val="en-US" w:eastAsia="en-US" w:bidi="ar-SA"/>
      </w:rPr>
    </w:lvl>
    <w:lvl w:ilvl="3" w:tplc="E32A6A5E">
      <w:numFmt w:val="bullet"/>
      <w:lvlText w:val="•"/>
      <w:lvlJc w:val="left"/>
      <w:pPr>
        <w:ind w:left="3583" w:hanging="417"/>
      </w:pPr>
      <w:rPr>
        <w:rFonts w:hint="default"/>
        <w:lang w:val="en-US" w:eastAsia="en-US" w:bidi="ar-SA"/>
      </w:rPr>
    </w:lvl>
    <w:lvl w:ilvl="4" w:tplc="20CA6C8C">
      <w:numFmt w:val="bullet"/>
      <w:lvlText w:val="•"/>
      <w:lvlJc w:val="left"/>
      <w:pPr>
        <w:ind w:left="4437" w:hanging="417"/>
      </w:pPr>
      <w:rPr>
        <w:rFonts w:hint="default"/>
        <w:lang w:val="en-US" w:eastAsia="en-US" w:bidi="ar-SA"/>
      </w:rPr>
    </w:lvl>
    <w:lvl w:ilvl="5" w:tplc="B1E894D2">
      <w:numFmt w:val="bullet"/>
      <w:lvlText w:val="•"/>
      <w:lvlJc w:val="left"/>
      <w:pPr>
        <w:ind w:left="5292" w:hanging="417"/>
      </w:pPr>
      <w:rPr>
        <w:rFonts w:hint="default"/>
        <w:lang w:val="en-US" w:eastAsia="en-US" w:bidi="ar-SA"/>
      </w:rPr>
    </w:lvl>
    <w:lvl w:ilvl="6" w:tplc="BC327440">
      <w:numFmt w:val="bullet"/>
      <w:lvlText w:val="•"/>
      <w:lvlJc w:val="left"/>
      <w:pPr>
        <w:ind w:left="6146" w:hanging="417"/>
      </w:pPr>
      <w:rPr>
        <w:rFonts w:hint="default"/>
        <w:lang w:val="en-US" w:eastAsia="en-US" w:bidi="ar-SA"/>
      </w:rPr>
    </w:lvl>
    <w:lvl w:ilvl="7" w:tplc="533C8D7C">
      <w:numFmt w:val="bullet"/>
      <w:lvlText w:val="•"/>
      <w:lvlJc w:val="left"/>
      <w:pPr>
        <w:ind w:left="7000" w:hanging="417"/>
      </w:pPr>
      <w:rPr>
        <w:rFonts w:hint="default"/>
        <w:lang w:val="en-US" w:eastAsia="en-US" w:bidi="ar-SA"/>
      </w:rPr>
    </w:lvl>
    <w:lvl w:ilvl="8" w:tplc="4F4A5E2C">
      <w:numFmt w:val="bullet"/>
      <w:lvlText w:val="•"/>
      <w:lvlJc w:val="left"/>
      <w:pPr>
        <w:ind w:left="7855" w:hanging="417"/>
      </w:pPr>
      <w:rPr>
        <w:rFonts w:hint="default"/>
        <w:lang w:val="en-US" w:eastAsia="en-US" w:bidi="ar-SA"/>
      </w:rPr>
    </w:lvl>
  </w:abstractNum>
  <w:abstractNum w:abstractNumId="4" w15:restartNumberingAfterBreak="0">
    <w:nsid w:val="06BF7862"/>
    <w:multiLevelType w:val="hybridMultilevel"/>
    <w:tmpl w:val="4942CF86"/>
    <w:lvl w:ilvl="0" w:tplc="F79469BC">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EA1A64DC">
      <w:numFmt w:val="bullet"/>
      <w:lvlText w:val="•"/>
      <w:lvlJc w:val="left"/>
      <w:pPr>
        <w:ind w:left="1820" w:hanging="353"/>
      </w:pPr>
      <w:rPr>
        <w:rFonts w:hint="default"/>
        <w:lang w:val="en-US" w:eastAsia="en-US" w:bidi="ar-SA"/>
      </w:rPr>
    </w:lvl>
    <w:lvl w:ilvl="2" w:tplc="D154F868">
      <w:numFmt w:val="bullet"/>
      <w:lvlText w:val="•"/>
      <w:lvlJc w:val="left"/>
      <w:pPr>
        <w:ind w:left="2680" w:hanging="353"/>
      </w:pPr>
      <w:rPr>
        <w:rFonts w:hint="default"/>
        <w:lang w:val="en-US" w:eastAsia="en-US" w:bidi="ar-SA"/>
      </w:rPr>
    </w:lvl>
    <w:lvl w:ilvl="3" w:tplc="604EF594">
      <w:numFmt w:val="bullet"/>
      <w:lvlText w:val="•"/>
      <w:lvlJc w:val="left"/>
      <w:pPr>
        <w:ind w:left="3541" w:hanging="353"/>
      </w:pPr>
      <w:rPr>
        <w:rFonts w:hint="default"/>
        <w:lang w:val="en-US" w:eastAsia="en-US" w:bidi="ar-SA"/>
      </w:rPr>
    </w:lvl>
    <w:lvl w:ilvl="4" w:tplc="B958FF50">
      <w:numFmt w:val="bullet"/>
      <w:lvlText w:val="•"/>
      <w:lvlJc w:val="left"/>
      <w:pPr>
        <w:ind w:left="4401" w:hanging="353"/>
      </w:pPr>
      <w:rPr>
        <w:rFonts w:hint="default"/>
        <w:lang w:val="en-US" w:eastAsia="en-US" w:bidi="ar-SA"/>
      </w:rPr>
    </w:lvl>
    <w:lvl w:ilvl="5" w:tplc="265E456A">
      <w:numFmt w:val="bullet"/>
      <w:lvlText w:val="•"/>
      <w:lvlJc w:val="left"/>
      <w:pPr>
        <w:ind w:left="5262" w:hanging="353"/>
      </w:pPr>
      <w:rPr>
        <w:rFonts w:hint="default"/>
        <w:lang w:val="en-US" w:eastAsia="en-US" w:bidi="ar-SA"/>
      </w:rPr>
    </w:lvl>
    <w:lvl w:ilvl="6" w:tplc="85A0C7B4">
      <w:numFmt w:val="bullet"/>
      <w:lvlText w:val="•"/>
      <w:lvlJc w:val="left"/>
      <w:pPr>
        <w:ind w:left="6122" w:hanging="353"/>
      </w:pPr>
      <w:rPr>
        <w:rFonts w:hint="default"/>
        <w:lang w:val="en-US" w:eastAsia="en-US" w:bidi="ar-SA"/>
      </w:rPr>
    </w:lvl>
    <w:lvl w:ilvl="7" w:tplc="E452B5F6">
      <w:numFmt w:val="bullet"/>
      <w:lvlText w:val="•"/>
      <w:lvlJc w:val="left"/>
      <w:pPr>
        <w:ind w:left="6982" w:hanging="353"/>
      </w:pPr>
      <w:rPr>
        <w:rFonts w:hint="default"/>
        <w:lang w:val="en-US" w:eastAsia="en-US" w:bidi="ar-SA"/>
      </w:rPr>
    </w:lvl>
    <w:lvl w:ilvl="8" w:tplc="1D48B3E8">
      <w:numFmt w:val="bullet"/>
      <w:lvlText w:val="•"/>
      <w:lvlJc w:val="left"/>
      <w:pPr>
        <w:ind w:left="7843" w:hanging="353"/>
      </w:pPr>
      <w:rPr>
        <w:rFonts w:hint="default"/>
        <w:lang w:val="en-US" w:eastAsia="en-US" w:bidi="ar-SA"/>
      </w:rPr>
    </w:lvl>
  </w:abstractNum>
  <w:abstractNum w:abstractNumId="5" w15:restartNumberingAfterBreak="0">
    <w:nsid w:val="070B68F8"/>
    <w:multiLevelType w:val="hybridMultilevel"/>
    <w:tmpl w:val="8AD46E94"/>
    <w:lvl w:ilvl="0" w:tplc="8F02E62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E848A0E0">
      <w:start w:val="1"/>
      <w:numFmt w:val="lowerLetter"/>
      <w:lvlText w:val="(%2)"/>
      <w:lvlJc w:val="left"/>
      <w:pPr>
        <w:ind w:left="1864" w:hanging="369"/>
        <w:jc w:val="left"/>
      </w:pPr>
      <w:rPr>
        <w:rFonts w:hint="default"/>
        <w:w w:val="84"/>
        <w:lang w:val="en-US" w:eastAsia="en-US" w:bidi="ar-SA"/>
      </w:rPr>
    </w:lvl>
    <w:lvl w:ilvl="2" w:tplc="54A23618">
      <w:numFmt w:val="bullet"/>
      <w:lvlText w:val="•"/>
      <w:lvlJc w:val="left"/>
      <w:pPr>
        <w:ind w:left="1860" w:hanging="369"/>
      </w:pPr>
      <w:rPr>
        <w:rFonts w:hint="default"/>
        <w:lang w:val="en-US" w:eastAsia="en-US" w:bidi="ar-SA"/>
      </w:rPr>
    </w:lvl>
    <w:lvl w:ilvl="3" w:tplc="AB046AB8">
      <w:numFmt w:val="bullet"/>
      <w:lvlText w:val="•"/>
      <w:lvlJc w:val="left"/>
      <w:pPr>
        <w:ind w:left="2823" w:hanging="369"/>
      </w:pPr>
      <w:rPr>
        <w:rFonts w:hint="default"/>
        <w:lang w:val="en-US" w:eastAsia="en-US" w:bidi="ar-SA"/>
      </w:rPr>
    </w:lvl>
    <w:lvl w:ilvl="4" w:tplc="919802EC">
      <w:numFmt w:val="bullet"/>
      <w:lvlText w:val="•"/>
      <w:lvlJc w:val="left"/>
      <w:pPr>
        <w:ind w:left="3786" w:hanging="369"/>
      </w:pPr>
      <w:rPr>
        <w:rFonts w:hint="default"/>
        <w:lang w:val="en-US" w:eastAsia="en-US" w:bidi="ar-SA"/>
      </w:rPr>
    </w:lvl>
    <w:lvl w:ilvl="5" w:tplc="9642C5C8">
      <w:numFmt w:val="bullet"/>
      <w:lvlText w:val="•"/>
      <w:lvlJc w:val="left"/>
      <w:pPr>
        <w:ind w:left="4749" w:hanging="369"/>
      </w:pPr>
      <w:rPr>
        <w:rFonts w:hint="default"/>
        <w:lang w:val="en-US" w:eastAsia="en-US" w:bidi="ar-SA"/>
      </w:rPr>
    </w:lvl>
    <w:lvl w:ilvl="6" w:tplc="019658B6">
      <w:numFmt w:val="bullet"/>
      <w:lvlText w:val="•"/>
      <w:lvlJc w:val="left"/>
      <w:pPr>
        <w:ind w:left="5712" w:hanging="369"/>
      </w:pPr>
      <w:rPr>
        <w:rFonts w:hint="default"/>
        <w:lang w:val="en-US" w:eastAsia="en-US" w:bidi="ar-SA"/>
      </w:rPr>
    </w:lvl>
    <w:lvl w:ilvl="7" w:tplc="9F4A6BF6">
      <w:numFmt w:val="bullet"/>
      <w:lvlText w:val="•"/>
      <w:lvlJc w:val="left"/>
      <w:pPr>
        <w:ind w:left="6675" w:hanging="369"/>
      </w:pPr>
      <w:rPr>
        <w:rFonts w:hint="default"/>
        <w:lang w:val="en-US" w:eastAsia="en-US" w:bidi="ar-SA"/>
      </w:rPr>
    </w:lvl>
    <w:lvl w:ilvl="8" w:tplc="2FF431EC">
      <w:numFmt w:val="bullet"/>
      <w:lvlText w:val="•"/>
      <w:lvlJc w:val="left"/>
      <w:pPr>
        <w:ind w:left="7638" w:hanging="369"/>
      </w:pPr>
      <w:rPr>
        <w:rFonts w:hint="default"/>
        <w:lang w:val="en-US" w:eastAsia="en-US" w:bidi="ar-SA"/>
      </w:rPr>
    </w:lvl>
  </w:abstractNum>
  <w:abstractNum w:abstractNumId="6" w15:restartNumberingAfterBreak="0">
    <w:nsid w:val="0A260E81"/>
    <w:multiLevelType w:val="hybridMultilevel"/>
    <w:tmpl w:val="51B897DE"/>
    <w:lvl w:ilvl="0" w:tplc="CB308DC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54DE3906">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283E5214">
      <w:numFmt w:val="bullet"/>
      <w:lvlText w:val="•"/>
      <w:lvlJc w:val="left"/>
      <w:pPr>
        <w:ind w:left="2716" w:hanging="369"/>
      </w:pPr>
      <w:rPr>
        <w:rFonts w:hint="default"/>
        <w:lang w:val="en-US" w:eastAsia="en-US" w:bidi="ar-SA"/>
      </w:rPr>
    </w:lvl>
    <w:lvl w:ilvl="3" w:tplc="4E801C64">
      <w:numFmt w:val="bullet"/>
      <w:lvlText w:val="•"/>
      <w:lvlJc w:val="left"/>
      <w:pPr>
        <w:ind w:left="3572" w:hanging="369"/>
      </w:pPr>
      <w:rPr>
        <w:rFonts w:hint="default"/>
        <w:lang w:val="en-US" w:eastAsia="en-US" w:bidi="ar-SA"/>
      </w:rPr>
    </w:lvl>
    <w:lvl w:ilvl="4" w:tplc="92B491FC">
      <w:numFmt w:val="bullet"/>
      <w:lvlText w:val="•"/>
      <w:lvlJc w:val="left"/>
      <w:pPr>
        <w:ind w:left="4428" w:hanging="369"/>
      </w:pPr>
      <w:rPr>
        <w:rFonts w:hint="default"/>
        <w:lang w:val="en-US" w:eastAsia="en-US" w:bidi="ar-SA"/>
      </w:rPr>
    </w:lvl>
    <w:lvl w:ilvl="5" w:tplc="D5A2275E">
      <w:numFmt w:val="bullet"/>
      <w:lvlText w:val="•"/>
      <w:lvlJc w:val="left"/>
      <w:pPr>
        <w:ind w:left="5284" w:hanging="369"/>
      </w:pPr>
      <w:rPr>
        <w:rFonts w:hint="default"/>
        <w:lang w:val="en-US" w:eastAsia="en-US" w:bidi="ar-SA"/>
      </w:rPr>
    </w:lvl>
    <w:lvl w:ilvl="6" w:tplc="86A25824">
      <w:numFmt w:val="bullet"/>
      <w:lvlText w:val="•"/>
      <w:lvlJc w:val="left"/>
      <w:pPr>
        <w:ind w:left="6140" w:hanging="369"/>
      </w:pPr>
      <w:rPr>
        <w:rFonts w:hint="default"/>
        <w:lang w:val="en-US" w:eastAsia="en-US" w:bidi="ar-SA"/>
      </w:rPr>
    </w:lvl>
    <w:lvl w:ilvl="7" w:tplc="E872ECB6">
      <w:numFmt w:val="bullet"/>
      <w:lvlText w:val="•"/>
      <w:lvlJc w:val="left"/>
      <w:pPr>
        <w:ind w:left="6996" w:hanging="369"/>
      </w:pPr>
      <w:rPr>
        <w:rFonts w:hint="default"/>
        <w:lang w:val="en-US" w:eastAsia="en-US" w:bidi="ar-SA"/>
      </w:rPr>
    </w:lvl>
    <w:lvl w:ilvl="8" w:tplc="C5A263BA">
      <w:numFmt w:val="bullet"/>
      <w:lvlText w:val="•"/>
      <w:lvlJc w:val="left"/>
      <w:pPr>
        <w:ind w:left="7852" w:hanging="369"/>
      </w:pPr>
      <w:rPr>
        <w:rFonts w:hint="default"/>
        <w:lang w:val="en-US" w:eastAsia="en-US" w:bidi="ar-SA"/>
      </w:rPr>
    </w:lvl>
  </w:abstractNum>
  <w:abstractNum w:abstractNumId="7" w15:restartNumberingAfterBreak="0">
    <w:nsid w:val="0E091687"/>
    <w:multiLevelType w:val="hybridMultilevel"/>
    <w:tmpl w:val="CF16152C"/>
    <w:lvl w:ilvl="0" w:tplc="9CCA8AC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4B80F67E">
      <w:numFmt w:val="bullet"/>
      <w:lvlText w:val="•"/>
      <w:lvlJc w:val="left"/>
      <w:pPr>
        <w:ind w:left="1820" w:hanging="353"/>
      </w:pPr>
      <w:rPr>
        <w:rFonts w:hint="default"/>
        <w:lang w:val="en-US" w:eastAsia="en-US" w:bidi="ar-SA"/>
      </w:rPr>
    </w:lvl>
    <w:lvl w:ilvl="2" w:tplc="F9AA8B7E">
      <w:numFmt w:val="bullet"/>
      <w:lvlText w:val="•"/>
      <w:lvlJc w:val="left"/>
      <w:pPr>
        <w:ind w:left="2680" w:hanging="353"/>
      </w:pPr>
      <w:rPr>
        <w:rFonts w:hint="default"/>
        <w:lang w:val="en-US" w:eastAsia="en-US" w:bidi="ar-SA"/>
      </w:rPr>
    </w:lvl>
    <w:lvl w:ilvl="3" w:tplc="C60662A8">
      <w:numFmt w:val="bullet"/>
      <w:lvlText w:val="•"/>
      <w:lvlJc w:val="left"/>
      <w:pPr>
        <w:ind w:left="3541" w:hanging="353"/>
      </w:pPr>
      <w:rPr>
        <w:rFonts w:hint="default"/>
        <w:lang w:val="en-US" w:eastAsia="en-US" w:bidi="ar-SA"/>
      </w:rPr>
    </w:lvl>
    <w:lvl w:ilvl="4" w:tplc="362238E8">
      <w:numFmt w:val="bullet"/>
      <w:lvlText w:val="•"/>
      <w:lvlJc w:val="left"/>
      <w:pPr>
        <w:ind w:left="4401" w:hanging="353"/>
      </w:pPr>
      <w:rPr>
        <w:rFonts w:hint="default"/>
        <w:lang w:val="en-US" w:eastAsia="en-US" w:bidi="ar-SA"/>
      </w:rPr>
    </w:lvl>
    <w:lvl w:ilvl="5" w:tplc="67F45162">
      <w:numFmt w:val="bullet"/>
      <w:lvlText w:val="•"/>
      <w:lvlJc w:val="left"/>
      <w:pPr>
        <w:ind w:left="5262" w:hanging="353"/>
      </w:pPr>
      <w:rPr>
        <w:rFonts w:hint="default"/>
        <w:lang w:val="en-US" w:eastAsia="en-US" w:bidi="ar-SA"/>
      </w:rPr>
    </w:lvl>
    <w:lvl w:ilvl="6" w:tplc="7388BBF6">
      <w:numFmt w:val="bullet"/>
      <w:lvlText w:val="•"/>
      <w:lvlJc w:val="left"/>
      <w:pPr>
        <w:ind w:left="6122" w:hanging="353"/>
      </w:pPr>
      <w:rPr>
        <w:rFonts w:hint="default"/>
        <w:lang w:val="en-US" w:eastAsia="en-US" w:bidi="ar-SA"/>
      </w:rPr>
    </w:lvl>
    <w:lvl w:ilvl="7" w:tplc="7F60FB08">
      <w:numFmt w:val="bullet"/>
      <w:lvlText w:val="•"/>
      <w:lvlJc w:val="left"/>
      <w:pPr>
        <w:ind w:left="6982" w:hanging="353"/>
      </w:pPr>
      <w:rPr>
        <w:rFonts w:hint="default"/>
        <w:lang w:val="en-US" w:eastAsia="en-US" w:bidi="ar-SA"/>
      </w:rPr>
    </w:lvl>
    <w:lvl w:ilvl="8" w:tplc="09A44256">
      <w:numFmt w:val="bullet"/>
      <w:lvlText w:val="•"/>
      <w:lvlJc w:val="left"/>
      <w:pPr>
        <w:ind w:left="7843" w:hanging="353"/>
      </w:pPr>
      <w:rPr>
        <w:rFonts w:hint="default"/>
        <w:lang w:val="en-US" w:eastAsia="en-US" w:bidi="ar-SA"/>
      </w:rPr>
    </w:lvl>
  </w:abstractNum>
  <w:abstractNum w:abstractNumId="8" w15:restartNumberingAfterBreak="0">
    <w:nsid w:val="10373A91"/>
    <w:multiLevelType w:val="hybridMultilevel"/>
    <w:tmpl w:val="1316778A"/>
    <w:lvl w:ilvl="0" w:tplc="4CFCE984">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069A99B4">
      <w:numFmt w:val="bullet"/>
      <w:lvlText w:val="•"/>
      <w:lvlJc w:val="left"/>
      <w:pPr>
        <w:ind w:left="1820" w:hanging="353"/>
      </w:pPr>
      <w:rPr>
        <w:rFonts w:hint="default"/>
        <w:lang w:val="en-US" w:eastAsia="en-US" w:bidi="ar-SA"/>
      </w:rPr>
    </w:lvl>
    <w:lvl w:ilvl="2" w:tplc="0F30082A">
      <w:numFmt w:val="bullet"/>
      <w:lvlText w:val="•"/>
      <w:lvlJc w:val="left"/>
      <w:pPr>
        <w:ind w:left="2680" w:hanging="353"/>
      </w:pPr>
      <w:rPr>
        <w:rFonts w:hint="default"/>
        <w:lang w:val="en-US" w:eastAsia="en-US" w:bidi="ar-SA"/>
      </w:rPr>
    </w:lvl>
    <w:lvl w:ilvl="3" w:tplc="81260930">
      <w:numFmt w:val="bullet"/>
      <w:lvlText w:val="•"/>
      <w:lvlJc w:val="left"/>
      <w:pPr>
        <w:ind w:left="3541" w:hanging="353"/>
      </w:pPr>
      <w:rPr>
        <w:rFonts w:hint="default"/>
        <w:lang w:val="en-US" w:eastAsia="en-US" w:bidi="ar-SA"/>
      </w:rPr>
    </w:lvl>
    <w:lvl w:ilvl="4" w:tplc="B9A80AB8">
      <w:numFmt w:val="bullet"/>
      <w:lvlText w:val="•"/>
      <w:lvlJc w:val="left"/>
      <w:pPr>
        <w:ind w:left="4401" w:hanging="353"/>
      </w:pPr>
      <w:rPr>
        <w:rFonts w:hint="default"/>
        <w:lang w:val="en-US" w:eastAsia="en-US" w:bidi="ar-SA"/>
      </w:rPr>
    </w:lvl>
    <w:lvl w:ilvl="5" w:tplc="9820B07E">
      <w:numFmt w:val="bullet"/>
      <w:lvlText w:val="•"/>
      <w:lvlJc w:val="left"/>
      <w:pPr>
        <w:ind w:left="5262" w:hanging="353"/>
      </w:pPr>
      <w:rPr>
        <w:rFonts w:hint="default"/>
        <w:lang w:val="en-US" w:eastAsia="en-US" w:bidi="ar-SA"/>
      </w:rPr>
    </w:lvl>
    <w:lvl w:ilvl="6" w:tplc="4232DBEA">
      <w:numFmt w:val="bullet"/>
      <w:lvlText w:val="•"/>
      <w:lvlJc w:val="left"/>
      <w:pPr>
        <w:ind w:left="6122" w:hanging="353"/>
      </w:pPr>
      <w:rPr>
        <w:rFonts w:hint="default"/>
        <w:lang w:val="en-US" w:eastAsia="en-US" w:bidi="ar-SA"/>
      </w:rPr>
    </w:lvl>
    <w:lvl w:ilvl="7" w:tplc="2532492E">
      <w:numFmt w:val="bullet"/>
      <w:lvlText w:val="•"/>
      <w:lvlJc w:val="left"/>
      <w:pPr>
        <w:ind w:left="6982" w:hanging="353"/>
      </w:pPr>
      <w:rPr>
        <w:rFonts w:hint="default"/>
        <w:lang w:val="en-US" w:eastAsia="en-US" w:bidi="ar-SA"/>
      </w:rPr>
    </w:lvl>
    <w:lvl w:ilvl="8" w:tplc="B72EDDAA">
      <w:numFmt w:val="bullet"/>
      <w:lvlText w:val="•"/>
      <w:lvlJc w:val="left"/>
      <w:pPr>
        <w:ind w:left="7843" w:hanging="353"/>
      </w:pPr>
      <w:rPr>
        <w:rFonts w:hint="default"/>
        <w:lang w:val="en-US" w:eastAsia="en-US" w:bidi="ar-SA"/>
      </w:rPr>
    </w:lvl>
  </w:abstractNum>
  <w:abstractNum w:abstractNumId="9" w15:restartNumberingAfterBreak="0">
    <w:nsid w:val="128E0B83"/>
    <w:multiLevelType w:val="hybridMultilevel"/>
    <w:tmpl w:val="9B42D55C"/>
    <w:lvl w:ilvl="0" w:tplc="AAD2D1EC">
      <w:start w:val="1"/>
      <w:numFmt w:val="decimal"/>
      <w:lvlText w:val="%1."/>
      <w:lvlJc w:val="left"/>
      <w:pPr>
        <w:ind w:left="951" w:hanging="353"/>
        <w:jc w:val="right"/>
      </w:pPr>
      <w:rPr>
        <w:rFonts w:ascii="Times New Roman" w:eastAsia="Times New Roman" w:hAnsi="Times New Roman" w:cs="Times New Roman" w:hint="default"/>
        <w:b w:val="0"/>
        <w:bCs w:val="0"/>
        <w:i w:val="0"/>
        <w:iCs w:val="0"/>
        <w:w w:val="84"/>
        <w:sz w:val="22"/>
        <w:szCs w:val="22"/>
        <w:lang w:val="en-US" w:eastAsia="en-US" w:bidi="ar-SA"/>
      </w:rPr>
    </w:lvl>
    <w:lvl w:ilvl="1" w:tplc="C9F8B338">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065C7698">
      <w:numFmt w:val="bullet"/>
      <w:lvlText w:val="•"/>
      <w:lvlJc w:val="left"/>
      <w:pPr>
        <w:ind w:left="2716" w:hanging="369"/>
      </w:pPr>
      <w:rPr>
        <w:rFonts w:hint="default"/>
        <w:lang w:val="en-US" w:eastAsia="en-US" w:bidi="ar-SA"/>
      </w:rPr>
    </w:lvl>
    <w:lvl w:ilvl="3" w:tplc="0490576A">
      <w:numFmt w:val="bullet"/>
      <w:lvlText w:val="•"/>
      <w:lvlJc w:val="left"/>
      <w:pPr>
        <w:ind w:left="3572" w:hanging="369"/>
      </w:pPr>
      <w:rPr>
        <w:rFonts w:hint="default"/>
        <w:lang w:val="en-US" w:eastAsia="en-US" w:bidi="ar-SA"/>
      </w:rPr>
    </w:lvl>
    <w:lvl w:ilvl="4" w:tplc="E27A14F8">
      <w:numFmt w:val="bullet"/>
      <w:lvlText w:val="•"/>
      <w:lvlJc w:val="left"/>
      <w:pPr>
        <w:ind w:left="4428" w:hanging="369"/>
      </w:pPr>
      <w:rPr>
        <w:rFonts w:hint="default"/>
        <w:lang w:val="en-US" w:eastAsia="en-US" w:bidi="ar-SA"/>
      </w:rPr>
    </w:lvl>
    <w:lvl w:ilvl="5" w:tplc="CCDA70DC">
      <w:numFmt w:val="bullet"/>
      <w:lvlText w:val="•"/>
      <w:lvlJc w:val="left"/>
      <w:pPr>
        <w:ind w:left="5284" w:hanging="369"/>
      </w:pPr>
      <w:rPr>
        <w:rFonts w:hint="default"/>
        <w:lang w:val="en-US" w:eastAsia="en-US" w:bidi="ar-SA"/>
      </w:rPr>
    </w:lvl>
    <w:lvl w:ilvl="6" w:tplc="4C00EC44">
      <w:numFmt w:val="bullet"/>
      <w:lvlText w:val="•"/>
      <w:lvlJc w:val="left"/>
      <w:pPr>
        <w:ind w:left="6140" w:hanging="369"/>
      </w:pPr>
      <w:rPr>
        <w:rFonts w:hint="default"/>
        <w:lang w:val="en-US" w:eastAsia="en-US" w:bidi="ar-SA"/>
      </w:rPr>
    </w:lvl>
    <w:lvl w:ilvl="7" w:tplc="91222D22">
      <w:numFmt w:val="bullet"/>
      <w:lvlText w:val="•"/>
      <w:lvlJc w:val="left"/>
      <w:pPr>
        <w:ind w:left="6996" w:hanging="369"/>
      </w:pPr>
      <w:rPr>
        <w:rFonts w:hint="default"/>
        <w:lang w:val="en-US" w:eastAsia="en-US" w:bidi="ar-SA"/>
      </w:rPr>
    </w:lvl>
    <w:lvl w:ilvl="8" w:tplc="F35E1D68">
      <w:numFmt w:val="bullet"/>
      <w:lvlText w:val="•"/>
      <w:lvlJc w:val="left"/>
      <w:pPr>
        <w:ind w:left="7852" w:hanging="369"/>
      </w:pPr>
      <w:rPr>
        <w:rFonts w:hint="default"/>
        <w:lang w:val="en-US" w:eastAsia="en-US" w:bidi="ar-SA"/>
      </w:rPr>
    </w:lvl>
  </w:abstractNum>
  <w:abstractNum w:abstractNumId="10" w15:restartNumberingAfterBreak="0">
    <w:nsid w:val="13590149"/>
    <w:multiLevelType w:val="hybridMultilevel"/>
    <w:tmpl w:val="D62CE0AC"/>
    <w:lvl w:ilvl="0" w:tplc="BFDAA9DA">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AC7C9B9A">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FE4065F6">
      <w:numFmt w:val="bullet"/>
      <w:lvlText w:val="•"/>
      <w:lvlJc w:val="left"/>
      <w:pPr>
        <w:ind w:left="2716" w:hanging="369"/>
      </w:pPr>
      <w:rPr>
        <w:rFonts w:hint="default"/>
        <w:lang w:val="en-US" w:eastAsia="en-US" w:bidi="ar-SA"/>
      </w:rPr>
    </w:lvl>
    <w:lvl w:ilvl="3" w:tplc="F16EAC8C">
      <w:numFmt w:val="bullet"/>
      <w:lvlText w:val="•"/>
      <w:lvlJc w:val="left"/>
      <w:pPr>
        <w:ind w:left="3572" w:hanging="369"/>
      </w:pPr>
      <w:rPr>
        <w:rFonts w:hint="default"/>
        <w:lang w:val="en-US" w:eastAsia="en-US" w:bidi="ar-SA"/>
      </w:rPr>
    </w:lvl>
    <w:lvl w:ilvl="4" w:tplc="FD44B61A">
      <w:numFmt w:val="bullet"/>
      <w:lvlText w:val="•"/>
      <w:lvlJc w:val="left"/>
      <w:pPr>
        <w:ind w:left="4428" w:hanging="369"/>
      </w:pPr>
      <w:rPr>
        <w:rFonts w:hint="default"/>
        <w:lang w:val="en-US" w:eastAsia="en-US" w:bidi="ar-SA"/>
      </w:rPr>
    </w:lvl>
    <w:lvl w:ilvl="5" w:tplc="9DB6E922">
      <w:numFmt w:val="bullet"/>
      <w:lvlText w:val="•"/>
      <w:lvlJc w:val="left"/>
      <w:pPr>
        <w:ind w:left="5284" w:hanging="369"/>
      </w:pPr>
      <w:rPr>
        <w:rFonts w:hint="default"/>
        <w:lang w:val="en-US" w:eastAsia="en-US" w:bidi="ar-SA"/>
      </w:rPr>
    </w:lvl>
    <w:lvl w:ilvl="6" w:tplc="5D4237BE">
      <w:numFmt w:val="bullet"/>
      <w:lvlText w:val="•"/>
      <w:lvlJc w:val="left"/>
      <w:pPr>
        <w:ind w:left="6140" w:hanging="369"/>
      </w:pPr>
      <w:rPr>
        <w:rFonts w:hint="default"/>
        <w:lang w:val="en-US" w:eastAsia="en-US" w:bidi="ar-SA"/>
      </w:rPr>
    </w:lvl>
    <w:lvl w:ilvl="7" w:tplc="C170A048">
      <w:numFmt w:val="bullet"/>
      <w:lvlText w:val="•"/>
      <w:lvlJc w:val="left"/>
      <w:pPr>
        <w:ind w:left="6996" w:hanging="369"/>
      </w:pPr>
      <w:rPr>
        <w:rFonts w:hint="default"/>
        <w:lang w:val="en-US" w:eastAsia="en-US" w:bidi="ar-SA"/>
      </w:rPr>
    </w:lvl>
    <w:lvl w:ilvl="8" w:tplc="77821258">
      <w:numFmt w:val="bullet"/>
      <w:lvlText w:val="•"/>
      <w:lvlJc w:val="left"/>
      <w:pPr>
        <w:ind w:left="7852" w:hanging="369"/>
      </w:pPr>
      <w:rPr>
        <w:rFonts w:hint="default"/>
        <w:lang w:val="en-US" w:eastAsia="en-US" w:bidi="ar-SA"/>
      </w:rPr>
    </w:lvl>
  </w:abstractNum>
  <w:abstractNum w:abstractNumId="11" w15:restartNumberingAfterBreak="0">
    <w:nsid w:val="13F83EE5"/>
    <w:multiLevelType w:val="hybridMultilevel"/>
    <w:tmpl w:val="1DA81020"/>
    <w:lvl w:ilvl="0" w:tplc="E75C648E">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11DEF43E">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B1D23BF0">
      <w:numFmt w:val="bullet"/>
      <w:lvlText w:val="•"/>
      <w:lvlJc w:val="left"/>
      <w:pPr>
        <w:ind w:left="2716" w:hanging="369"/>
      </w:pPr>
      <w:rPr>
        <w:rFonts w:hint="default"/>
        <w:lang w:val="en-US" w:eastAsia="en-US" w:bidi="ar-SA"/>
      </w:rPr>
    </w:lvl>
    <w:lvl w:ilvl="3" w:tplc="E8D48D5A">
      <w:numFmt w:val="bullet"/>
      <w:lvlText w:val="•"/>
      <w:lvlJc w:val="left"/>
      <w:pPr>
        <w:ind w:left="3572" w:hanging="369"/>
      </w:pPr>
      <w:rPr>
        <w:rFonts w:hint="default"/>
        <w:lang w:val="en-US" w:eastAsia="en-US" w:bidi="ar-SA"/>
      </w:rPr>
    </w:lvl>
    <w:lvl w:ilvl="4" w:tplc="4B0EDFB6">
      <w:numFmt w:val="bullet"/>
      <w:lvlText w:val="•"/>
      <w:lvlJc w:val="left"/>
      <w:pPr>
        <w:ind w:left="4428" w:hanging="369"/>
      </w:pPr>
      <w:rPr>
        <w:rFonts w:hint="default"/>
        <w:lang w:val="en-US" w:eastAsia="en-US" w:bidi="ar-SA"/>
      </w:rPr>
    </w:lvl>
    <w:lvl w:ilvl="5" w:tplc="DCA8923C">
      <w:numFmt w:val="bullet"/>
      <w:lvlText w:val="•"/>
      <w:lvlJc w:val="left"/>
      <w:pPr>
        <w:ind w:left="5284" w:hanging="369"/>
      </w:pPr>
      <w:rPr>
        <w:rFonts w:hint="default"/>
        <w:lang w:val="en-US" w:eastAsia="en-US" w:bidi="ar-SA"/>
      </w:rPr>
    </w:lvl>
    <w:lvl w:ilvl="6" w:tplc="AD1A5756">
      <w:numFmt w:val="bullet"/>
      <w:lvlText w:val="•"/>
      <w:lvlJc w:val="left"/>
      <w:pPr>
        <w:ind w:left="6140" w:hanging="369"/>
      </w:pPr>
      <w:rPr>
        <w:rFonts w:hint="default"/>
        <w:lang w:val="en-US" w:eastAsia="en-US" w:bidi="ar-SA"/>
      </w:rPr>
    </w:lvl>
    <w:lvl w:ilvl="7" w:tplc="F37CA094">
      <w:numFmt w:val="bullet"/>
      <w:lvlText w:val="•"/>
      <w:lvlJc w:val="left"/>
      <w:pPr>
        <w:ind w:left="6996" w:hanging="369"/>
      </w:pPr>
      <w:rPr>
        <w:rFonts w:hint="default"/>
        <w:lang w:val="en-US" w:eastAsia="en-US" w:bidi="ar-SA"/>
      </w:rPr>
    </w:lvl>
    <w:lvl w:ilvl="8" w:tplc="CA081AC0">
      <w:numFmt w:val="bullet"/>
      <w:lvlText w:val="•"/>
      <w:lvlJc w:val="left"/>
      <w:pPr>
        <w:ind w:left="7852" w:hanging="369"/>
      </w:pPr>
      <w:rPr>
        <w:rFonts w:hint="default"/>
        <w:lang w:val="en-US" w:eastAsia="en-US" w:bidi="ar-SA"/>
      </w:rPr>
    </w:lvl>
  </w:abstractNum>
  <w:abstractNum w:abstractNumId="12" w15:restartNumberingAfterBreak="0">
    <w:nsid w:val="159D5B62"/>
    <w:multiLevelType w:val="hybridMultilevel"/>
    <w:tmpl w:val="34D2C2FA"/>
    <w:lvl w:ilvl="0" w:tplc="AAD40E1A">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5E822890">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99F00D70">
      <w:numFmt w:val="bullet"/>
      <w:lvlText w:val="•"/>
      <w:lvlJc w:val="left"/>
      <w:pPr>
        <w:ind w:left="2716" w:hanging="369"/>
      </w:pPr>
      <w:rPr>
        <w:rFonts w:hint="default"/>
        <w:lang w:val="en-US" w:eastAsia="en-US" w:bidi="ar-SA"/>
      </w:rPr>
    </w:lvl>
    <w:lvl w:ilvl="3" w:tplc="D92CFA60">
      <w:numFmt w:val="bullet"/>
      <w:lvlText w:val="•"/>
      <w:lvlJc w:val="left"/>
      <w:pPr>
        <w:ind w:left="3572" w:hanging="369"/>
      </w:pPr>
      <w:rPr>
        <w:rFonts w:hint="default"/>
        <w:lang w:val="en-US" w:eastAsia="en-US" w:bidi="ar-SA"/>
      </w:rPr>
    </w:lvl>
    <w:lvl w:ilvl="4" w:tplc="C8A87186">
      <w:numFmt w:val="bullet"/>
      <w:lvlText w:val="•"/>
      <w:lvlJc w:val="left"/>
      <w:pPr>
        <w:ind w:left="4428" w:hanging="369"/>
      </w:pPr>
      <w:rPr>
        <w:rFonts w:hint="default"/>
        <w:lang w:val="en-US" w:eastAsia="en-US" w:bidi="ar-SA"/>
      </w:rPr>
    </w:lvl>
    <w:lvl w:ilvl="5" w:tplc="C32C0900">
      <w:numFmt w:val="bullet"/>
      <w:lvlText w:val="•"/>
      <w:lvlJc w:val="left"/>
      <w:pPr>
        <w:ind w:left="5284" w:hanging="369"/>
      </w:pPr>
      <w:rPr>
        <w:rFonts w:hint="default"/>
        <w:lang w:val="en-US" w:eastAsia="en-US" w:bidi="ar-SA"/>
      </w:rPr>
    </w:lvl>
    <w:lvl w:ilvl="6" w:tplc="9E48A4F4">
      <w:numFmt w:val="bullet"/>
      <w:lvlText w:val="•"/>
      <w:lvlJc w:val="left"/>
      <w:pPr>
        <w:ind w:left="6140" w:hanging="369"/>
      </w:pPr>
      <w:rPr>
        <w:rFonts w:hint="default"/>
        <w:lang w:val="en-US" w:eastAsia="en-US" w:bidi="ar-SA"/>
      </w:rPr>
    </w:lvl>
    <w:lvl w:ilvl="7" w:tplc="C7B63E0E">
      <w:numFmt w:val="bullet"/>
      <w:lvlText w:val="•"/>
      <w:lvlJc w:val="left"/>
      <w:pPr>
        <w:ind w:left="6996" w:hanging="369"/>
      </w:pPr>
      <w:rPr>
        <w:rFonts w:hint="default"/>
        <w:lang w:val="en-US" w:eastAsia="en-US" w:bidi="ar-SA"/>
      </w:rPr>
    </w:lvl>
    <w:lvl w:ilvl="8" w:tplc="18D85DEA">
      <w:numFmt w:val="bullet"/>
      <w:lvlText w:val="•"/>
      <w:lvlJc w:val="left"/>
      <w:pPr>
        <w:ind w:left="7852" w:hanging="369"/>
      </w:pPr>
      <w:rPr>
        <w:rFonts w:hint="default"/>
        <w:lang w:val="en-US" w:eastAsia="en-US" w:bidi="ar-SA"/>
      </w:rPr>
    </w:lvl>
  </w:abstractNum>
  <w:abstractNum w:abstractNumId="13" w15:restartNumberingAfterBreak="0">
    <w:nsid w:val="15B74D34"/>
    <w:multiLevelType w:val="hybridMultilevel"/>
    <w:tmpl w:val="0A56E19E"/>
    <w:lvl w:ilvl="0" w:tplc="F006A640">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7FB4B5BA">
      <w:numFmt w:val="bullet"/>
      <w:lvlText w:val="•"/>
      <w:lvlJc w:val="left"/>
      <w:pPr>
        <w:ind w:left="1820" w:hanging="353"/>
      </w:pPr>
      <w:rPr>
        <w:rFonts w:hint="default"/>
        <w:lang w:val="en-US" w:eastAsia="en-US" w:bidi="ar-SA"/>
      </w:rPr>
    </w:lvl>
    <w:lvl w:ilvl="2" w:tplc="212295E2">
      <w:numFmt w:val="bullet"/>
      <w:lvlText w:val="•"/>
      <w:lvlJc w:val="left"/>
      <w:pPr>
        <w:ind w:left="2680" w:hanging="353"/>
      </w:pPr>
      <w:rPr>
        <w:rFonts w:hint="default"/>
        <w:lang w:val="en-US" w:eastAsia="en-US" w:bidi="ar-SA"/>
      </w:rPr>
    </w:lvl>
    <w:lvl w:ilvl="3" w:tplc="9356E50E">
      <w:numFmt w:val="bullet"/>
      <w:lvlText w:val="•"/>
      <w:lvlJc w:val="left"/>
      <w:pPr>
        <w:ind w:left="3541" w:hanging="353"/>
      </w:pPr>
      <w:rPr>
        <w:rFonts w:hint="default"/>
        <w:lang w:val="en-US" w:eastAsia="en-US" w:bidi="ar-SA"/>
      </w:rPr>
    </w:lvl>
    <w:lvl w:ilvl="4" w:tplc="E630732A">
      <w:numFmt w:val="bullet"/>
      <w:lvlText w:val="•"/>
      <w:lvlJc w:val="left"/>
      <w:pPr>
        <w:ind w:left="4401" w:hanging="353"/>
      </w:pPr>
      <w:rPr>
        <w:rFonts w:hint="default"/>
        <w:lang w:val="en-US" w:eastAsia="en-US" w:bidi="ar-SA"/>
      </w:rPr>
    </w:lvl>
    <w:lvl w:ilvl="5" w:tplc="B700F3CC">
      <w:numFmt w:val="bullet"/>
      <w:lvlText w:val="•"/>
      <w:lvlJc w:val="left"/>
      <w:pPr>
        <w:ind w:left="5262" w:hanging="353"/>
      </w:pPr>
      <w:rPr>
        <w:rFonts w:hint="default"/>
        <w:lang w:val="en-US" w:eastAsia="en-US" w:bidi="ar-SA"/>
      </w:rPr>
    </w:lvl>
    <w:lvl w:ilvl="6" w:tplc="9A94CB4A">
      <w:numFmt w:val="bullet"/>
      <w:lvlText w:val="•"/>
      <w:lvlJc w:val="left"/>
      <w:pPr>
        <w:ind w:left="6122" w:hanging="353"/>
      </w:pPr>
      <w:rPr>
        <w:rFonts w:hint="default"/>
        <w:lang w:val="en-US" w:eastAsia="en-US" w:bidi="ar-SA"/>
      </w:rPr>
    </w:lvl>
    <w:lvl w:ilvl="7" w:tplc="5430274C">
      <w:numFmt w:val="bullet"/>
      <w:lvlText w:val="•"/>
      <w:lvlJc w:val="left"/>
      <w:pPr>
        <w:ind w:left="6982" w:hanging="353"/>
      </w:pPr>
      <w:rPr>
        <w:rFonts w:hint="default"/>
        <w:lang w:val="en-US" w:eastAsia="en-US" w:bidi="ar-SA"/>
      </w:rPr>
    </w:lvl>
    <w:lvl w:ilvl="8" w:tplc="FDD8EBFC">
      <w:numFmt w:val="bullet"/>
      <w:lvlText w:val="•"/>
      <w:lvlJc w:val="left"/>
      <w:pPr>
        <w:ind w:left="7843" w:hanging="353"/>
      </w:pPr>
      <w:rPr>
        <w:rFonts w:hint="default"/>
        <w:lang w:val="en-US" w:eastAsia="en-US" w:bidi="ar-SA"/>
      </w:rPr>
    </w:lvl>
  </w:abstractNum>
  <w:abstractNum w:abstractNumId="14" w15:restartNumberingAfterBreak="0">
    <w:nsid w:val="15B91333"/>
    <w:multiLevelType w:val="hybridMultilevel"/>
    <w:tmpl w:val="7FDC7E86"/>
    <w:lvl w:ilvl="0" w:tplc="544412EE">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828CA372">
      <w:numFmt w:val="bullet"/>
      <w:lvlText w:val="•"/>
      <w:lvlJc w:val="left"/>
      <w:pPr>
        <w:ind w:left="1820" w:hanging="353"/>
      </w:pPr>
      <w:rPr>
        <w:rFonts w:hint="default"/>
        <w:lang w:val="en-US" w:eastAsia="en-US" w:bidi="ar-SA"/>
      </w:rPr>
    </w:lvl>
    <w:lvl w:ilvl="2" w:tplc="D208FFF0">
      <w:numFmt w:val="bullet"/>
      <w:lvlText w:val="•"/>
      <w:lvlJc w:val="left"/>
      <w:pPr>
        <w:ind w:left="2680" w:hanging="353"/>
      </w:pPr>
      <w:rPr>
        <w:rFonts w:hint="default"/>
        <w:lang w:val="en-US" w:eastAsia="en-US" w:bidi="ar-SA"/>
      </w:rPr>
    </w:lvl>
    <w:lvl w:ilvl="3" w:tplc="660689AE">
      <w:numFmt w:val="bullet"/>
      <w:lvlText w:val="•"/>
      <w:lvlJc w:val="left"/>
      <w:pPr>
        <w:ind w:left="3541" w:hanging="353"/>
      </w:pPr>
      <w:rPr>
        <w:rFonts w:hint="default"/>
        <w:lang w:val="en-US" w:eastAsia="en-US" w:bidi="ar-SA"/>
      </w:rPr>
    </w:lvl>
    <w:lvl w:ilvl="4" w:tplc="5E28B5C2">
      <w:numFmt w:val="bullet"/>
      <w:lvlText w:val="•"/>
      <w:lvlJc w:val="left"/>
      <w:pPr>
        <w:ind w:left="4401" w:hanging="353"/>
      </w:pPr>
      <w:rPr>
        <w:rFonts w:hint="default"/>
        <w:lang w:val="en-US" w:eastAsia="en-US" w:bidi="ar-SA"/>
      </w:rPr>
    </w:lvl>
    <w:lvl w:ilvl="5" w:tplc="57805408">
      <w:numFmt w:val="bullet"/>
      <w:lvlText w:val="•"/>
      <w:lvlJc w:val="left"/>
      <w:pPr>
        <w:ind w:left="5262" w:hanging="353"/>
      </w:pPr>
      <w:rPr>
        <w:rFonts w:hint="default"/>
        <w:lang w:val="en-US" w:eastAsia="en-US" w:bidi="ar-SA"/>
      </w:rPr>
    </w:lvl>
    <w:lvl w:ilvl="6" w:tplc="143A7026">
      <w:numFmt w:val="bullet"/>
      <w:lvlText w:val="•"/>
      <w:lvlJc w:val="left"/>
      <w:pPr>
        <w:ind w:left="6122" w:hanging="353"/>
      </w:pPr>
      <w:rPr>
        <w:rFonts w:hint="default"/>
        <w:lang w:val="en-US" w:eastAsia="en-US" w:bidi="ar-SA"/>
      </w:rPr>
    </w:lvl>
    <w:lvl w:ilvl="7" w:tplc="F32A3B38">
      <w:numFmt w:val="bullet"/>
      <w:lvlText w:val="•"/>
      <w:lvlJc w:val="left"/>
      <w:pPr>
        <w:ind w:left="6982" w:hanging="353"/>
      </w:pPr>
      <w:rPr>
        <w:rFonts w:hint="default"/>
        <w:lang w:val="en-US" w:eastAsia="en-US" w:bidi="ar-SA"/>
      </w:rPr>
    </w:lvl>
    <w:lvl w:ilvl="8" w:tplc="5A34E9B4">
      <w:numFmt w:val="bullet"/>
      <w:lvlText w:val="•"/>
      <w:lvlJc w:val="left"/>
      <w:pPr>
        <w:ind w:left="7843" w:hanging="353"/>
      </w:pPr>
      <w:rPr>
        <w:rFonts w:hint="default"/>
        <w:lang w:val="en-US" w:eastAsia="en-US" w:bidi="ar-SA"/>
      </w:rPr>
    </w:lvl>
  </w:abstractNum>
  <w:abstractNum w:abstractNumId="15" w15:restartNumberingAfterBreak="0">
    <w:nsid w:val="16711572"/>
    <w:multiLevelType w:val="hybridMultilevel"/>
    <w:tmpl w:val="BCE66556"/>
    <w:lvl w:ilvl="0" w:tplc="EF52C6EC">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D7821F0A">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1E249700">
      <w:numFmt w:val="bullet"/>
      <w:lvlText w:val="•"/>
      <w:lvlJc w:val="left"/>
      <w:pPr>
        <w:ind w:left="2716" w:hanging="369"/>
      </w:pPr>
      <w:rPr>
        <w:rFonts w:hint="default"/>
        <w:lang w:val="en-US" w:eastAsia="en-US" w:bidi="ar-SA"/>
      </w:rPr>
    </w:lvl>
    <w:lvl w:ilvl="3" w:tplc="887EE736">
      <w:numFmt w:val="bullet"/>
      <w:lvlText w:val="•"/>
      <w:lvlJc w:val="left"/>
      <w:pPr>
        <w:ind w:left="3572" w:hanging="369"/>
      </w:pPr>
      <w:rPr>
        <w:rFonts w:hint="default"/>
        <w:lang w:val="en-US" w:eastAsia="en-US" w:bidi="ar-SA"/>
      </w:rPr>
    </w:lvl>
    <w:lvl w:ilvl="4" w:tplc="C8C4B0F0">
      <w:numFmt w:val="bullet"/>
      <w:lvlText w:val="•"/>
      <w:lvlJc w:val="left"/>
      <w:pPr>
        <w:ind w:left="4428" w:hanging="369"/>
      </w:pPr>
      <w:rPr>
        <w:rFonts w:hint="default"/>
        <w:lang w:val="en-US" w:eastAsia="en-US" w:bidi="ar-SA"/>
      </w:rPr>
    </w:lvl>
    <w:lvl w:ilvl="5" w:tplc="727687C0">
      <w:numFmt w:val="bullet"/>
      <w:lvlText w:val="•"/>
      <w:lvlJc w:val="left"/>
      <w:pPr>
        <w:ind w:left="5284" w:hanging="369"/>
      </w:pPr>
      <w:rPr>
        <w:rFonts w:hint="default"/>
        <w:lang w:val="en-US" w:eastAsia="en-US" w:bidi="ar-SA"/>
      </w:rPr>
    </w:lvl>
    <w:lvl w:ilvl="6" w:tplc="39725BDC">
      <w:numFmt w:val="bullet"/>
      <w:lvlText w:val="•"/>
      <w:lvlJc w:val="left"/>
      <w:pPr>
        <w:ind w:left="6140" w:hanging="369"/>
      </w:pPr>
      <w:rPr>
        <w:rFonts w:hint="default"/>
        <w:lang w:val="en-US" w:eastAsia="en-US" w:bidi="ar-SA"/>
      </w:rPr>
    </w:lvl>
    <w:lvl w:ilvl="7" w:tplc="8118E4EA">
      <w:numFmt w:val="bullet"/>
      <w:lvlText w:val="•"/>
      <w:lvlJc w:val="left"/>
      <w:pPr>
        <w:ind w:left="6996" w:hanging="369"/>
      </w:pPr>
      <w:rPr>
        <w:rFonts w:hint="default"/>
        <w:lang w:val="en-US" w:eastAsia="en-US" w:bidi="ar-SA"/>
      </w:rPr>
    </w:lvl>
    <w:lvl w:ilvl="8" w:tplc="8326EE08">
      <w:numFmt w:val="bullet"/>
      <w:lvlText w:val="•"/>
      <w:lvlJc w:val="left"/>
      <w:pPr>
        <w:ind w:left="7852" w:hanging="369"/>
      </w:pPr>
      <w:rPr>
        <w:rFonts w:hint="default"/>
        <w:lang w:val="en-US" w:eastAsia="en-US" w:bidi="ar-SA"/>
      </w:rPr>
    </w:lvl>
  </w:abstractNum>
  <w:abstractNum w:abstractNumId="16" w15:restartNumberingAfterBreak="0">
    <w:nsid w:val="1C9A6E55"/>
    <w:multiLevelType w:val="hybridMultilevel"/>
    <w:tmpl w:val="2994823E"/>
    <w:lvl w:ilvl="0" w:tplc="2576A2AC">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2554524A">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4DEA5E4C">
      <w:numFmt w:val="bullet"/>
      <w:lvlText w:val="•"/>
      <w:lvlJc w:val="left"/>
      <w:pPr>
        <w:ind w:left="2716" w:hanging="369"/>
      </w:pPr>
      <w:rPr>
        <w:rFonts w:hint="default"/>
        <w:lang w:val="en-US" w:eastAsia="en-US" w:bidi="ar-SA"/>
      </w:rPr>
    </w:lvl>
    <w:lvl w:ilvl="3" w:tplc="13002FC4">
      <w:numFmt w:val="bullet"/>
      <w:lvlText w:val="•"/>
      <w:lvlJc w:val="left"/>
      <w:pPr>
        <w:ind w:left="3572" w:hanging="369"/>
      </w:pPr>
      <w:rPr>
        <w:rFonts w:hint="default"/>
        <w:lang w:val="en-US" w:eastAsia="en-US" w:bidi="ar-SA"/>
      </w:rPr>
    </w:lvl>
    <w:lvl w:ilvl="4" w:tplc="E0721A88">
      <w:numFmt w:val="bullet"/>
      <w:lvlText w:val="•"/>
      <w:lvlJc w:val="left"/>
      <w:pPr>
        <w:ind w:left="4428" w:hanging="369"/>
      </w:pPr>
      <w:rPr>
        <w:rFonts w:hint="default"/>
        <w:lang w:val="en-US" w:eastAsia="en-US" w:bidi="ar-SA"/>
      </w:rPr>
    </w:lvl>
    <w:lvl w:ilvl="5" w:tplc="1BC60242">
      <w:numFmt w:val="bullet"/>
      <w:lvlText w:val="•"/>
      <w:lvlJc w:val="left"/>
      <w:pPr>
        <w:ind w:left="5284" w:hanging="369"/>
      </w:pPr>
      <w:rPr>
        <w:rFonts w:hint="default"/>
        <w:lang w:val="en-US" w:eastAsia="en-US" w:bidi="ar-SA"/>
      </w:rPr>
    </w:lvl>
    <w:lvl w:ilvl="6" w:tplc="E03C0A1E">
      <w:numFmt w:val="bullet"/>
      <w:lvlText w:val="•"/>
      <w:lvlJc w:val="left"/>
      <w:pPr>
        <w:ind w:left="6140" w:hanging="369"/>
      </w:pPr>
      <w:rPr>
        <w:rFonts w:hint="default"/>
        <w:lang w:val="en-US" w:eastAsia="en-US" w:bidi="ar-SA"/>
      </w:rPr>
    </w:lvl>
    <w:lvl w:ilvl="7" w:tplc="94BC56F6">
      <w:numFmt w:val="bullet"/>
      <w:lvlText w:val="•"/>
      <w:lvlJc w:val="left"/>
      <w:pPr>
        <w:ind w:left="6996" w:hanging="369"/>
      </w:pPr>
      <w:rPr>
        <w:rFonts w:hint="default"/>
        <w:lang w:val="en-US" w:eastAsia="en-US" w:bidi="ar-SA"/>
      </w:rPr>
    </w:lvl>
    <w:lvl w:ilvl="8" w:tplc="8794CD82">
      <w:numFmt w:val="bullet"/>
      <w:lvlText w:val="•"/>
      <w:lvlJc w:val="left"/>
      <w:pPr>
        <w:ind w:left="7852" w:hanging="369"/>
      </w:pPr>
      <w:rPr>
        <w:rFonts w:hint="default"/>
        <w:lang w:val="en-US" w:eastAsia="en-US" w:bidi="ar-SA"/>
      </w:rPr>
    </w:lvl>
  </w:abstractNum>
  <w:abstractNum w:abstractNumId="17" w15:restartNumberingAfterBreak="0">
    <w:nsid w:val="1DEC21C9"/>
    <w:multiLevelType w:val="hybridMultilevel"/>
    <w:tmpl w:val="C0D05D12"/>
    <w:lvl w:ilvl="0" w:tplc="14E88DE4">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C6400ADE">
      <w:numFmt w:val="bullet"/>
      <w:lvlText w:val="•"/>
      <w:lvlJc w:val="left"/>
      <w:pPr>
        <w:ind w:left="1820" w:hanging="353"/>
      </w:pPr>
      <w:rPr>
        <w:rFonts w:hint="default"/>
        <w:lang w:val="en-US" w:eastAsia="en-US" w:bidi="ar-SA"/>
      </w:rPr>
    </w:lvl>
    <w:lvl w:ilvl="2" w:tplc="3022EE20">
      <w:numFmt w:val="bullet"/>
      <w:lvlText w:val="•"/>
      <w:lvlJc w:val="left"/>
      <w:pPr>
        <w:ind w:left="2680" w:hanging="353"/>
      </w:pPr>
      <w:rPr>
        <w:rFonts w:hint="default"/>
        <w:lang w:val="en-US" w:eastAsia="en-US" w:bidi="ar-SA"/>
      </w:rPr>
    </w:lvl>
    <w:lvl w:ilvl="3" w:tplc="CBCE2640">
      <w:numFmt w:val="bullet"/>
      <w:lvlText w:val="•"/>
      <w:lvlJc w:val="left"/>
      <w:pPr>
        <w:ind w:left="3541" w:hanging="353"/>
      </w:pPr>
      <w:rPr>
        <w:rFonts w:hint="default"/>
        <w:lang w:val="en-US" w:eastAsia="en-US" w:bidi="ar-SA"/>
      </w:rPr>
    </w:lvl>
    <w:lvl w:ilvl="4" w:tplc="EFB818DC">
      <w:numFmt w:val="bullet"/>
      <w:lvlText w:val="•"/>
      <w:lvlJc w:val="left"/>
      <w:pPr>
        <w:ind w:left="4401" w:hanging="353"/>
      </w:pPr>
      <w:rPr>
        <w:rFonts w:hint="default"/>
        <w:lang w:val="en-US" w:eastAsia="en-US" w:bidi="ar-SA"/>
      </w:rPr>
    </w:lvl>
    <w:lvl w:ilvl="5" w:tplc="050C0B2A">
      <w:numFmt w:val="bullet"/>
      <w:lvlText w:val="•"/>
      <w:lvlJc w:val="left"/>
      <w:pPr>
        <w:ind w:left="5262" w:hanging="353"/>
      </w:pPr>
      <w:rPr>
        <w:rFonts w:hint="default"/>
        <w:lang w:val="en-US" w:eastAsia="en-US" w:bidi="ar-SA"/>
      </w:rPr>
    </w:lvl>
    <w:lvl w:ilvl="6" w:tplc="B4B4DD6C">
      <w:numFmt w:val="bullet"/>
      <w:lvlText w:val="•"/>
      <w:lvlJc w:val="left"/>
      <w:pPr>
        <w:ind w:left="6122" w:hanging="353"/>
      </w:pPr>
      <w:rPr>
        <w:rFonts w:hint="default"/>
        <w:lang w:val="en-US" w:eastAsia="en-US" w:bidi="ar-SA"/>
      </w:rPr>
    </w:lvl>
    <w:lvl w:ilvl="7" w:tplc="F124BA74">
      <w:numFmt w:val="bullet"/>
      <w:lvlText w:val="•"/>
      <w:lvlJc w:val="left"/>
      <w:pPr>
        <w:ind w:left="6982" w:hanging="353"/>
      </w:pPr>
      <w:rPr>
        <w:rFonts w:hint="default"/>
        <w:lang w:val="en-US" w:eastAsia="en-US" w:bidi="ar-SA"/>
      </w:rPr>
    </w:lvl>
    <w:lvl w:ilvl="8" w:tplc="AD868B50">
      <w:numFmt w:val="bullet"/>
      <w:lvlText w:val="•"/>
      <w:lvlJc w:val="left"/>
      <w:pPr>
        <w:ind w:left="7843" w:hanging="353"/>
      </w:pPr>
      <w:rPr>
        <w:rFonts w:hint="default"/>
        <w:lang w:val="en-US" w:eastAsia="en-US" w:bidi="ar-SA"/>
      </w:rPr>
    </w:lvl>
  </w:abstractNum>
  <w:abstractNum w:abstractNumId="18" w15:restartNumberingAfterBreak="0">
    <w:nsid w:val="1F3F73E0"/>
    <w:multiLevelType w:val="hybridMultilevel"/>
    <w:tmpl w:val="38348A8E"/>
    <w:lvl w:ilvl="0" w:tplc="D61200CC">
      <w:start w:val="2"/>
      <w:numFmt w:val="lowerLetter"/>
      <w:lvlText w:val="(%1)"/>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1" w:tplc="CC86EF56">
      <w:numFmt w:val="bullet"/>
      <w:lvlText w:val="•"/>
      <w:lvlJc w:val="left"/>
      <w:pPr>
        <w:ind w:left="2630" w:hanging="369"/>
      </w:pPr>
      <w:rPr>
        <w:rFonts w:hint="default"/>
        <w:lang w:val="en-US" w:eastAsia="en-US" w:bidi="ar-SA"/>
      </w:rPr>
    </w:lvl>
    <w:lvl w:ilvl="2" w:tplc="629A1AA4">
      <w:numFmt w:val="bullet"/>
      <w:lvlText w:val="•"/>
      <w:lvlJc w:val="left"/>
      <w:pPr>
        <w:ind w:left="3400" w:hanging="369"/>
      </w:pPr>
      <w:rPr>
        <w:rFonts w:hint="default"/>
        <w:lang w:val="en-US" w:eastAsia="en-US" w:bidi="ar-SA"/>
      </w:rPr>
    </w:lvl>
    <w:lvl w:ilvl="3" w:tplc="61927AE4">
      <w:numFmt w:val="bullet"/>
      <w:lvlText w:val="•"/>
      <w:lvlJc w:val="left"/>
      <w:pPr>
        <w:ind w:left="4171" w:hanging="369"/>
      </w:pPr>
      <w:rPr>
        <w:rFonts w:hint="default"/>
        <w:lang w:val="en-US" w:eastAsia="en-US" w:bidi="ar-SA"/>
      </w:rPr>
    </w:lvl>
    <w:lvl w:ilvl="4" w:tplc="15CEC56A">
      <w:numFmt w:val="bullet"/>
      <w:lvlText w:val="•"/>
      <w:lvlJc w:val="left"/>
      <w:pPr>
        <w:ind w:left="4941" w:hanging="369"/>
      </w:pPr>
      <w:rPr>
        <w:rFonts w:hint="default"/>
        <w:lang w:val="en-US" w:eastAsia="en-US" w:bidi="ar-SA"/>
      </w:rPr>
    </w:lvl>
    <w:lvl w:ilvl="5" w:tplc="184EBF1C">
      <w:numFmt w:val="bullet"/>
      <w:lvlText w:val="•"/>
      <w:lvlJc w:val="left"/>
      <w:pPr>
        <w:ind w:left="5712" w:hanging="369"/>
      </w:pPr>
      <w:rPr>
        <w:rFonts w:hint="default"/>
        <w:lang w:val="en-US" w:eastAsia="en-US" w:bidi="ar-SA"/>
      </w:rPr>
    </w:lvl>
    <w:lvl w:ilvl="6" w:tplc="34C6E2F6">
      <w:numFmt w:val="bullet"/>
      <w:lvlText w:val="•"/>
      <w:lvlJc w:val="left"/>
      <w:pPr>
        <w:ind w:left="6482" w:hanging="369"/>
      </w:pPr>
      <w:rPr>
        <w:rFonts w:hint="default"/>
        <w:lang w:val="en-US" w:eastAsia="en-US" w:bidi="ar-SA"/>
      </w:rPr>
    </w:lvl>
    <w:lvl w:ilvl="7" w:tplc="79E6CB88">
      <w:numFmt w:val="bullet"/>
      <w:lvlText w:val="•"/>
      <w:lvlJc w:val="left"/>
      <w:pPr>
        <w:ind w:left="7252" w:hanging="369"/>
      </w:pPr>
      <w:rPr>
        <w:rFonts w:hint="default"/>
        <w:lang w:val="en-US" w:eastAsia="en-US" w:bidi="ar-SA"/>
      </w:rPr>
    </w:lvl>
    <w:lvl w:ilvl="8" w:tplc="9C109F6A">
      <w:numFmt w:val="bullet"/>
      <w:lvlText w:val="•"/>
      <w:lvlJc w:val="left"/>
      <w:pPr>
        <w:ind w:left="8023" w:hanging="369"/>
      </w:pPr>
      <w:rPr>
        <w:rFonts w:hint="default"/>
        <w:lang w:val="en-US" w:eastAsia="en-US" w:bidi="ar-SA"/>
      </w:rPr>
    </w:lvl>
  </w:abstractNum>
  <w:abstractNum w:abstractNumId="19" w15:restartNumberingAfterBreak="0">
    <w:nsid w:val="1F984ABF"/>
    <w:multiLevelType w:val="hybridMultilevel"/>
    <w:tmpl w:val="83B2A83A"/>
    <w:lvl w:ilvl="0" w:tplc="25AEE20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F8EC02D4">
      <w:start w:val="1"/>
      <w:numFmt w:val="lowerLetter"/>
      <w:lvlText w:val="(%2)"/>
      <w:lvlJc w:val="left"/>
      <w:pPr>
        <w:ind w:left="1800" w:hanging="353"/>
        <w:jc w:val="left"/>
      </w:pPr>
      <w:rPr>
        <w:rFonts w:ascii="Times New Roman" w:eastAsia="Times New Roman" w:hAnsi="Times New Roman" w:cs="Times New Roman" w:hint="default"/>
        <w:b w:val="0"/>
        <w:bCs w:val="0"/>
        <w:i w:val="0"/>
        <w:iCs w:val="0"/>
        <w:w w:val="101"/>
        <w:sz w:val="22"/>
        <w:szCs w:val="22"/>
        <w:lang w:val="en-US" w:eastAsia="en-US" w:bidi="ar-SA"/>
      </w:rPr>
    </w:lvl>
    <w:lvl w:ilvl="2" w:tplc="BE94D884">
      <w:numFmt w:val="bullet"/>
      <w:lvlText w:val="•"/>
      <w:lvlJc w:val="left"/>
      <w:pPr>
        <w:ind w:left="2662" w:hanging="353"/>
      </w:pPr>
      <w:rPr>
        <w:rFonts w:hint="default"/>
        <w:lang w:val="en-US" w:eastAsia="en-US" w:bidi="ar-SA"/>
      </w:rPr>
    </w:lvl>
    <w:lvl w:ilvl="3" w:tplc="E4C85104">
      <w:numFmt w:val="bullet"/>
      <w:lvlText w:val="•"/>
      <w:lvlJc w:val="left"/>
      <w:pPr>
        <w:ind w:left="3525" w:hanging="353"/>
      </w:pPr>
      <w:rPr>
        <w:rFonts w:hint="default"/>
        <w:lang w:val="en-US" w:eastAsia="en-US" w:bidi="ar-SA"/>
      </w:rPr>
    </w:lvl>
    <w:lvl w:ilvl="4" w:tplc="5ECC183C">
      <w:numFmt w:val="bullet"/>
      <w:lvlText w:val="•"/>
      <w:lvlJc w:val="left"/>
      <w:pPr>
        <w:ind w:left="4388" w:hanging="353"/>
      </w:pPr>
      <w:rPr>
        <w:rFonts w:hint="default"/>
        <w:lang w:val="en-US" w:eastAsia="en-US" w:bidi="ar-SA"/>
      </w:rPr>
    </w:lvl>
    <w:lvl w:ilvl="5" w:tplc="F5DEE5FA">
      <w:numFmt w:val="bullet"/>
      <w:lvlText w:val="•"/>
      <w:lvlJc w:val="left"/>
      <w:pPr>
        <w:ind w:left="5250" w:hanging="353"/>
      </w:pPr>
      <w:rPr>
        <w:rFonts w:hint="default"/>
        <w:lang w:val="en-US" w:eastAsia="en-US" w:bidi="ar-SA"/>
      </w:rPr>
    </w:lvl>
    <w:lvl w:ilvl="6" w:tplc="328EB8FE">
      <w:numFmt w:val="bullet"/>
      <w:lvlText w:val="•"/>
      <w:lvlJc w:val="left"/>
      <w:pPr>
        <w:ind w:left="6113" w:hanging="353"/>
      </w:pPr>
      <w:rPr>
        <w:rFonts w:hint="default"/>
        <w:lang w:val="en-US" w:eastAsia="en-US" w:bidi="ar-SA"/>
      </w:rPr>
    </w:lvl>
    <w:lvl w:ilvl="7" w:tplc="92B6F2DA">
      <w:numFmt w:val="bullet"/>
      <w:lvlText w:val="•"/>
      <w:lvlJc w:val="left"/>
      <w:pPr>
        <w:ind w:left="6976" w:hanging="353"/>
      </w:pPr>
      <w:rPr>
        <w:rFonts w:hint="default"/>
        <w:lang w:val="en-US" w:eastAsia="en-US" w:bidi="ar-SA"/>
      </w:rPr>
    </w:lvl>
    <w:lvl w:ilvl="8" w:tplc="3E349F02">
      <w:numFmt w:val="bullet"/>
      <w:lvlText w:val="•"/>
      <w:lvlJc w:val="left"/>
      <w:pPr>
        <w:ind w:left="7838" w:hanging="353"/>
      </w:pPr>
      <w:rPr>
        <w:rFonts w:hint="default"/>
        <w:lang w:val="en-US" w:eastAsia="en-US" w:bidi="ar-SA"/>
      </w:rPr>
    </w:lvl>
  </w:abstractNum>
  <w:abstractNum w:abstractNumId="20" w15:restartNumberingAfterBreak="0">
    <w:nsid w:val="1FD02162"/>
    <w:multiLevelType w:val="hybridMultilevel"/>
    <w:tmpl w:val="C3CAB26C"/>
    <w:lvl w:ilvl="0" w:tplc="765E8FB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AAFE4338">
      <w:numFmt w:val="bullet"/>
      <w:lvlText w:val="•"/>
      <w:lvlJc w:val="left"/>
      <w:pPr>
        <w:ind w:left="1820" w:hanging="353"/>
      </w:pPr>
      <w:rPr>
        <w:rFonts w:hint="default"/>
        <w:lang w:val="en-US" w:eastAsia="en-US" w:bidi="ar-SA"/>
      </w:rPr>
    </w:lvl>
    <w:lvl w:ilvl="2" w:tplc="0A4C6A48">
      <w:numFmt w:val="bullet"/>
      <w:lvlText w:val="•"/>
      <w:lvlJc w:val="left"/>
      <w:pPr>
        <w:ind w:left="2680" w:hanging="353"/>
      </w:pPr>
      <w:rPr>
        <w:rFonts w:hint="default"/>
        <w:lang w:val="en-US" w:eastAsia="en-US" w:bidi="ar-SA"/>
      </w:rPr>
    </w:lvl>
    <w:lvl w:ilvl="3" w:tplc="AC60889A">
      <w:numFmt w:val="bullet"/>
      <w:lvlText w:val="•"/>
      <w:lvlJc w:val="left"/>
      <w:pPr>
        <w:ind w:left="3541" w:hanging="353"/>
      </w:pPr>
      <w:rPr>
        <w:rFonts w:hint="default"/>
        <w:lang w:val="en-US" w:eastAsia="en-US" w:bidi="ar-SA"/>
      </w:rPr>
    </w:lvl>
    <w:lvl w:ilvl="4" w:tplc="15781766">
      <w:numFmt w:val="bullet"/>
      <w:lvlText w:val="•"/>
      <w:lvlJc w:val="left"/>
      <w:pPr>
        <w:ind w:left="4401" w:hanging="353"/>
      </w:pPr>
      <w:rPr>
        <w:rFonts w:hint="default"/>
        <w:lang w:val="en-US" w:eastAsia="en-US" w:bidi="ar-SA"/>
      </w:rPr>
    </w:lvl>
    <w:lvl w:ilvl="5" w:tplc="2130937E">
      <w:numFmt w:val="bullet"/>
      <w:lvlText w:val="•"/>
      <w:lvlJc w:val="left"/>
      <w:pPr>
        <w:ind w:left="5262" w:hanging="353"/>
      </w:pPr>
      <w:rPr>
        <w:rFonts w:hint="default"/>
        <w:lang w:val="en-US" w:eastAsia="en-US" w:bidi="ar-SA"/>
      </w:rPr>
    </w:lvl>
    <w:lvl w:ilvl="6" w:tplc="ECBC9DB6">
      <w:numFmt w:val="bullet"/>
      <w:lvlText w:val="•"/>
      <w:lvlJc w:val="left"/>
      <w:pPr>
        <w:ind w:left="6122" w:hanging="353"/>
      </w:pPr>
      <w:rPr>
        <w:rFonts w:hint="default"/>
        <w:lang w:val="en-US" w:eastAsia="en-US" w:bidi="ar-SA"/>
      </w:rPr>
    </w:lvl>
    <w:lvl w:ilvl="7" w:tplc="DF902E28">
      <w:numFmt w:val="bullet"/>
      <w:lvlText w:val="•"/>
      <w:lvlJc w:val="left"/>
      <w:pPr>
        <w:ind w:left="6982" w:hanging="353"/>
      </w:pPr>
      <w:rPr>
        <w:rFonts w:hint="default"/>
        <w:lang w:val="en-US" w:eastAsia="en-US" w:bidi="ar-SA"/>
      </w:rPr>
    </w:lvl>
    <w:lvl w:ilvl="8" w:tplc="396657F2">
      <w:numFmt w:val="bullet"/>
      <w:lvlText w:val="•"/>
      <w:lvlJc w:val="left"/>
      <w:pPr>
        <w:ind w:left="7843" w:hanging="353"/>
      </w:pPr>
      <w:rPr>
        <w:rFonts w:hint="default"/>
        <w:lang w:val="en-US" w:eastAsia="en-US" w:bidi="ar-SA"/>
      </w:rPr>
    </w:lvl>
  </w:abstractNum>
  <w:abstractNum w:abstractNumId="21" w15:restartNumberingAfterBreak="0">
    <w:nsid w:val="23D31746"/>
    <w:multiLevelType w:val="hybridMultilevel"/>
    <w:tmpl w:val="23F261FA"/>
    <w:lvl w:ilvl="0" w:tplc="07FE0AD0">
      <w:start w:val="4"/>
      <w:numFmt w:val="lowerLetter"/>
      <w:lvlText w:val="(%1)"/>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1" w:tplc="3A8088C2">
      <w:numFmt w:val="bullet"/>
      <w:lvlText w:val="•"/>
      <w:lvlJc w:val="left"/>
      <w:pPr>
        <w:ind w:left="2630" w:hanging="369"/>
      </w:pPr>
      <w:rPr>
        <w:rFonts w:hint="default"/>
        <w:lang w:val="en-US" w:eastAsia="en-US" w:bidi="ar-SA"/>
      </w:rPr>
    </w:lvl>
    <w:lvl w:ilvl="2" w:tplc="F8EE8A18">
      <w:numFmt w:val="bullet"/>
      <w:lvlText w:val="•"/>
      <w:lvlJc w:val="left"/>
      <w:pPr>
        <w:ind w:left="3400" w:hanging="369"/>
      </w:pPr>
      <w:rPr>
        <w:rFonts w:hint="default"/>
        <w:lang w:val="en-US" w:eastAsia="en-US" w:bidi="ar-SA"/>
      </w:rPr>
    </w:lvl>
    <w:lvl w:ilvl="3" w:tplc="48C4F098">
      <w:numFmt w:val="bullet"/>
      <w:lvlText w:val="•"/>
      <w:lvlJc w:val="left"/>
      <w:pPr>
        <w:ind w:left="4171" w:hanging="369"/>
      </w:pPr>
      <w:rPr>
        <w:rFonts w:hint="default"/>
        <w:lang w:val="en-US" w:eastAsia="en-US" w:bidi="ar-SA"/>
      </w:rPr>
    </w:lvl>
    <w:lvl w:ilvl="4" w:tplc="C15A55EE">
      <w:numFmt w:val="bullet"/>
      <w:lvlText w:val="•"/>
      <w:lvlJc w:val="left"/>
      <w:pPr>
        <w:ind w:left="4941" w:hanging="369"/>
      </w:pPr>
      <w:rPr>
        <w:rFonts w:hint="default"/>
        <w:lang w:val="en-US" w:eastAsia="en-US" w:bidi="ar-SA"/>
      </w:rPr>
    </w:lvl>
    <w:lvl w:ilvl="5" w:tplc="1C96EC0E">
      <w:numFmt w:val="bullet"/>
      <w:lvlText w:val="•"/>
      <w:lvlJc w:val="left"/>
      <w:pPr>
        <w:ind w:left="5712" w:hanging="369"/>
      </w:pPr>
      <w:rPr>
        <w:rFonts w:hint="default"/>
        <w:lang w:val="en-US" w:eastAsia="en-US" w:bidi="ar-SA"/>
      </w:rPr>
    </w:lvl>
    <w:lvl w:ilvl="6" w:tplc="8384EE22">
      <w:numFmt w:val="bullet"/>
      <w:lvlText w:val="•"/>
      <w:lvlJc w:val="left"/>
      <w:pPr>
        <w:ind w:left="6482" w:hanging="369"/>
      </w:pPr>
      <w:rPr>
        <w:rFonts w:hint="default"/>
        <w:lang w:val="en-US" w:eastAsia="en-US" w:bidi="ar-SA"/>
      </w:rPr>
    </w:lvl>
    <w:lvl w:ilvl="7" w:tplc="340C2422">
      <w:numFmt w:val="bullet"/>
      <w:lvlText w:val="•"/>
      <w:lvlJc w:val="left"/>
      <w:pPr>
        <w:ind w:left="7252" w:hanging="369"/>
      </w:pPr>
      <w:rPr>
        <w:rFonts w:hint="default"/>
        <w:lang w:val="en-US" w:eastAsia="en-US" w:bidi="ar-SA"/>
      </w:rPr>
    </w:lvl>
    <w:lvl w:ilvl="8" w:tplc="7466FF5E">
      <w:numFmt w:val="bullet"/>
      <w:lvlText w:val="•"/>
      <w:lvlJc w:val="left"/>
      <w:pPr>
        <w:ind w:left="8023" w:hanging="369"/>
      </w:pPr>
      <w:rPr>
        <w:rFonts w:hint="default"/>
        <w:lang w:val="en-US" w:eastAsia="en-US" w:bidi="ar-SA"/>
      </w:rPr>
    </w:lvl>
  </w:abstractNum>
  <w:abstractNum w:abstractNumId="22" w15:restartNumberingAfterBreak="0">
    <w:nsid w:val="244B7CC2"/>
    <w:multiLevelType w:val="hybridMultilevel"/>
    <w:tmpl w:val="0492945A"/>
    <w:lvl w:ilvl="0" w:tplc="D8000C4A">
      <w:start w:val="5"/>
      <w:numFmt w:val="lowerLetter"/>
      <w:lvlText w:val="(%1)"/>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1" w:tplc="B296A164">
      <w:numFmt w:val="bullet"/>
      <w:lvlText w:val="•"/>
      <w:lvlJc w:val="left"/>
      <w:pPr>
        <w:ind w:left="2630" w:hanging="369"/>
      </w:pPr>
      <w:rPr>
        <w:rFonts w:hint="default"/>
        <w:lang w:val="en-US" w:eastAsia="en-US" w:bidi="ar-SA"/>
      </w:rPr>
    </w:lvl>
    <w:lvl w:ilvl="2" w:tplc="EAA66038">
      <w:numFmt w:val="bullet"/>
      <w:lvlText w:val="•"/>
      <w:lvlJc w:val="left"/>
      <w:pPr>
        <w:ind w:left="3400" w:hanging="369"/>
      </w:pPr>
      <w:rPr>
        <w:rFonts w:hint="default"/>
        <w:lang w:val="en-US" w:eastAsia="en-US" w:bidi="ar-SA"/>
      </w:rPr>
    </w:lvl>
    <w:lvl w:ilvl="3" w:tplc="B05C5CEC">
      <w:numFmt w:val="bullet"/>
      <w:lvlText w:val="•"/>
      <w:lvlJc w:val="left"/>
      <w:pPr>
        <w:ind w:left="4171" w:hanging="369"/>
      </w:pPr>
      <w:rPr>
        <w:rFonts w:hint="default"/>
        <w:lang w:val="en-US" w:eastAsia="en-US" w:bidi="ar-SA"/>
      </w:rPr>
    </w:lvl>
    <w:lvl w:ilvl="4" w:tplc="2AA8D7EC">
      <w:numFmt w:val="bullet"/>
      <w:lvlText w:val="•"/>
      <w:lvlJc w:val="left"/>
      <w:pPr>
        <w:ind w:left="4941" w:hanging="369"/>
      </w:pPr>
      <w:rPr>
        <w:rFonts w:hint="default"/>
        <w:lang w:val="en-US" w:eastAsia="en-US" w:bidi="ar-SA"/>
      </w:rPr>
    </w:lvl>
    <w:lvl w:ilvl="5" w:tplc="24F8CB40">
      <w:numFmt w:val="bullet"/>
      <w:lvlText w:val="•"/>
      <w:lvlJc w:val="left"/>
      <w:pPr>
        <w:ind w:left="5712" w:hanging="369"/>
      </w:pPr>
      <w:rPr>
        <w:rFonts w:hint="default"/>
        <w:lang w:val="en-US" w:eastAsia="en-US" w:bidi="ar-SA"/>
      </w:rPr>
    </w:lvl>
    <w:lvl w:ilvl="6" w:tplc="CFD46DB8">
      <w:numFmt w:val="bullet"/>
      <w:lvlText w:val="•"/>
      <w:lvlJc w:val="left"/>
      <w:pPr>
        <w:ind w:left="6482" w:hanging="369"/>
      </w:pPr>
      <w:rPr>
        <w:rFonts w:hint="default"/>
        <w:lang w:val="en-US" w:eastAsia="en-US" w:bidi="ar-SA"/>
      </w:rPr>
    </w:lvl>
    <w:lvl w:ilvl="7" w:tplc="A5E005B8">
      <w:numFmt w:val="bullet"/>
      <w:lvlText w:val="•"/>
      <w:lvlJc w:val="left"/>
      <w:pPr>
        <w:ind w:left="7252" w:hanging="369"/>
      </w:pPr>
      <w:rPr>
        <w:rFonts w:hint="default"/>
        <w:lang w:val="en-US" w:eastAsia="en-US" w:bidi="ar-SA"/>
      </w:rPr>
    </w:lvl>
    <w:lvl w:ilvl="8" w:tplc="AAE487E0">
      <w:numFmt w:val="bullet"/>
      <w:lvlText w:val="•"/>
      <w:lvlJc w:val="left"/>
      <w:pPr>
        <w:ind w:left="8023" w:hanging="369"/>
      </w:pPr>
      <w:rPr>
        <w:rFonts w:hint="default"/>
        <w:lang w:val="en-US" w:eastAsia="en-US" w:bidi="ar-SA"/>
      </w:rPr>
    </w:lvl>
  </w:abstractNum>
  <w:abstractNum w:abstractNumId="23" w15:restartNumberingAfterBreak="0">
    <w:nsid w:val="25EB5F15"/>
    <w:multiLevelType w:val="hybridMultilevel"/>
    <w:tmpl w:val="D0BA2748"/>
    <w:lvl w:ilvl="0" w:tplc="77FC77BC">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E87803F6">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2D6CEEC8">
      <w:numFmt w:val="bullet"/>
      <w:lvlText w:val="•"/>
      <w:lvlJc w:val="left"/>
      <w:pPr>
        <w:ind w:left="2716" w:hanging="369"/>
      </w:pPr>
      <w:rPr>
        <w:rFonts w:hint="default"/>
        <w:lang w:val="en-US" w:eastAsia="en-US" w:bidi="ar-SA"/>
      </w:rPr>
    </w:lvl>
    <w:lvl w:ilvl="3" w:tplc="0C14ACB6">
      <w:numFmt w:val="bullet"/>
      <w:lvlText w:val="•"/>
      <w:lvlJc w:val="left"/>
      <w:pPr>
        <w:ind w:left="3572" w:hanging="369"/>
      </w:pPr>
      <w:rPr>
        <w:rFonts w:hint="default"/>
        <w:lang w:val="en-US" w:eastAsia="en-US" w:bidi="ar-SA"/>
      </w:rPr>
    </w:lvl>
    <w:lvl w:ilvl="4" w:tplc="5EA67BB2">
      <w:numFmt w:val="bullet"/>
      <w:lvlText w:val="•"/>
      <w:lvlJc w:val="left"/>
      <w:pPr>
        <w:ind w:left="4428" w:hanging="369"/>
      </w:pPr>
      <w:rPr>
        <w:rFonts w:hint="default"/>
        <w:lang w:val="en-US" w:eastAsia="en-US" w:bidi="ar-SA"/>
      </w:rPr>
    </w:lvl>
    <w:lvl w:ilvl="5" w:tplc="CE54FF9E">
      <w:numFmt w:val="bullet"/>
      <w:lvlText w:val="•"/>
      <w:lvlJc w:val="left"/>
      <w:pPr>
        <w:ind w:left="5284" w:hanging="369"/>
      </w:pPr>
      <w:rPr>
        <w:rFonts w:hint="default"/>
        <w:lang w:val="en-US" w:eastAsia="en-US" w:bidi="ar-SA"/>
      </w:rPr>
    </w:lvl>
    <w:lvl w:ilvl="6" w:tplc="F8080BE8">
      <w:numFmt w:val="bullet"/>
      <w:lvlText w:val="•"/>
      <w:lvlJc w:val="left"/>
      <w:pPr>
        <w:ind w:left="6140" w:hanging="369"/>
      </w:pPr>
      <w:rPr>
        <w:rFonts w:hint="default"/>
        <w:lang w:val="en-US" w:eastAsia="en-US" w:bidi="ar-SA"/>
      </w:rPr>
    </w:lvl>
    <w:lvl w:ilvl="7" w:tplc="42401450">
      <w:numFmt w:val="bullet"/>
      <w:lvlText w:val="•"/>
      <w:lvlJc w:val="left"/>
      <w:pPr>
        <w:ind w:left="6996" w:hanging="369"/>
      </w:pPr>
      <w:rPr>
        <w:rFonts w:hint="default"/>
        <w:lang w:val="en-US" w:eastAsia="en-US" w:bidi="ar-SA"/>
      </w:rPr>
    </w:lvl>
    <w:lvl w:ilvl="8" w:tplc="9F4CD402">
      <w:numFmt w:val="bullet"/>
      <w:lvlText w:val="•"/>
      <w:lvlJc w:val="left"/>
      <w:pPr>
        <w:ind w:left="7852" w:hanging="369"/>
      </w:pPr>
      <w:rPr>
        <w:rFonts w:hint="default"/>
        <w:lang w:val="en-US" w:eastAsia="en-US" w:bidi="ar-SA"/>
      </w:rPr>
    </w:lvl>
  </w:abstractNum>
  <w:abstractNum w:abstractNumId="24" w15:restartNumberingAfterBreak="0">
    <w:nsid w:val="28D40FE0"/>
    <w:multiLevelType w:val="hybridMultilevel"/>
    <w:tmpl w:val="4FB8DB12"/>
    <w:lvl w:ilvl="0" w:tplc="01A8CCB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50180EB2">
      <w:numFmt w:val="bullet"/>
      <w:lvlText w:val="•"/>
      <w:lvlJc w:val="left"/>
      <w:pPr>
        <w:ind w:left="1820" w:hanging="353"/>
      </w:pPr>
      <w:rPr>
        <w:rFonts w:hint="default"/>
        <w:lang w:val="en-US" w:eastAsia="en-US" w:bidi="ar-SA"/>
      </w:rPr>
    </w:lvl>
    <w:lvl w:ilvl="2" w:tplc="0692474A">
      <w:numFmt w:val="bullet"/>
      <w:lvlText w:val="•"/>
      <w:lvlJc w:val="left"/>
      <w:pPr>
        <w:ind w:left="2680" w:hanging="353"/>
      </w:pPr>
      <w:rPr>
        <w:rFonts w:hint="default"/>
        <w:lang w:val="en-US" w:eastAsia="en-US" w:bidi="ar-SA"/>
      </w:rPr>
    </w:lvl>
    <w:lvl w:ilvl="3" w:tplc="3CDE6DD4">
      <w:numFmt w:val="bullet"/>
      <w:lvlText w:val="•"/>
      <w:lvlJc w:val="left"/>
      <w:pPr>
        <w:ind w:left="3541" w:hanging="353"/>
      </w:pPr>
      <w:rPr>
        <w:rFonts w:hint="default"/>
        <w:lang w:val="en-US" w:eastAsia="en-US" w:bidi="ar-SA"/>
      </w:rPr>
    </w:lvl>
    <w:lvl w:ilvl="4" w:tplc="D9228D72">
      <w:numFmt w:val="bullet"/>
      <w:lvlText w:val="•"/>
      <w:lvlJc w:val="left"/>
      <w:pPr>
        <w:ind w:left="4401" w:hanging="353"/>
      </w:pPr>
      <w:rPr>
        <w:rFonts w:hint="default"/>
        <w:lang w:val="en-US" w:eastAsia="en-US" w:bidi="ar-SA"/>
      </w:rPr>
    </w:lvl>
    <w:lvl w:ilvl="5" w:tplc="DD9088E6">
      <w:numFmt w:val="bullet"/>
      <w:lvlText w:val="•"/>
      <w:lvlJc w:val="left"/>
      <w:pPr>
        <w:ind w:left="5262" w:hanging="353"/>
      </w:pPr>
      <w:rPr>
        <w:rFonts w:hint="default"/>
        <w:lang w:val="en-US" w:eastAsia="en-US" w:bidi="ar-SA"/>
      </w:rPr>
    </w:lvl>
    <w:lvl w:ilvl="6" w:tplc="6826F244">
      <w:numFmt w:val="bullet"/>
      <w:lvlText w:val="•"/>
      <w:lvlJc w:val="left"/>
      <w:pPr>
        <w:ind w:left="6122" w:hanging="353"/>
      </w:pPr>
      <w:rPr>
        <w:rFonts w:hint="default"/>
        <w:lang w:val="en-US" w:eastAsia="en-US" w:bidi="ar-SA"/>
      </w:rPr>
    </w:lvl>
    <w:lvl w:ilvl="7" w:tplc="DD9C29E4">
      <w:numFmt w:val="bullet"/>
      <w:lvlText w:val="•"/>
      <w:lvlJc w:val="left"/>
      <w:pPr>
        <w:ind w:left="6982" w:hanging="353"/>
      </w:pPr>
      <w:rPr>
        <w:rFonts w:hint="default"/>
        <w:lang w:val="en-US" w:eastAsia="en-US" w:bidi="ar-SA"/>
      </w:rPr>
    </w:lvl>
    <w:lvl w:ilvl="8" w:tplc="7298A7D2">
      <w:numFmt w:val="bullet"/>
      <w:lvlText w:val="•"/>
      <w:lvlJc w:val="left"/>
      <w:pPr>
        <w:ind w:left="7843" w:hanging="353"/>
      </w:pPr>
      <w:rPr>
        <w:rFonts w:hint="default"/>
        <w:lang w:val="en-US" w:eastAsia="en-US" w:bidi="ar-SA"/>
      </w:rPr>
    </w:lvl>
  </w:abstractNum>
  <w:abstractNum w:abstractNumId="25" w15:restartNumberingAfterBreak="0">
    <w:nsid w:val="2C7A7912"/>
    <w:multiLevelType w:val="hybridMultilevel"/>
    <w:tmpl w:val="0D6C42C2"/>
    <w:lvl w:ilvl="0" w:tplc="921004A0">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E3F60BF4">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E4D210DE">
      <w:numFmt w:val="bullet"/>
      <w:lvlText w:val="•"/>
      <w:lvlJc w:val="left"/>
      <w:pPr>
        <w:ind w:left="2716" w:hanging="369"/>
      </w:pPr>
      <w:rPr>
        <w:rFonts w:hint="default"/>
        <w:lang w:val="en-US" w:eastAsia="en-US" w:bidi="ar-SA"/>
      </w:rPr>
    </w:lvl>
    <w:lvl w:ilvl="3" w:tplc="5622C662">
      <w:numFmt w:val="bullet"/>
      <w:lvlText w:val="•"/>
      <w:lvlJc w:val="left"/>
      <w:pPr>
        <w:ind w:left="3572" w:hanging="369"/>
      </w:pPr>
      <w:rPr>
        <w:rFonts w:hint="default"/>
        <w:lang w:val="en-US" w:eastAsia="en-US" w:bidi="ar-SA"/>
      </w:rPr>
    </w:lvl>
    <w:lvl w:ilvl="4" w:tplc="23108868">
      <w:numFmt w:val="bullet"/>
      <w:lvlText w:val="•"/>
      <w:lvlJc w:val="left"/>
      <w:pPr>
        <w:ind w:left="4428" w:hanging="369"/>
      </w:pPr>
      <w:rPr>
        <w:rFonts w:hint="default"/>
        <w:lang w:val="en-US" w:eastAsia="en-US" w:bidi="ar-SA"/>
      </w:rPr>
    </w:lvl>
    <w:lvl w:ilvl="5" w:tplc="80860DD2">
      <w:numFmt w:val="bullet"/>
      <w:lvlText w:val="•"/>
      <w:lvlJc w:val="left"/>
      <w:pPr>
        <w:ind w:left="5284" w:hanging="369"/>
      </w:pPr>
      <w:rPr>
        <w:rFonts w:hint="default"/>
        <w:lang w:val="en-US" w:eastAsia="en-US" w:bidi="ar-SA"/>
      </w:rPr>
    </w:lvl>
    <w:lvl w:ilvl="6" w:tplc="6E58C0FE">
      <w:numFmt w:val="bullet"/>
      <w:lvlText w:val="•"/>
      <w:lvlJc w:val="left"/>
      <w:pPr>
        <w:ind w:left="6140" w:hanging="369"/>
      </w:pPr>
      <w:rPr>
        <w:rFonts w:hint="default"/>
        <w:lang w:val="en-US" w:eastAsia="en-US" w:bidi="ar-SA"/>
      </w:rPr>
    </w:lvl>
    <w:lvl w:ilvl="7" w:tplc="4FC48F98">
      <w:numFmt w:val="bullet"/>
      <w:lvlText w:val="•"/>
      <w:lvlJc w:val="left"/>
      <w:pPr>
        <w:ind w:left="6996" w:hanging="369"/>
      </w:pPr>
      <w:rPr>
        <w:rFonts w:hint="default"/>
        <w:lang w:val="en-US" w:eastAsia="en-US" w:bidi="ar-SA"/>
      </w:rPr>
    </w:lvl>
    <w:lvl w:ilvl="8" w:tplc="64184384">
      <w:numFmt w:val="bullet"/>
      <w:lvlText w:val="•"/>
      <w:lvlJc w:val="left"/>
      <w:pPr>
        <w:ind w:left="7852" w:hanging="369"/>
      </w:pPr>
      <w:rPr>
        <w:rFonts w:hint="default"/>
        <w:lang w:val="en-US" w:eastAsia="en-US" w:bidi="ar-SA"/>
      </w:rPr>
    </w:lvl>
  </w:abstractNum>
  <w:abstractNum w:abstractNumId="26" w15:restartNumberingAfterBreak="0">
    <w:nsid w:val="2FD941C0"/>
    <w:multiLevelType w:val="hybridMultilevel"/>
    <w:tmpl w:val="4F3E6AB6"/>
    <w:lvl w:ilvl="0" w:tplc="53F8B29A">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4956D336">
      <w:start w:val="1"/>
      <w:numFmt w:val="lowerLetter"/>
      <w:lvlText w:val="(%2)"/>
      <w:lvlJc w:val="left"/>
      <w:pPr>
        <w:ind w:left="1672" w:hanging="353"/>
        <w:jc w:val="left"/>
      </w:pPr>
      <w:rPr>
        <w:rFonts w:ascii="Times New Roman" w:eastAsia="Times New Roman" w:hAnsi="Times New Roman" w:cs="Times New Roman" w:hint="default"/>
        <w:b w:val="0"/>
        <w:bCs w:val="0"/>
        <w:i w:val="0"/>
        <w:iCs w:val="0"/>
        <w:w w:val="101"/>
        <w:sz w:val="22"/>
        <w:szCs w:val="22"/>
        <w:lang w:val="en-US" w:eastAsia="en-US" w:bidi="ar-SA"/>
      </w:rPr>
    </w:lvl>
    <w:lvl w:ilvl="2" w:tplc="66762272">
      <w:numFmt w:val="bullet"/>
      <w:lvlText w:val="•"/>
      <w:lvlJc w:val="left"/>
      <w:pPr>
        <w:ind w:left="2556" w:hanging="353"/>
      </w:pPr>
      <w:rPr>
        <w:rFonts w:hint="default"/>
        <w:lang w:val="en-US" w:eastAsia="en-US" w:bidi="ar-SA"/>
      </w:rPr>
    </w:lvl>
    <w:lvl w:ilvl="3" w:tplc="BAEA4332">
      <w:numFmt w:val="bullet"/>
      <w:lvlText w:val="•"/>
      <w:lvlJc w:val="left"/>
      <w:pPr>
        <w:ind w:left="3432" w:hanging="353"/>
      </w:pPr>
      <w:rPr>
        <w:rFonts w:hint="default"/>
        <w:lang w:val="en-US" w:eastAsia="en-US" w:bidi="ar-SA"/>
      </w:rPr>
    </w:lvl>
    <w:lvl w:ilvl="4" w:tplc="56149AD4">
      <w:numFmt w:val="bullet"/>
      <w:lvlText w:val="•"/>
      <w:lvlJc w:val="left"/>
      <w:pPr>
        <w:ind w:left="4308" w:hanging="353"/>
      </w:pPr>
      <w:rPr>
        <w:rFonts w:hint="default"/>
        <w:lang w:val="en-US" w:eastAsia="en-US" w:bidi="ar-SA"/>
      </w:rPr>
    </w:lvl>
    <w:lvl w:ilvl="5" w:tplc="67660F58">
      <w:numFmt w:val="bullet"/>
      <w:lvlText w:val="•"/>
      <w:lvlJc w:val="left"/>
      <w:pPr>
        <w:ind w:left="5184" w:hanging="353"/>
      </w:pPr>
      <w:rPr>
        <w:rFonts w:hint="default"/>
        <w:lang w:val="en-US" w:eastAsia="en-US" w:bidi="ar-SA"/>
      </w:rPr>
    </w:lvl>
    <w:lvl w:ilvl="6" w:tplc="EC0E970A">
      <w:numFmt w:val="bullet"/>
      <w:lvlText w:val="•"/>
      <w:lvlJc w:val="left"/>
      <w:pPr>
        <w:ind w:left="6060" w:hanging="353"/>
      </w:pPr>
      <w:rPr>
        <w:rFonts w:hint="default"/>
        <w:lang w:val="en-US" w:eastAsia="en-US" w:bidi="ar-SA"/>
      </w:rPr>
    </w:lvl>
    <w:lvl w:ilvl="7" w:tplc="CDF6F1A4">
      <w:numFmt w:val="bullet"/>
      <w:lvlText w:val="•"/>
      <w:lvlJc w:val="left"/>
      <w:pPr>
        <w:ind w:left="6936" w:hanging="353"/>
      </w:pPr>
      <w:rPr>
        <w:rFonts w:hint="default"/>
        <w:lang w:val="en-US" w:eastAsia="en-US" w:bidi="ar-SA"/>
      </w:rPr>
    </w:lvl>
    <w:lvl w:ilvl="8" w:tplc="D9FA001C">
      <w:numFmt w:val="bullet"/>
      <w:lvlText w:val="•"/>
      <w:lvlJc w:val="left"/>
      <w:pPr>
        <w:ind w:left="7812" w:hanging="353"/>
      </w:pPr>
      <w:rPr>
        <w:rFonts w:hint="default"/>
        <w:lang w:val="en-US" w:eastAsia="en-US" w:bidi="ar-SA"/>
      </w:rPr>
    </w:lvl>
  </w:abstractNum>
  <w:abstractNum w:abstractNumId="27" w15:restartNumberingAfterBreak="0">
    <w:nsid w:val="307D5FF1"/>
    <w:multiLevelType w:val="hybridMultilevel"/>
    <w:tmpl w:val="EC0663B4"/>
    <w:lvl w:ilvl="0" w:tplc="635C6080">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7E1673AE">
      <w:numFmt w:val="bullet"/>
      <w:lvlText w:val="•"/>
      <w:lvlJc w:val="left"/>
      <w:pPr>
        <w:ind w:left="1820" w:hanging="353"/>
      </w:pPr>
      <w:rPr>
        <w:rFonts w:hint="default"/>
        <w:lang w:val="en-US" w:eastAsia="en-US" w:bidi="ar-SA"/>
      </w:rPr>
    </w:lvl>
    <w:lvl w:ilvl="2" w:tplc="70E0D66C">
      <w:numFmt w:val="bullet"/>
      <w:lvlText w:val="•"/>
      <w:lvlJc w:val="left"/>
      <w:pPr>
        <w:ind w:left="2680" w:hanging="353"/>
      </w:pPr>
      <w:rPr>
        <w:rFonts w:hint="default"/>
        <w:lang w:val="en-US" w:eastAsia="en-US" w:bidi="ar-SA"/>
      </w:rPr>
    </w:lvl>
    <w:lvl w:ilvl="3" w:tplc="90A46700">
      <w:numFmt w:val="bullet"/>
      <w:lvlText w:val="•"/>
      <w:lvlJc w:val="left"/>
      <w:pPr>
        <w:ind w:left="3541" w:hanging="353"/>
      </w:pPr>
      <w:rPr>
        <w:rFonts w:hint="default"/>
        <w:lang w:val="en-US" w:eastAsia="en-US" w:bidi="ar-SA"/>
      </w:rPr>
    </w:lvl>
    <w:lvl w:ilvl="4" w:tplc="C568B2D6">
      <w:numFmt w:val="bullet"/>
      <w:lvlText w:val="•"/>
      <w:lvlJc w:val="left"/>
      <w:pPr>
        <w:ind w:left="4401" w:hanging="353"/>
      </w:pPr>
      <w:rPr>
        <w:rFonts w:hint="default"/>
        <w:lang w:val="en-US" w:eastAsia="en-US" w:bidi="ar-SA"/>
      </w:rPr>
    </w:lvl>
    <w:lvl w:ilvl="5" w:tplc="468A7CF8">
      <w:numFmt w:val="bullet"/>
      <w:lvlText w:val="•"/>
      <w:lvlJc w:val="left"/>
      <w:pPr>
        <w:ind w:left="5262" w:hanging="353"/>
      </w:pPr>
      <w:rPr>
        <w:rFonts w:hint="default"/>
        <w:lang w:val="en-US" w:eastAsia="en-US" w:bidi="ar-SA"/>
      </w:rPr>
    </w:lvl>
    <w:lvl w:ilvl="6" w:tplc="B9C44AAE">
      <w:numFmt w:val="bullet"/>
      <w:lvlText w:val="•"/>
      <w:lvlJc w:val="left"/>
      <w:pPr>
        <w:ind w:left="6122" w:hanging="353"/>
      </w:pPr>
      <w:rPr>
        <w:rFonts w:hint="default"/>
        <w:lang w:val="en-US" w:eastAsia="en-US" w:bidi="ar-SA"/>
      </w:rPr>
    </w:lvl>
    <w:lvl w:ilvl="7" w:tplc="739CB866">
      <w:numFmt w:val="bullet"/>
      <w:lvlText w:val="•"/>
      <w:lvlJc w:val="left"/>
      <w:pPr>
        <w:ind w:left="6982" w:hanging="353"/>
      </w:pPr>
      <w:rPr>
        <w:rFonts w:hint="default"/>
        <w:lang w:val="en-US" w:eastAsia="en-US" w:bidi="ar-SA"/>
      </w:rPr>
    </w:lvl>
    <w:lvl w:ilvl="8" w:tplc="D104FBE8">
      <w:numFmt w:val="bullet"/>
      <w:lvlText w:val="•"/>
      <w:lvlJc w:val="left"/>
      <w:pPr>
        <w:ind w:left="7843" w:hanging="353"/>
      </w:pPr>
      <w:rPr>
        <w:rFonts w:hint="default"/>
        <w:lang w:val="en-US" w:eastAsia="en-US" w:bidi="ar-SA"/>
      </w:rPr>
    </w:lvl>
  </w:abstractNum>
  <w:abstractNum w:abstractNumId="28" w15:restartNumberingAfterBreak="0">
    <w:nsid w:val="30F01E4C"/>
    <w:multiLevelType w:val="hybridMultilevel"/>
    <w:tmpl w:val="E62606E4"/>
    <w:lvl w:ilvl="0" w:tplc="CC92B5F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4CACD186">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7E342E8A">
      <w:numFmt w:val="bullet"/>
      <w:lvlText w:val="•"/>
      <w:lvlJc w:val="left"/>
      <w:pPr>
        <w:ind w:left="2716" w:hanging="369"/>
      </w:pPr>
      <w:rPr>
        <w:rFonts w:hint="default"/>
        <w:lang w:val="en-US" w:eastAsia="en-US" w:bidi="ar-SA"/>
      </w:rPr>
    </w:lvl>
    <w:lvl w:ilvl="3" w:tplc="CCFEC294">
      <w:numFmt w:val="bullet"/>
      <w:lvlText w:val="•"/>
      <w:lvlJc w:val="left"/>
      <w:pPr>
        <w:ind w:left="3572" w:hanging="369"/>
      </w:pPr>
      <w:rPr>
        <w:rFonts w:hint="default"/>
        <w:lang w:val="en-US" w:eastAsia="en-US" w:bidi="ar-SA"/>
      </w:rPr>
    </w:lvl>
    <w:lvl w:ilvl="4" w:tplc="23749D30">
      <w:numFmt w:val="bullet"/>
      <w:lvlText w:val="•"/>
      <w:lvlJc w:val="left"/>
      <w:pPr>
        <w:ind w:left="4428" w:hanging="369"/>
      </w:pPr>
      <w:rPr>
        <w:rFonts w:hint="default"/>
        <w:lang w:val="en-US" w:eastAsia="en-US" w:bidi="ar-SA"/>
      </w:rPr>
    </w:lvl>
    <w:lvl w:ilvl="5" w:tplc="DD663DD0">
      <w:numFmt w:val="bullet"/>
      <w:lvlText w:val="•"/>
      <w:lvlJc w:val="left"/>
      <w:pPr>
        <w:ind w:left="5284" w:hanging="369"/>
      </w:pPr>
      <w:rPr>
        <w:rFonts w:hint="default"/>
        <w:lang w:val="en-US" w:eastAsia="en-US" w:bidi="ar-SA"/>
      </w:rPr>
    </w:lvl>
    <w:lvl w:ilvl="6" w:tplc="C02857FA">
      <w:numFmt w:val="bullet"/>
      <w:lvlText w:val="•"/>
      <w:lvlJc w:val="left"/>
      <w:pPr>
        <w:ind w:left="6140" w:hanging="369"/>
      </w:pPr>
      <w:rPr>
        <w:rFonts w:hint="default"/>
        <w:lang w:val="en-US" w:eastAsia="en-US" w:bidi="ar-SA"/>
      </w:rPr>
    </w:lvl>
    <w:lvl w:ilvl="7" w:tplc="93B891DA">
      <w:numFmt w:val="bullet"/>
      <w:lvlText w:val="•"/>
      <w:lvlJc w:val="left"/>
      <w:pPr>
        <w:ind w:left="6996" w:hanging="369"/>
      </w:pPr>
      <w:rPr>
        <w:rFonts w:hint="default"/>
        <w:lang w:val="en-US" w:eastAsia="en-US" w:bidi="ar-SA"/>
      </w:rPr>
    </w:lvl>
    <w:lvl w:ilvl="8" w:tplc="DF22C438">
      <w:numFmt w:val="bullet"/>
      <w:lvlText w:val="•"/>
      <w:lvlJc w:val="left"/>
      <w:pPr>
        <w:ind w:left="7852" w:hanging="369"/>
      </w:pPr>
      <w:rPr>
        <w:rFonts w:hint="default"/>
        <w:lang w:val="en-US" w:eastAsia="en-US" w:bidi="ar-SA"/>
      </w:rPr>
    </w:lvl>
  </w:abstractNum>
  <w:abstractNum w:abstractNumId="29" w15:restartNumberingAfterBreak="0">
    <w:nsid w:val="35831E10"/>
    <w:multiLevelType w:val="hybridMultilevel"/>
    <w:tmpl w:val="00A07008"/>
    <w:lvl w:ilvl="0" w:tplc="44967BE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864EC6D4">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31DC2F52">
      <w:numFmt w:val="bullet"/>
      <w:lvlText w:val="•"/>
      <w:lvlJc w:val="left"/>
      <w:pPr>
        <w:ind w:left="2716" w:hanging="369"/>
      </w:pPr>
      <w:rPr>
        <w:rFonts w:hint="default"/>
        <w:lang w:val="en-US" w:eastAsia="en-US" w:bidi="ar-SA"/>
      </w:rPr>
    </w:lvl>
    <w:lvl w:ilvl="3" w:tplc="A1C48C52">
      <w:numFmt w:val="bullet"/>
      <w:lvlText w:val="•"/>
      <w:lvlJc w:val="left"/>
      <w:pPr>
        <w:ind w:left="3572" w:hanging="369"/>
      </w:pPr>
      <w:rPr>
        <w:rFonts w:hint="default"/>
        <w:lang w:val="en-US" w:eastAsia="en-US" w:bidi="ar-SA"/>
      </w:rPr>
    </w:lvl>
    <w:lvl w:ilvl="4" w:tplc="9B048F8C">
      <w:numFmt w:val="bullet"/>
      <w:lvlText w:val="•"/>
      <w:lvlJc w:val="left"/>
      <w:pPr>
        <w:ind w:left="4428" w:hanging="369"/>
      </w:pPr>
      <w:rPr>
        <w:rFonts w:hint="default"/>
        <w:lang w:val="en-US" w:eastAsia="en-US" w:bidi="ar-SA"/>
      </w:rPr>
    </w:lvl>
    <w:lvl w:ilvl="5" w:tplc="72E2E900">
      <w:numFmt w:val="bullet"/>
      <w:lvlText w:val="•"/>
      <w:lvlJc w:val="left"/>
      <w:pPr>
        <w:ind w:left="5284" w:hanging="369"/>
      </w:pPr>
      <w:rPr>
        <w:rFonts w:hint="default"/>
        <w:lang w:val="en-US" w:eastAsia="en-US" w:bidi="ar-SA"/>
      </w:rPr>
    </w:lvl>
    <w:lvl w:ilvl="6" w:tplc="246A77FE">
      <w:numFmt w:val="bullet"/>
      <w:lvlText w:val="•"/>
      <w:lvlJc w:val="left"/>
      <w:pPr>
        <w:ind w:left="6140" w:hanging="369"/>
      </w:pPr>
      <w:rPr>
        <w:rFonts w:hint="default"/>
        <w:lang w:val="en-US" w:eastAsia="en-US" w:bidi="ar-SA"/>
      </w:rPr>
    </w:lvl>
    <w:lvl w:ilvl="7" w:tplc="B554F284">
      <w:numFmt w:val="bullet"/>
      <w:lvlText w:val="•"/>
      <w:lvlJc w:val="left"/>
      <w:pPr>
        <w:ind w:left="6996" w:hanging="369"/>
      </w:pPr>
      <w:rPr>
        <w:rFonts w:hint="default"/>
        <w:lang w:val="en-US" w:eastAsia="en-US" w:bidi="ar-SA"/>
      </w:rPr>
    </w:lvl>
    <w:lvl w:ilvl="8" w:tplc="3C62C3D4">
      <w:numFmt w:val="bullet"/>
      <w:lvlText w:val="•"/>
      <w:lvlJc w:val="left"/>
      <w:pPr>
        <w:ind w:left="7852" w:hanging="369"/>
      </w:pPr>
      <w:rPr>
        <w:rFonts w:hint="default"/>
        <w:lang w:val="en-US" w:eastAsia="en-US" w:bidi="ar-SA"/>
      </w:rPr>
    </w:lvl>
  </w:abstractNum>
  <w:abstractNum w:abstractNumId="30" w15:restartNumberingAfterBreak="0">
    <w:nsid w:val="369B2456"/>
    <w:multiLevelType w:val="hybridMultilevel"/>
    <w:tmpl w:val="80BC0992"/>
    <w:lvl w:ilvl="0" w:tplc="950C921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19F88E54">
      <w:numFmt w:val="bullet"/>
      <w:lvlText w:val="•"/>
      <w:lvlJc w:val="left"/>
      <w:pPr>
        <w:ind w:left="1820" w:hanging="353"/>
      </w:pPr>
      <w:rPr>
        <w:rFonts w:hint="default"/>
        <w:lang w:val="en-US" w:eastAsia="en-US" w:bidi="ar-SA"/>
      </w:rPr>
    </w:lvl>
    <w:lvl w:ilvl="2" w:tplc="907425FC">
      <w:numFmt w:val="bullet"/>
      <w:lvlText w:val="•"/>
      <w:lvlJc w:val="left"/>
      <w:pPr>
        <w:ind w:left="2680" w:hanging="353"/>
      </w:pPr>
      <w:rPr>
        <w:rFonts w:hint="default"/>
        <w:lang w:val="en-US" w:eastAsia="en-US" w:bidi="ar-SA"/>
      </w:rPr>
    </w:lvl>
    <w:lvl w:ilvl="3" w:tplc="78CA73AA">
      <w:numFmt w:val="bullet"/>
      <w:lvlText w:val="•"/>
      <w:lvlJc w:val="left"/>
      <w:pPr>
        <w:ind w:left="3541" w:hanging="353"/>
      </w:pPr>
      <w:rPr>
        <w:rFonts w:hint="default"/>
        <w:lang w:val="en-US" w:eastAsia="en-US" w:bidi="ar-SA"/>
      </w:rPr>
    </w:lvl>
    <w:lvl w:ilvl="4" w:tplc="9EF48B4C">
      <w:numFmt w:val="bullet"/>
      <w:lvlText w:val="•"/>
      <w:lvlJc w:val="left"/>
      <w:pPr>
        <w:ind w:left="4401" w:hanging="353"/>
      </w:pPr>
      <w:rPr>
        <w:rFonts w:hint="default"/>
        <w:lang w:val="en-US" w:eastAsia="en-US" w:bidi="ar-SA"/>
      </w:rPr>
    </w:lvl>
    <w:lvl w:ilvl="5" w:tplc="431E53EC">
      <w:numFmt w:val="bullet"/>
      <w:lvlText w:val="•"/>
      <w:lvlJc w:val="left"/>
      <w:pPr>
        <w:ind w:left="5262" w:hanging="353"/>
      </w:pPr>
      <w:rPr>
        <w:rFonts w:hint="default"/>
        <w:lang w:val="en-US" w:eastAsia="en-US" w:bidi="ar-SA"/>
      </w:rPr>
    </w:lvl>
    <w:lvl w:ilvl="6" w:tplc="0136BF30">
      <w:numFmt w:val="bullet"/>
      <w:lvlText w:val="•"/>
      <w:lvlJc w:val="left"/>
      <w:pPr>
        <w:ind w:left="6122" w:hanging="353"/>
      </w:pPr>
      <w:rPr>
        <w:rFonts w:hint="default"/>
        <w:lang w:val="en-US" w:eastAsia="en-US" w:bidi="ar-SA"/>
      </w:rPr>
    </w:lvl>
    <w:lvl w:ilvl="7" w:tplc="04F6BC76">
      <w:numFmt w:val="bullet"/>
      <w:lvlText w:val="•"/>
      <w:lvlJc w:val="left"/>
      <w:pPr>
        <w:ind w:left="6982" w:hanging="353"/>
      </w:pPr>
      <w:rPr>
        <w:rFonts w:hint="default"/>
        <w:lang w:val="en-US" w:eastAsia="en-US" w:bidi="ar-SA"/>
      </w:rPr>
    </w:lvl>
    <w:lvl w:ilvl="8" w:tplc="AB849454">
      <w:numFmt w:val="bullet"/>
      <w:lvlText w:val="•"/>
      <w:lvlJc w:val="left"/>
      <w:pPr>
        <w:ind w:left="7843" w:hanging="353"/>
      </w:pPr>
      <w:rPr>
        <w:rFonts w:hint="default"/>
        <w:lang w:val="en-US" w:eastAsia="en-US" w:bidi="ar-SA"/>
      </w:rPr>
    </w:lvl>
  </w:abstractNum>
  <w:abstractNum w:abstractNumId="31" w15:restartNumberingAfterBreak="0">
    <w:nsid w:val="3B2F45D4"/>
    <w:multiLevelType w:val="hybridMultilevel"/>
    <w:tmpl w:val="2CE00472"/>
    <w:lvl w:ilvl="0" w:tplc="D6D8A5E0">
      <w:start w:val="1"/>
      <w:numFmt w:val="decimal"/>
      <w:lvlText w:val="%1."/>
      <w:lvlJc w:val="left"/>
      <w:pPr>
        <w:ind w:left="951" w:hanging="369"/>
        <w:jc w:val="left"/>
      </w:pPr>
      <w:rPr>
        <w:rFonts w:ascii="Calibri" w:eastAsia="Calibri" w:hAnsi="Calibri" w:cs="Calibri" w:hint="default"/>
        <w:b w:val="0"/>
        <w:bCs w:val="0"/>
        <w:i w:val="0"/>
        <w:iCs w:val="0"/>
        <w:w w:val="87"/>
        <w:sz w:val="22"/>
        <w:szCs w:val="22"/>
        <w:lang w:val="en-US" w:eastAsia="en-US" w:bidi="ar-SA"/>
      </w:rPr>
    </w:lvl>
    <w:lvl w:ilvl="1" w:tplc="252A465C">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8E3AE4C4">
      <w:numFmt w:val="bullet"/>
      <w:lvlText w:val="•"/>
      <w:lvlJc w:val="left"/>
      <w:pPr>
        <w:ind w:left="2716" w:hanging="369"/>
      </w:pPr>
      <w:rPr>
        <w:rFonts w:hint="default"/>
        <w:lang w:val="en-US" w:eastAsia="en-US" w:bidi="ar-SA"/>
      </w:rPr>
    </w:lvl>
    <w:lvl w:ilvl="3" w:tplc="F0C8AAE0">
      <w:numFmt w:val="bullet"/>
      <w:lvlText w:val="•"/>
      <w:lvlJc w:val="left"/>
      <w:pPr>
        <w:ind w:left="3572" w:hanging="369"/>
      </w:pPr>
      <w:rPr>
        <w:rFonts w:hint="default"/>
        <w:lang w:val="en-US" w:eastAsia="en-US" w:bidi="ar-SA"/>
      </w:rPr>
    </w:lvl>
    <w:lvl w:ilvl="4" w:tplc="094A9AD8">
      <w:numFmt w:val="bullet"/>
      <w:lvlText w:val="•"/>
      <w:lvlJc w:val="left"/>
      <w:pPr>
        <w:ind w:left="4428" w:hanging="369"/>
      </w:pPr>
      <w:rPr>
        <w:rFonts w:hint="default"/>
        <w:lang w:val="en-US" w:eastAsia="en-US" w:bidi="ar-SA"/>
      </w:rPr>
    </w:lvl>
    <w:lvl w:ilvl="5" w:tplc="F070BAFC">
      <w:numFmt w:val="bullet"/>
      <w:lvlText w:val="•"/>
      <w:lvlJc w:val="left"/>
      <w:pPr>
        <w:ind w:left="5284" w:hanging="369"/>
      </w:pPr>
      <w:rPr>
        <w:rFonts w:hint="default"/>
        <w:lang w:val="en-US" w:eastAsia="en-US" w:bidi="ar-SA"/>
      </w:rPr>
    </w:lvl>
    <w:lvl w:ilvl="6" w:tplc="FE7211A2">
      <w:numFmt w:val="bullet"/>
      <w:lvlText w:val="•"/>
      <w:lvlJc w:val="left"/>
      <w:pPr>
        <w:ind w:left="6140" w:hanging="369"/>
      </w:pPr>
      <w:rPr>
        <w:rFonts w:hint="default"/>
        <w:lang w:val="en-US" w:eastAsia="en-US" w:bidi="ar-SA"/>
      </w:rPr>
    </w:lvl>
    <w:lvl w:ilvl="7" w:tplc="CCE6319C">
      <w:numFmt w:val="bullet"/>
      <w:lvlText w:val="•"/>
      <w:lvlJc w:val="left"/>
      <w:pPr>
        <w:ind w:left="6996" w:hanging="369"/>
      </w:pPr>
      <w:rPr>
        <w:rFonts w:hint="default"/>
        <w:lang w:val="en-US" w:eastAsia="en-US" w:bidi="ar-SA"/>
      </w:rPr>
    </w:lvl>
    <w:lvl w:ilvl="8" w:tplc="A89ACC76">
      <w:numFmt w:val="bullet"/>
      <w:lvlText w:val="•"/>
      <w:lvlJc w:val="left"/>
      <w:pPr>
        <w:ind w:left="7852" w:hanging="369"/>
      </w:pPr>
      <w:rPr>
        <w:rFonts w:hint="default"/>
        <w:lang w:val="en-US" w:eastAsia="en-US" w:bidi="ar-SA"/>
      </w:rPr>
    </w:lvl>
  </w:abstractNum>
  <w:abstractNum w:abstractNumId="32" w15:restartNumberingAfterBreak="0">
    <w:nsid w:val="3C87478D"/>
    <w:multiLevelType w:val="hybridMultilevel"/>
    <w:tmpl w:val="5A6C4DF2"/>
    <w:lvl w:ilvl="0" w:tplc="C1184D90">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1542F240">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44DE8140">
      <w:numFmt w:val="bullet"/>
      <w:lvlText w:val="•"/>
      <w:lvlJc w:val="left"/>
      <w:pPr>
        <w:ind w:left="2716" w:hanging="369"/>
      </w:pPr>
      <w:rPr>
        <w:rFonts w:hint="default"/>
        <w:lang w:val="en-US" w:eastAsia="en-US" w:bidi="ar-SA"/>
      </w:rPr>
    </w:lvl>
    <w:lvl w:ilvl="3" w:tplc="E9E0B34E">
      <w:numFmt w:val="bullet"/>
      <w:lvlText w:val="•"/>
      <w:lvlJc w:val="left"/>
      <w:pPr>
        <w:ind w:left="3572" w:hanging="369"/>
      </w:pPr>
      <w:rPr>
        <w:rFonts w:hint="default"/>
        <w:lang w:val="en-US" w:eastAsia="en-US" w:bidi="ar-SA"/>
      </w:rPr>
    </w:lvl>
    <w:lvl w:ilvl="4" w:tplc="2CDAF54E">
      <w:numFmt w:val="bullet"/>
      <w:lvlText w:val="•"/>
      <w:lvlJc w:val="left"/>
      <w:pPr>
        <w:ind w:left="4428" w:hanging="369"/>
      </w:pPr>
      <w:rPr>
        <w:rFonts w:hint="default"/>
        <w:lang w:val="en-US" w:eastAsia="en-US" w:bidi="ar-SA"/>
      </w:rPr>
    </w:lvl>
    <w:lvl w:ilvl="5" w:tplc="67744652">
      <w:numFmt w:val="bullet"/>
      <w:lvlText w:val="•"/>
      <w:lvlJc w:val="left"/>
      <w:pPr>
        <w:ind w:left="5284" w:hanging="369"/>
      </w:pPr>
      <w:rPr>
        <w:rFonts w:hint="default"/>
        <w:lang w:val="en-US" w:eastAsia="en-US" w:bidi="ar-SA"/>
      </w:rPr>
    </w:lvl>
    <w:lvl w:ilvl="6" w:tplc="498E481E">
      <w:numFmt w:val="bullet"/>
      <w:lvlText w:val="•"/>
      <w:lvlJc w:val="left"/>
      <w:pPr>
        <w:ind w:left="6140" w:hanging="369"/>
      </w:pPr>
      <w:rPr>
        <w:rFonts w:hint="default"/>
        <w:lang w:val="en-US" w:eastAsia="en-US" w:bidi="ar-SA"/>
      </w:rPr>
    </w:lvl>
    <w:lvl w:ilvl="7" w:tplc="F5C413C2">
      <w:numFmt w:val="bullet"/>
      <w:lvlText w:val="•"/>
      <w:lvlJc w:val="left"/>
      <w:pPr>
        <w:ind w:left="6996" w:hanging="369"/>
      </w:pPr>
      <w:rPr>
        <w:rFonts w:hint="default"/>
        <w:lang w:val="en-US" w:eastAsia="en-US" w:bidi="ar-SA"/>
      </w:rPr>
    </w:lvl>
    <w:lvl w:ilvl="8" w:tplc="56BE35F4">
      <w:numFmt w:val="bullet"/>
      <w:lvlText w:val="•"/>
      <w:lvlJc w:val="left"/>
      <w:pPr>
        <w:ind w:left="7852" w:hanging="369"/>
      </w:pPr>
      <w:rPr>
        <w:rFonts w:hint="default"/>
        <w:lang w:val="en-US" w:eastAsia="en-US" w:bidi="ar-SA"/>
      </w:rPr>
    </w:lvl>
  </w:abstractNum>
  <w:abstractNum w:abstractNumId="33" w15:restartNumberingAfterBreak="0">
    <w:nsid w:val="3CC34848"/>
    <w:multiLevelType w:val="hybridMultilevel"/>
    <w:tmpl w:val="920AF014"/>
    <w:lvl w:ilvl="0" w:tplc="C230467A">
      <w:start w:val="1"/>
      <w:numFmt w:val="decimal"/>
      <w:lvlText w:val="(%1)"/>
      <w:lvlJc w:val="left"/>
      <w:pPr>
        <w:ind w:left="951" w:hanging="721"/>
        <w:jc w:val="left"/>
      </w:pPr>
      <w:rPr>
        <w:rFonts w:hint="default"/>
        <w:w w:val="87"/>
        <w:lang w:val="en-US" w:eastAsia="en-US" w:bidi="ar-SA"/>
      </w:rPr>
    </w:lvl>
    <w:lvl w:ilvl="1" w:tplc="1F94D516">
      <w:start w:val="1"/>
      <w:numFmt w:val="decimal"/>
      <w:lvlText w:val="%2."/>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2" w:tplc="4D0414A4">
      <w:numFmt w:val="bullet"/>
      <w:lvlText w:val="•"/>
      <w:lvlJc w:val="left"/>
      <w:pPr>
        <w:ind w:left="2680" w:hanging="353"/>
      </w:pPr>
      <w:rPr>
        <w:rFonts w:hint="default"/>
        <w:lang w:val="en-US" w:eastAsia="en-US" w:bidi="ar-SA"/>
      </w:rPr>
    </w:lvl>
    <w:lvl w:ilvl="3" w:tplc="1F763AB8">
      <w:numFmt w:val="bullet"/>
      <w:lvlText w:val="•"/>
      <w:lvlJc w:val="left"/>
      <w:pPr>
        <w:ind w:left="3541" w:hanging="353"/>
      </w:pPr>
      <w:rPr>
        <w:rFonts w:hint="default"/>
        <w:lang w:val="en-US" w:eastAsia="en-US" w:bidi="ar-SA"/>
      </w:rPr>
    </w:lvl>
    <w:lvl w:ilvl="4" w:tplc="23E0BE6A">
      <w:numFmt w:val="bullet"/>
      <w:lvlText w:val="•"/>
      <w:lvlJc w:val="left"/>
      <w:pPr>
        <w:ind w:left="4401" w:hanging="353"/>
      </w:pPr>
      <w:rPr>
        <w:rFonts w:hint="default"/>
        <w:lang w:val="en-US" w:eastAsia="en-US" w:bidi="ar-SA"/>
      </w:rPr>
    </w:lvl>
    <w:lvl w:ilvl="5" w:tplc="625E0FE6">
      <w:numFmt w:val="bullet"/>
      <w:lvlText w:val="•"/>
      <w:lvlJc w:val="left"/>
      <w:pPr>
        <w:ind w:left="5262" w:hanging="353"/>
      </w:pPr>
      <w:rPr>
        <w:rFonts w:hint="default"/>
        <w:lang w:val="en-US" w:eastAsia="en-US" w:bidi="ar-SA"/>
      </w:rPr>
    </w:lvl>
    <w:lvl w:ilvl="6" w:tplc="59B27508">
      <w:numFmt w:val="bullet"/>
      <w:lvlText w:val="•"/>
      <w:lvlJc w:val="left"/>
      <w:pPr>
        <w:ind w:left="6122" w:hanging="353"/>
      </w:pPr>
      <w:rPr>
        <w:rFonts w:hint="default"/>
        <w:lang w:val="en-US" w:eastAsia="en-US" w:bidi="ar-SA"/>
      </w:rPr>
    </w:lvl>
    <w:lvl w:ilvl="7" w:tplc="3FC272D0">
      <w:numFmt w:val="bullet"/>
      <w:lvlText w:val="•"/>
      <w:lvlJc w:val="left"/>
      <w:pPr>
        <w:ind w:left="6982" w:hanging="353"/>
      </w:pPr>
      <w:rPr>
        <w:rFonts w:hint="default"/>
        <w:lang w:val="en-US" w:eastAsia="en-US" w:bidi="ar-SA"/>
      </w:rPr>
    </w:lvl>
    <w:lvl w:ilvl="8" w:tplc="FA842ADA">
      <w:numFmt w:val="bullet"/>
      <w:lvlText w:val="•"/>
      <w:lvlJc w:val="left"/>
      <w:pPr>
        <w:ind w:left="7843" w:hanging="353"/>
      </w:pPr>
      <w:rPr>
        <w:rFonts w:hint="default"/>
        <w:lang w:val="en-US" w:eastAsia="en-US" w:bidi="ar-SA"/>
      </w:rPr>
    </w:lvl>
  </w:abstractNum>
  <w:abstractNum w:abstractNumId="34" w15:restartNumberingAfterBreak="0">
    <w:nsid w:val="3D0E01A7"/>
    <w:multiLevelType w:val="hybridMultilevel"/>
    <w:tmpl w:val="149AA9DA"/>
    <w:lvl w:ilvl="0" w:tplc="B28E76B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961C1BD0">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77E06D1C">
      <w:numFmt w:val="bullet"/>
      <w:lvlText w:val="•"/>
      <w:lvlJc w:val="left"/>
      <w:pPr>
        <w:ind w:left="2716" w:hanging="369"/>
      </w:pPr>
      <w:rPr>
        <w:rFonts w:hint="default"/>
        <w:lang w:val="en-US" w:eastAsia="en-US" w:bidi="ar-SA"/>
      </w:rPr>
    </w:lvl>
    <w:lvl w:ilvl="3" w:tplc="28EA1AC0">
      <w:numFmt w:val="bullet"/>
      <w:lvlText w:val="•"/>
      <w:lvlJc w:val="left"/>
      <w:pPr>
        <w:ind w:left="3572" w:hanging="369"/>
      </w:pPr>
      <w:rPr>
        <w:rFonts w:hint="default"/>
        <w:lang w:val="en-US" w:eastAsia="en-US" w:bidi="ar-SA"/>
      </w:rPr>
    </w:lvl>
    <w:lvl w:ilvl="4" w:tplc="A46433B2">
      <w:numFmt w:val="bullet"/>
      <w:lvlText w:val="•"/>
      <w:lvlJc w:val="left"/>
      <w:pPr>
        <w:ind w:left="4428" w:hanging="369"/>
      </w:pPr>
      <w:rPr>
        <w:rFonts w:hint="default"/>
        <w:lang w:val="en-US" w:eastAsia="en-US" w:bidi="ar-SA"/>
      </w:rPr>
    </w:lvl>
    <w:lvl w:ilvl="5" w:tplc="7B865EE0">
      <w:numFmt w:val="bullet"/>
      <w:lvlText w:val="•"/>
      <w:lvlJc w:val="left"/>
      <w:pPr>
        <w:ind w:left="5284" w:hanging="369"/>
      </w:pPr>
      <w:rPr>
        <w:rFonts w:hint="default"/>
        <w:lang w:val="en-US" w:eastAsia="en-US" w:bidi="ar-SA"/>
      </w:rPr>
    </w:lvl>
    <w:lvl w:ilvl="6" w:tplc="45CC1C14">
      <w:numFmt w:val="bullet"/>
      <w:lvlText w:val="•"/>
      <w:lvlJc w:val="left"/>
      <w:pPr>
        <w:ind w:left="6140" w:hanging="369"/>
      </w:pPr>
      <w:rPr>
        <w:rFonts w:hint="default"/>
        <w:lang w:val="en-US" w:eastAsia="en-US" w:bidi="ar-SA"/>
      </w:rPr>
    </w:lvl>
    <w:lvl w:ilvl="7" w:tplc="864EFCFE">
      <w:numFmt w:val="bullet"/>
      <w:lvlText w:val="•"/>
      <w:lvlJc w:val="left"/>
      <w:pPr>
        <w:ind w:left="6996" w:hanging="369"/>
      </w:pPr>
      <w:rPr>
        <w:rFonts w:hint="default"/>
        <w:lang w:val="en-US" w:eastAsia="en-US" w:bidi="ar-SA"/>
      </w:rPr>
    </w:lvl>
    <w:lvl w:ilvl="8" w:tplc="32A66CA8">
      <w:numFmt w:val="bullet"/>
      <w:lvlText w:val="•"/>
      <w:lvlJc w:val="left"/>
      <w:pPr>
        <w:ind w:left="7852" w:hanging="369"/>
      </w:pPr>
      <w:rPr>
        <w:rFonts w:hint="default"/>
        <w:lang w:val="en-US" w:eastAsia="en-US" w:bidi="ar-SA"/>
      </w:rPr>
    </w:lvl>
  </w:abstractNum>
  <w:abstractNum w:abstractNumId="35" w15:restartNumberingAfterBreak="0">
    <w:nsid w:val="423F3737"/>
    <w:multiLevelType w:val="hybridMultilevel"/>
    <w:tmpl w:val="CB7E5DE2"/>
    <w:lvl w:ilvl="0" w:tplc="11E8577E">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102CD48A">
      <w:numFmt w:val="bullet"/>
      <w:lvlText w:val="•"/>
      <w:lvlJc w:val="left"/>
      <w:pPr>
        <w:ind w:left="1820" w:hanging="353"/>
      </w:pPr>
      <w:rPr>
        <w:rFonts w:hint="default"/>
        <w:lang w:val="en-US" w:eastAsia="en-US" w:bidi="ar-SA"/>
      </w:rPr>
    </w:lvl>
    <w:lvl w:ilvl="2" w:tplc="5F489FD4">
      <w:numFmt w:val="bullet"/>
      <w:lvlText w:val="•"/>
      <w:lvlJc w:val="left"/>
      <w:pPr>
        <w:ind w:left="2680" w:hanging="353"/>
      </w:pPr>
      <w:rPr>
        <w:rFonts w:hint="default"/>
        <w:lang w:val="en-US" w:eastAsia="en-US" w:bidi="ar-SA"/>
      </w:rPr>
    </w:lvl>
    <w:lvl w:ilvl="3" w:tplc="0B1A30E2">
      <w:numFmt w:val="bullet"/>
      <w:lvlText w:val="•"/>
      <w:lvlJc w:val="left"/>
      <w:pPr>
        <w:ind w:left="3541" w:hanging="353"/>
      </w:pPr>
      <w:rPr>
        <w:rFonts w:hint="default"/>
        <w:lang w:val="en-US" w:eastAsia="en-US" w:bidi="ar-SA"/>
      </w:rPr>
    </w:lvl>
    <w:lvl w:ilvl="4" w:tplc="B642841E">
      <w:numFmt w:val="bullet"/>
      <w:lvlText w:val="•"/>
      <w:lvlJc w:val="left"/>
      <w:pPr>
        <w:ind w:left="4401" w:hanging="353"/>
      </w:pPr>
      <w:rPr>
        <w:rFonts w:hint="default"/>
        <w:lang w:val="en-US" w:eastAsia="en-US" w:bidi="ar-SA"/>
      </w:rPr>
    </w:lvl>
    <w:lvl w:ilvl="5" w:tplc="DEB8C876">
      <w:numFmt w:val="bullet"/>
      <w:lvlText w:val="•"/>
      <w:lvlJc w:val="left"/>
      <w:pPr>
        <w:ind w:left="5262" w:hanging="353"/>
      </w:pPr>
      <w:rPr>
        <w:rFonts w:hint="default"/>
        <w:lang w:val="en-US" w:eastAsia="en-US" w:bidi="ar-SA"/>
      </w:rPr>
    </w:lvl>
    <w:lvl w:ilvl="6" w:tplc="0BF40CE6">
      <w:numFmt w:val="bullet"/>
      <w:lvlText w:val="•"/>
      <w:lvlJc w:val="left"/>
      <w:pPr>
        <w:ind w:left="6122" w:hanging="353"/>
      </w:pPr>
      <w:rPr>
        <w:rFonts w:hint="default"/>
        <w:lang w:val="en-US" w:eastAsia="en-US" w:bidi="ar-SA"/>
      </w:rPr>
    </w:lvl>
    <w:lvl w:ilvl="7" w:tplc="17CA2762">
      <w:numFmt w:val="bullet"/>
      <w:lvlText w:val="•"/>
      <w:lvlJc w:val="left"/>
      <w:pPr>
        <w:ind w:left="6982" w:hanging="353"/>
      </w:pPr>
      <w:rPr>
        <w:rFonts w:hint="default"/>
        <w:lang w:val="en-US" w:eastAsia="en-US" w:bidi="ar-SA"/>
      </w:rPr>
    </w:lvl>
    <w:lvl w:ilvl="8" w:tplc="47BEA5B6">
      <w:numFmt w:val="bullet"/>
      <w:lvlText w:val="•"/>
      <w:lvlJc w:val="left"/>
      <w:pPr>
        <w:ind w:left="7843" w:hanging="353"/>
      </w:pPr>
      <w:rPr>
        <w:rFonts w:hint="default"/>
        <w:lang w:val="en-US" w:eastAsia="en-US" w:bidi="ar-SA"/>
      </w:rPr>
    </w:lvl>
  </w:abstractNum>
  <w:abstractNum w:abstractNumId="36" w15:restartNumberingAfterBreak="0">
    <w:nsid w:val="45AE7A19"/>
    <w:multiLevelType w:val="hybridMultilevel"/>
    <w:tmpl w:val="C93EE5E4"/>
    <w:lvl w:ilvl="0" w:tplc="E4B825F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FA149DD8">
      <w:start w:val="1"/>
      <w:numFmt w:val="lowerLetter"/>
      <w:lvlText w:val="(%2)"/>
      <w:lvlJc w:val="left"/>
      <w:pPr>
        <w:ind w:left="1672" w:hanging="353"/>
        <w:jc w:val="left"/>
      </w:pPr>
      <w:rPr>
        <w:rFonts w:ascii="Times New Roman" w:eastAsia="Times New Roman" w:hAnsi="Times New Roman" w:cs="Times New Roman" w:hint="default"/>
        <w:b w:val="0"/>
        <w:bCs w:val="0"/>
        <w:i w:val="0"/>
        <w:iCs w:val="0"/>
        <w:w w:val="84"/>
        <w:sz w:val="22"/>
        <w:szCs w:val="22"/>
        <w:lang w:val="en-US" w:eastAsia="en-US" w:bidi="ar-SA"/>
      </w:rPr>
    </w:lvl>
    <w:lvl w:ilvl="2" w:tplc="F184D440">
      <w:numFmt w:val="bullet"/>
      <w:lvlText w:val="•"/>
      <w:lvlJc w:val="left"/>
      <w:pPr>
        <w:ind w:left="2556" w:hanging="353"/>
      </w:pPr>
      <w:rPr>
        <w:rFonts w:hint="default"/>
        <w:lang w:val="en-US" w:eastAsia="en-US" w:bidi="ar-SA"/>
      </w:rPr>
    </w:lvl>
    <w:lvl w:ilvl="3" w:tplc="4FAAB32A">
      <w:numFmt w:val="bullet"/>
      <w:lvlText w:val="•"/>
      <w:lvlJc w:val="left"/>
      <w:pPr>
        <w:ind w:left="3432" w:hanging="353"/>
      </w:pPr>
      <w:rPr>
        <w:rFonts w:hint="default"/>
        <w:lang w:val="en-US" w:eastAsia="en-US" w:bidi="ar-SA"/>
      </w:rPr>
    </w:lvl>
    <w:lvl w:ilvl="4" w:tplc="CE7AACFE">
      <w:numFmt w:val="bullet"/>
      <w:lvlText w:val="•"/>
      <w:lvlJc w:val="left"/>
      <w:pPr>
        <w:ind w:left="4308" w:hanging="353"/>
      </w:pPr>
      <w:rPr>
        <w:rFonts w:hint="default"/>
        <w:lang w:val="en-US" w:eastAsia="en-US" w:bidi="ar-SA"/>
      </w:rPr>
    </w:lvl>
    <w:lvl w:ilvl="5" w:tplc="3A3C7A44">
      <w:numFmt w:val="bullet"/>
      <w:lvlText w:val="•"/>
      <w:lvlJc w:val="left"/>
      <w:pPr>
        <w:ind w:left="5184" w:hanging="353"/>
      </w:pPr>
      <w:rPr>
        <w:rFonts w:hint="default"/>
        <w:lang w:val="en-US" w:eastAsia="en-US" w:bidi="ar-SA"/>
      </w:rPr>
    </w:lvl>
    <w:lvl w:ilvl="6" w:tplc="EFA05C10">
      <w:numFmt w:val="bullet"/>
      <w:lvlText w:val="•"/>
      <w:lvlJc w:val="left"/>
      <w:pPr>
        <w:ind w:left="6060" w:hanging="353"/>
      </w:pPr>
      <w:rPr>
        <w:rFonts w:hint="default"/>
        <w:lang w:val="en-US" w:eastAsia="en-US" w:bidi="ar-SA"/>
      </w:rPr>
    </w:lvl>
    <w:lvl w:ilvl="7" w:tplc="32843A38">
      <w:numFmt w:val="bullet"/>
      <w:lvlText w:val="•"/>
      <w:lvlJc w:val="left"/>
      <w:pPr>
        <w:ind w:left="6936" w:hanging="353"/>
      </w:pPr>
      <w:rPr>
        <w:rFonts w:hint="default"/>
        <w:lang w:val="en-US" w:eastAsia="en-US" w:bidi="ar-SA"/>
      </w:rPr>
    </w:lvl>
    <w:lvl w:ilvl="8" w:tplc="C76C3220">
      <w:numFmt w:val="bullet"/>
      <w:lvlText w:val="•"/>
      <w:lvlJc w:val="left"/>
      <w:pPr>
        <w:ind w:left="7812" w:hanging="353"/>
      </w:pPr>
      <w:rPr>
        <w:rFonts w:hint="default"/>
        <w:lang w:val="en-US" w:eastAsia="en-US" w:bidi="ar-SA"/>
      </w:rPr>
    </w:lvl>
  </w:abstractNum>
  <w:abstractNum w:abstractNumId="37" w15:restartNumberingAfterBreak="0">
    <w:nsid w:val="47D9089F"/>
    <w:multiLevelType w:val="hybridMultilevel"/>
    <w:tmpl w:val="BBD0BA9E"/>
    <w:lvl w:ilvl="0" w:tplc="C7B89592">
      <w:start w:val="4"/>
      <w:numFmt w:val="lowerLetter"/>
      <w:lvlText w:val="(%1)"/>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1" w:tplc="9D9032B2">
      <w:numFmt w:val="bullet"/>
      <w:lvlText w:val="•"/>
      <w:lvlJc w:val="left"/>
      <w:pPr>
        <w:ind w:left="2630" w:hanging="369"/>
      </w:pPr>
      <w:rPr>
        <w:rFonts w:hint="default"/>
        <w:lang w:val="en-US" w:eastAsia="en-US" w:bidi="ar-SA"/>
      </w:rPr>
    </w:lvl>
    <w:lvl w:ilvl="2" w:tplc="277A017E">
      <w:numFmt w:val="bullet"/>
      <w:lvlText w:val="•"/>
      <w:lvlJc w:val="left"/>
      <w:pPr>
        <w:ind w:left="3400" w:hanging="369"/>
      </w:pPr>
      <w:rPr>
        <w:rFonts w:hint="default"/>
        <w:lang w:val="en-US" w:eastAsia="en-US" w:bidi="ar-SA"/>
      </w:rPr>
    </w:lvl>
    <w:lvl w:ilvl="3" w:tplc="BE08B7A6">
      <w:numFmt w:val="bullet"/>
      <w:lvlText w:val="•"/>
      <w:lvlJc w:val="left"/>
      <w:pPr>
        <w:ind w:left="4171" w:hanging="369"/>
      </w:pPr>
      <w:rPr>
        <w:rFonts w:hint="default"/>
        <w:lang w:val="en-US" w:eastAsia="en-US" w:bidi="ar-SA"/>
      </w:rPr>
    </w:lvl>
    <w:lvl w:ilvl="4" w:tplc="DEC6FA28">
      <w:numFmt w:val="bullet"/>
      <w:lvlText w:val="•"/>
      <w:lvlJc w:val="left"/>
      <w:pPr>
        <w:ind w:left="4941" w:hanging="369"/>
      </w:pPr>
      <w:rPr>
        <w:rFonts w:hint="default"/>
        <w:lang w:val="en-US" w:eastAsia="en-US" w:bidi="ar-SA"/>
      </w:rPr>
    </w:lvl>
    <w:lvl w:ilvl="5" w:tplc="712E6B12">
      <w:numFmt w:val="bullet"/>
      <w:lvlText w:val="•"/>
      <w:lvlJc w:val="left"/>
      <w:pPr>
        <w:ind w:left="5712" w:hanging="369"/>
      </w:pPr>
      <w:rPr>
        <w:rFonts w:hint="default"/>
        <w:lang w:val="en-US" w:eastAsia="en-US" w:bidi="ar-SA"/>
      </w:rPr>
    </w:lvl>
    <w:lvl w:ilvl="6" w:tplc="EC262628">
      <w:numFmt w:val="bullet"/>
      <w:lvlText w:val="•"/>
      <w:lvlJc w:val="left"/>
      <w:pPr>
        <w:ind w:left="6482" w:hanging="369"/>
      </w:pPr>
      <w:rPr>
        <w:rFonts w:hint="default"/>
        <w:lang w:val="en-US" w:eastAsia="en-US" w:bidi="ar-SA"/>
      </w:rPr>
    </w:lvl>
    <w:lvl w:ilvl="7" w:tplc="3AC4BED0">
      <w:numFmt w:val="bullet"/>
      <w:lvlText w:val="•"/>
      <w:lvlJc w:val="left"/>
      <w:pPr>
        <w:ind w:left="7252" w:hanging="369"/>
      </w:pPr>
      <w:rPr>
        <w:rFonts w:hint="default"/>
        <w:lang w:val="en-US" w:eastAsia="en-US" w:bidi="ar-SA"/>
      </w:rPr>
    </w:lvl>
    <w:lvl w:ilvl="8" w:tplc="B8CCF7E0">
      <w:numFmt w:val="bullet"/>
      <w:lvlText w:val="•"/>
      <w:lvlJc w:val="left"/>
      <w:pPr>
        <w:ind w:left="8023" w:hanging="369"/>
      </w:pPr>
      <w:rPr>
        <w:rFonts w:hint="default"/>
        <w:lang w:val="en-US" w:eastAsia="en-US" w:bidi="ar-SA"/>
      </w:rPr>
    </w:lvl>
  </w:abstractNum>
  <w:abstractNum w:abstractNumId="38" w15:restartNumberingAfterBreak="0">
    <w:nsid w:val="47E30AAD"/>
    <w:multiLevelType w:val="hybridMultilevel"/>
    <w:tmpl w:val="733057C0"/>
    <w:lvl w:ilvl="0" w:tplc="E472A526">
      <w:start w:val="1"/>
      <w:numFmt w:val="decimal"/>
      <w:lvlText w:val="%1."/>
      <w:lvlJc w:val="left"/>
      <w:pPr>
        <w:ind w:left="1495"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30D6F03E">
      <w:numFmt w:val="bullet"/>
      <w:lvlText w:val="•"/>
      <w:lvlJc w:val="left"/>
      <w:pPr>
        <w:ind w:left="2306" w:hanging="353"/>
      </w:pPr>
      <w:rPr>
        <w:rFonts w:hint="default"/>
        <w:lang w:val="en-US" w:eastAsia="en-US" w:bidi="ar-SA"/>
      </w:rPr>
    </w:lvl>
    <w:lvl w:ilvl="2" w:tplc="FEA0D7E0">
      <w:numFmt w:val="bullet"/>
      <w:lvlText w:val="•"/>
      <w:lvlJc w:val="left"/>
      <w:pPr>
        <w:ind w:left="3112" w:hanging="353"/>
      </w:pPr>
      <w:rPr>
        <w:rFonts w:hint="default"/>
        <w:lang w:val="en-US" w:eastAsia="en-US" w:bidi="ar-SA"/>
      </w:rPr>
    </w:lvl>
    <w:lvl w:ilvl="3" w:tplc="5BA072CE">
      <w:numFmt w:val="bullet"/>
      <w:lvlText w:val="•"/>
      <w:lvlJc w:val="left"/>
      <w:pPr>
        <w:ind w:left="3919" w:hanging="353"/>
      </w:pPr>
      <w:rPr>
        <w:rFonts w:hint="default"/>
        <w:lang w:val="en-US" w:eastAsia="en-US" w:bidi="ar-SA"/>
      </w:rPr>
    </w:lvl>
    <w:lvl w:ilvl="4" w:tplc="C750C816">
      <w:numFmt w:val="bullet"/>
      <w:lvlText w:val="•"/>
      <w:lvlJc w:val="left"/>
      <w:pPr>
        <w:ind w:left="4725" w:hanging="353"/>
      </w:pPr>
      <w:rPr>
        <w:rFonts w:hint="default"/>
        <w:lang w:val="en-US" w:eastAsia="en-US" w:bidi="ar-SA"/>
      </w:rPr>
    </w:lvl>
    <w:lvl w:ilvl="5" w:tplc="734CC826">
      <w:numFmt w:val="bullet"/>
      <w:lvlText w:val="•"/>
      <w:lvlJc w:val="left"/>
      <w:pPr>
        <w:ind w:left="5532" w:hanging="353"/>
      </w:pPr>
      <w:rPr>
        <w:rFonts w:hint="default"/>
        <w:lang w:val="en-US" w:eastAsia="en-US" w:bidi="ar-SA"/>
      </w:rPr>
    </w:lvl>
    <w:lvl w:ilvl="6" w:tplc="E320CA40">
      <w:numFmt w:val="bullet"/>
      <w:lvlText w:val="•"/>
      <w:lvlJc w:val="left"/>
      <w:pPr>
        <w:ind w:left="6338" w:hanging="353"/>
      </w:pPr>
      <w:rPr>
        <w:rFonts w:hint="default"/>
        <w:lang w:val="en-US" w:eastAsia="en-US" w:bidi="ar-SA"/>
      </w:rPr>
    </w:lvl>
    <w:lvl w:ilvl="7" w:tplc="AA3A0FCE">
      <w:numFmt w:val="bullet"/>
      <w:lvlText w:val="•"/>
      <w:lvlJc w:val="left"/>
      <w:pPr>
        <w:ind w:left="7144" w:hanging="353"/>
      </w:pPr>
      <w:rPr>
        <w:rFonts w:hint="default"/>
        <w:lang w:val="en-US" w:eastAsia="en-US" w:bidi="ar-SA"/>
      </w:rPr>
    </w:lvl>
    <w:lvl w:ilvl="8" w:tplc="B5F06564">
      <w:numFmt w:val="bullet"/>
      <w:lvlText w:val="•"/>
      <w:lvlJc w:val="left"/>
      <w:pPr>
        <w:ind w:left="7951" w:hanging="353"/>
      </w:pPr>
      <w:rPr>
        <w:rFonts w:hint="default"/>
        <w:lang w:val="en-US" w:eastAsia="en-US" w:bidi="ar-SA"/>
      </w:rPr>
    </w:lvl>
  </w:abstractNum>
  <w:abstractNum w:abstractNumId="39" w15:restartNumberingAfterBreak="0">
    <w:nsid w:val="48C73CD3"/>
    <w:multiLevelType w:val="hybridMultilevel"/>
    <w:tmpl w:val="4C98C092"/>
    <w:lvl w:ilvl="0" w:tplc="55B6B2C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4FAAB6F0">
      <w:numFmt w:val="bullet"/>
      <w:lvlText w:val="•"/>
      <w:lvlJc w:val="left"/>
      <w:pPr>
        <w:ind w:left="1820" w:hanging="353"/>
      </w:pPr>
      <w:rPr>
        <w:rFonts w:hint="default"/>
        <w:lang w:val="en-US" w:eastAsia="en-US" w:bidi="ar-SA"/>
      </w:rPr>
    </w:lvl>
    <w:lvl w:ilvl="2" w:tplc="C6F894B2">
      <w:numFmt w:val="bullet"/>
      <w:lvlText w:val="•"/>
      <w:lvlJc w:val="left"/>
      <w:pPr>
        <w:ind w:left="2680" w:hanging="353"/>
      </w:pPr>
      <w:rPr>
        <w:rFonts w:hint="default"/>
        <w:lang w:val="en-US" w:eastAsia="en-US" w:bidi="ar-SA"/>
      </w:rPr>
    </w:lvl>
    <w:lvl w:ilvl="3" w:tplc="DA2A05D2">
      <w:numFmt w:val="bullet"/>
      <w:lvlText w:val="•"/>
      <w:lvlJc w:val="left"/>
      <w:pPr>
        <w:ind w:left="3541" w:hanging="353"/>
      </w:pPr>
      <w:rPr>
        <w:rFonts w:hint="default"/>
        <w:lang w:val="en-US" w:eastAsia="en-US" w:bidi="ar-SA"/>
      </w:rPr>
    </w:lvl>
    <w:lvl w:ilvl="4" w:tplc="83F61450">
      <w:numFmt w:val="bullet"/>
      <w:lvlText w:val="•"/>
      <w:lvlJc w:val="left"/>
      <w:pPr>
        <w:ind w:left="4401" w:hanging="353"/>
      </w:pPr>
      <w:rPr>
        <w:rFonts w:hint="default"/>
        <w:lang w:val="en-US" w:eastAsia="en-US" w:bidi="ar-SA"/>
      </w:rPr>
    </w:lvl>
    <w:lvl w:ilvl="5" w:tplc="B2947D9C">
      <w:numFmt w:val="bullet"/>
      <w:lvlText w:val="•"/>
      <w:lvlJc w:val="left"/>
      <w:pPr>
        <w:ind w:left="5262" w:hanging="353"/>
      </w:pPr>
      <w:rPr>
        <w:rFonts w:hint="default"/>
        <w:lang w:val="en-US" w:eastAsia="en-US" w:bidi="ar-SA"/>
      </w:rPr>
    </w:lvl>
    <w:lvl w:ilvl="6" w:tplc="286AC9D8">
      <w:numFmt w:val="bullet"/>
      <w:lvlText w:val="•"/>
      <w:lvlJc w:val="left"/>
      <w:pPr>
        <w:ind w:left="6122" w:hanging="353"/>
      </w:pPr>
      <w:rPr>
        <w:rFonts w:hint="default"/>
        <w:lang w:val="en-US" w:eastAsia="en-US" w:bidi="ar-SA"/>
      </w:rPr>
    </w:lvl>
    <w:lvl w:ilvl="7" w:tplc="0778FCEC">
      <w:numFmt w:val="bullet"/>
      <w:lvlText w:val="•"/>
      <w:lvlJc w:val="left"/>
      <w:pPr>
        <w:ind w:left="6982" w:hanging="353"/>
      </w:pPr>
      <w:rPr>
        <w:rFonts w:hint="default"/>
        <w:lang w:val="en-US" w:eastAsia="en-US" w:bidi="ar-SA"/>
      </w:rPr>
    </w:lvl>
    <w:lvl w:ilvl="8" w:tplc="A38A8DBC">
      <w:numFmt w:val="bullet"/>
      <w:lvlText w:val="•"/>
      <w:lvlJc w:val="left"/>
      <w:pPr>
        <w:ind w:left="7843" w:hanging="353"/>
      </w:pPr>
      <w:rPr>
        <w:rFonts w:hint="default"/>
        <w:lang w:val="en-US" w:eastAsia="en-US" w:bidi="ar-SA"/>
      </w:rPr>
    </w:lvl>
  </w:abstractNum>
  <w:abstractNum w:abstractNumId="40" w15:restartNumberingAfterBreak="0">
    <w:nsid w:val="4A195961"/>
    <w:multiLevelType w:val="hybridMultilevel"/>
    <w:tmpl w:val="70829B18"/>
    <w:lvl w:ilvl="0" w:tplc="73BA235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7868ADC8">
      <w:numFmt w:val="bullet"/>
      <w:lvlText w:val="•"/>
      <w:lvlJc w:val="left"/>
      <w:pPr>
        <w:ind w:left="1820" w:hanging="353"/>
      </w:pPr>
      <w:rPr>
        <w:rFonts w:hint="default"/>
        <w:lang w:val="en-US" w:eastAsia="en-US" w:bidi="ar-SA"/>
      </w:rPr>
    </w:lvl>
    <w:lvl w:ilvl="2" w:tplc="718694AE">
      <w:numFmt w:val="bullet"/>
      <w:lvlText w:val="•"/>
      <w:lvlJc w:val="left"/>
      <w:pPr>
        <w:ind w:left="2680" w:hanging="353"/>
      </w:pPr>
      <w:rPr>
        <w:rFonts w:hint="default"/>
        <w:lang w:val="en-US" w:eastAsia="en-US" w:bidi="ar-SA"/>
      </w:rPr>
    </w:lvl>
    <w:lvl w:ilvl="3" w:tplc="612EABA2">
      <w:numFmt w:val="bullet"/>
      <w:lvlText w:val="•"/>
      <w:lvlJc w:val="left"/>
      <w:pPr>
        <w:ind w:left="3541" w:hanging="353"/>
      </w:pPr>
      <w:rPr>
        <w:rFonts w:hint="default"/>
        <w:lang w:val="en-US" w:eastAsia="en-US" w:bidi="ar-SA"/>
      </w:rPr>
    </w:lvl>
    <w:lvl w:ilvl="4" w:tplc="FF1A2C26">
      <w:numFmt w:val="bullet"/>
      <w:lvlText w:val="•"/>
      <w:lvlJc w:val="left"/>
      <w:pPr>
        <w:ind w:left="4401" w:hanging="353"/>
      </w:pPr>
      <w:rPr>
        <w:rFonts w:hint="default"/>
        <w:lang w:val="en-US" w:eastAsia="en-US" w:bidi="ar-SA"/>
      </w:rPr>
    </w:lvl>
    <w:lvl w:ilvl="5" w:tplc="03CC24D2">
      <w:numFmt w:val="bullet"/>
      <w:lvlText w:val="•"/>
      <w:lvlJc w:val="left"/>
      <w:pPr>
        <w:ind w:left="5262" w:hanging="353"/>
      </w:pPr>
      <w:rPr>
        <w:rFonts w:hint="default"/>
        <w:lang w:val="en-US" w:eastAsia="en-US" w:bidi="ar-SA"/>
      </w:rPr>
    </w:lvl>
    <w:lvl w:ilvl="6" w:tplc="11B80FA6">
      <w:numFmt w:val="bullet"/>
      <w:lvlText w:val="•"/>
      <w:lvlJc w:val="left"/>
      <w:pPr>
        <w:ind w:left="6122" w:hanging="353"/>
      </w:pPr>
      <w:rPr>
        <w:rFonts w:hint="default"/>
        <w:lang w:val="en-US" w:eastAsia="en-US" w:bidi="ar-SA"/>
      </w:rPr>
    </w:lvl>
    <w:lvl w:ilvl="7" w:tplc="B8D0AE68">
      <w:numFmt w:val="bullet"/>
      <w:lvlText w:val="•"/>
      <w:lvlJc w:val="left"/>
      <w:pPr>
        <w:ind w:left="6982" w:hanging="353"/>
      </w:pPr>
      <w:rPr>
        <w:rFonts w:hint="default"/>
        <w:lang w:val="en-US" w:eastAsia="en-US" w:bidi="ar-SA"/>
      </w:rPr>
    </w:lvl>
    <w:lvl w:ilvl="8" w:tplc="3D1CDCA4">
      <w:numFmt w:val="bullet"/>
      <w:lvlText w:val="•"/>
      <w:lvlJc w:val="left"/>
      <w:pPr>
        <w:ind w:left="7843" w:hanging="353"/>
      </w:pPr>
      <w:rPr>
        <w:rFonts w:hint="default"/>
        <w:lang w:val="en-US" w:eastAsia="en-US" w:bidi="ar-SA"/>
      </w:rPr>
    </w:lvl>
  </w:abstractNum>
  <w:abstractNum w:abstractNumId="41" w15:restartNumberingAfterBreak="0">
    <w:nsid w:val="4AAC5F10"/>
    <w:multiLevelType w:val="hybridMultilevel"/>
    <w:tmpl w:val="88C2F368"/>
    <w:lvl w:ilvl="0" w:tplc="81CCEE60">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8C8EC09E">
      <w:start w:val="1"/>
      <w:numFmt w:val="lowerLetter"/>
      <w:lvlText w:val="(%2)"/>
      <w:lvlJc w:val="left"/>
      <w:pPr>
        <w:ind w:left="1495"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DEE469C6">
      <w:numFmt w:val="bullet"/>
      <w:lvlText w:val="•"/>
      <w:lvlJc w:val="left"/>
      <w:pPr>
        <w:ind w:left="2396" w:hanging="369"/>
      </w:pPr>
      <w:rPr>
        <w:rFonts w:hint="default"/>
        <w:lang w:val="en-US" w:eastAsia="en-US" w:bidi="ar-SA"/>
      </w:rPr>
    </w:lvl>
    <w:lvl w:ilvl="3" w:tplc="5396F24E">
      <w:numFmt w:val="bullet"/>
      <w:lvlText w:val="•"/>
      <w:lvlJc w:val="left"/>
      <w:pPr>
        <w:ind w:left="3292" w:hanging="369"/>
      </w:pPr>
      <w:rPr>
        <w:rFonts w:hint="default"/>
        <w:lang w:val="en-US" w:eastAsia="en-US" w:bidi="ar-SA"/>
      </w:rPr>
    </w:lvl>
    <w:lvl w:ilvl="4" w:tplc="2F16EFAA">
      <w:numFmt w:val="bullet"/>
      <w:lvlText w:val="•"/>
      <w:lvlJc w:val="left"/>
      <w:pPr>
        <w:ind w:left="4188" w:hanging="369"/>
      </w:pPr>
      <w:rPr>
        <w:rFonts w:hint="default"/>
        <w:lang w:val="en-US" w:eastAsia="en-US" w:bidi="ar-SA"/>
      </w:rPr>
    </w:lvl>
    <w:lvl w:ilvl="5" w:tplc="DA7ECA94">
      <w:numFmt w:val="bullet"/>
      <w:lvlText w:val="•"/>
      <w:lvlJc w:val="left"/>
      <w:pPr>
        <w:ind w:left="5084" w:hanging="369"/>
      </w:pPr>
      <w:rPr>
        <w:rFonts w:hint="default"/>
        <w:lang w:val="en-US" w:eastAsia="en-US" w:bidi="ar-SA"/>
      </w:rPr>
    </w:lvl>
    <w:lvl w:ilvl="6" w:tplc="2DB83398">
      <w:numFmt w:val="bullet"/>
      <w:lvlText w:val="•"/>
      <w:lvlJc w:val="left"/>
      <w:pPr>
        <w:ind w:left="5980" w:hanging="369"/>
      </w:pPr>
      <w:rPr>
        <w:rFonts w:hint="default"/>
        <w:lang w:val="en-US" w:eastAsia="en-US" w:bidi="ar-SA"/>
      </w:rPr>
    </w:lvl>
    <w:lvl w:ilvl="7" w:tplc="D5A46E94">
      <w:numFmt w:val="bullet"/>
      <w:lvlText w:val="•"/>
      <w:lvlJc w:val="left"/>
      <w:pPr>
        <w:ind w:left="6876" w:hanging="369"/>
      </w:pPr>
      <w:rPr>
        <w:rFonts w:hint="default"/>
        <w:lang w:val="en-US" w:eastAsia="en-US" w:bidi="ar-SA"/>
      </w:rPr>
    </w:lvl>
    <w:lvl w:ilvl="8" w:tplc="7C66DE70">
      <w:numFmt w:val="bullet"/>
      <w:lvlText w:val="•"/>
      <w:lvlJc w:val="left"/>
      <w:pPr>
        <w:ind w:left="7772" w:hanging="369"/>
      </w:pPr>
      <w:rPr>
        <w:rFonts w:hint="default"/>
        <w:lang w:val="en-US" w:eastAsia="en-US" w:bidi="ar-SA"/>
      </w:rPr>
    </w:lvl>
  </w:abstractNum>
  <w:abstractNum w:abstractNumId="42" w15:restartNumberingAfterBreak="0">
    <w:nsid w:val="4D1C6E4E"/>
    <w:multiLevelType w:val="hybridMultilevel"/>
    <w:tmpl w:val="E7C4CF2A"/>
    <w:lvl w:ilvl="0" w:tplc="0C68362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1892E49C">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D8CCC4BE">
      <w:numFmt w:val="bullet"/>
      <w:lvlText w:val="•"/>
      <w:lvlJc w:val="left"/>
      <w:pPr>
        <w:ind w:left="2716" w:hanging="369"/>
      </w:pPr>
      <w:rPr>
        <w:rFonts w:hint="default"/>
        <w:lang w:val="en-US" w:eastAsia="en-US" w:bidi="ar-SA"/>
      </w:rPr>
    </w:lvl>
    <w:lvl w:ilvl="3" w:tplc="3E64071A">
      <w:numFmt w:val="bullet"/>
      <w:lvlText w:val="•"/>
      <w:lvlJc w:val="left"/>
      <w:pPr>
        <w:ind w:left="3572" w:hanging="369"/>
      </w:pPr>
      <w:rPr>
        <w:rFonts w:hint="default"/>
        <w:lang w:val="en-US" w:eastAsia="en-US" w:bidi="ar-SA"/>
      </w:rPr>
    </w:lvl>
    <w:lvl w:ilvl="4" w:tplc="CE1CA3EA">
      <w:numFmt w:val="bullet"/>
      <w:lvlText w:val="•"/>
      <w:lvlJc w:val="left"/>
      <w:pPr>
        <w:ind w:left="4428" w:hanging="369"/>
      </w:pPr>
      <w:rPr>
        <w:rFonts w:hint="default"/>
        <w:lang w:val="en-US" w:eastAsia="en-US" w:bidi="ar-SA"/>
      </w:rPr>
    </w:lvl>
    <w:lvl w:ilvl="5" w:tplc="E8709EC4">
      <w:numFmt w:val="bullet"/>
      <w:lvlText w:val="•"/>
      <w:lvlJc w:val="left"/>
      <w:pPr>
        <w:ind w:left="5284" w:hanging="369"/>
      </w:pPr>
      <w:rPr>
        <w:rFonts w:hint="default"/>
        <w:lang w:val="en-US" w:eastAsia="en-US" w:bidi="ar-SA"/>
      </w:rPr>
    </w:lvl>
    <w:lvl w:ilvl="6" w:tplc="4EBAC608">
      <w:numFmt w:val="bullet"/>
      <w:lvlText w:val="•"/>
      <w:lvlJc w:val="left"/>
      <w:pPr>
        <w:ind w:left="6140" w:hanging="369"/>
      </w:pPr>
      <w:rPr>
        <w:rFonts w:hint="default"/>
        <w:lang w:val="en-US" w:eastAsia="en-US" w:bidi="ar-SA"/>
      </w:rPr>
    </w:lvl>
    <w:lvl w:ilvl="7" w:tplc="C292DA80">
      <w:numFmt w:val="bullet"/>
      <w:lvlText w:val="•"/>
      <w:lvlJc w:val="left"/>
      <w:pPr>
        <w:ind w:left="6996" w:hanging="369"/>
      </w:pPr>
      <w:rPr>
        <w:rFonts w:hint="default"/>
        <w:lang w:val="en-US" w:eastAsia="en-US" w:bidi="ar-SA"/>
      </w:rPr>
    </w:lvl>
    <w:lvl w:ilvl="8" w:tplc="F3583794">
      <w:numFmt w:val="bullet"/>
      <w:lvlText w:val="•"/>
      <w:lvlJc w:val="left"/>
      <w:pPr>
        <w:ind w:left="7852" w:hanging="369"/>
      </w:pPr>
      <w:rPr>
        <w:rFonts w:hint="default"/>
        <w:lang w:val="en-US" w:eastAsia="en-US" w:bidi="ar-SA"/>
      </w:rPr>
    </w:lvl>
  </w:abstractNum>
  <w:abstractNum w:abstractNumId="43" w15:restartNumberingAfterBreak="0">
    <w:nsid w:val="4E5D0CFC"/>
    <w:multiLevelType w:val="hybridMultilevel"/>
    <w:tmpl w:val="8EF0FD2A"/>
    <w:lvl w:ilvl="0" w:tplc="B978E60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3F889F9C">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CC044E9A">
      <w:numFmt w:val="bullet"/>
      <w:lvlText w:val="•"/>
      <w:lvlJc w:val="left"/>
      <w:pPr>
        <w:ind w:left="2716" w:hanging="369"/>
      </w:pPr>
      <w:rPr>
        <w:rFonts w:hint="default"/>
        <w:lang w:val="en-US" w:eastAsia="en-US" w:bidi="ar-SA"/>
      </w:rPr>
    </w:lvl>
    <w:lvl w:ilvl="3" w:tplc="DBE47DB2">
      <w:numFmt w:val="bullet"/>
      <w:lvlText w:val="•"/>
      <w:lvlJc w:val="left"/>
      <w:pPr>
        <w:ind w:left="3572" w:hanging="369"/>
      </w:pPr>
      <w:rPr>
        <w:rFonts w:hint="default"/>
        <w:lang w:val="en-US" w:eastAsia="en-US" w:bidi="ar-SA"/>
      </w:rPr>
    </w:lvl>
    <w:lvl w:ilvl="4" w:tplc="7F8470AE">
      <w:numFmt w:val="bullet"/>
      <w:lvlText w:val="•"/>
      <w:lvlJc w:val="left"/>
      <w:pPr>
        <w:ind w:left="4428" w:hanging="369"/>
      </w:pPr>
      <w:rPr>
        <w:rFonts w:hint="default"/>
        <w:lang w:val="en-US" w:eastAsia="en-US" w:bidi="ar-SA"/>
      </w:rPr>
    </w:lvl>
    <w:lvl w:ilvl="5" w:tplc="38E28FC2">
      <w:numFmt w:val="bullet"/>
      <w:lvlText w:val="•"/>
      <w:lvlJc w:val="left"/>
      <w:pPr>
        <w:ind w:left="5284" w:hanging="369"/>
      </w:pPr>
      <w:rPr>
        <w:rFonts w:hint="default"/>
        <w:lang w:val="en-US" w:eastAsia="en-US" w:bidi="ar-SA"/>
      </w:rPr>
    </w:lvl>
    <w:lvl w:ilvl="6" w:tplc="92F66B84">
      <w:numFmt w:val="bullet"/>
      <w:lvlText w:val="•"/>
      <w:lvlJc w:val="left"/>
      <w:pPr>
        <w:ind w:left="6140" w:hanging="369"/>
      </w:pPr>
      <w:rPr>
        <w:rFonts w:hint="default"/>
        <w:lang w:val="en-US" w:eastAsia="en-US" w:bidi="ar-SA"/>
      </w:rPr>
    </w:lvl>
    <w:lvl w:ilvl="7" w:tplc="3166A42A">
      <w:numFmt w:val="bullet"/>
      <w:lvlText w:val="•"/>
      <w:lvlJc w:val="left"/>
      <w:pPr>
        <w:ind w:left="6996" w:hanging="369"/>
      </w:pPr>
      <w:rPr>
        <w:rFonts w:hint="default"/>
        <w:lang w:val="en-US" w:eastAsia="en-US" w:bidi="ar-SA"/>
      </w:rPr>
    </w:lvl>
    <w:lvl w:ilvl="8" w:tplc="64F48314">
      <w:numFmt w:val="bullet"/>
      <w:lvlText w:val="•"/>
      <w:lvlJc w:val="left"/>
      <w:pPr>
        <w:ind w:left="7852" w:hanging="369"/>
      </w:pPr>
      <w:rPr>
        <w:rFonts w:hint="default"/>
        <w:lang w:val="en-US" w:eastAsia="en-US" w:bidi="ar-SA"/>
      </w:rPr>
    </w:lvl>
  </w:abstractNum>
  <w:abstractNum w:abstractNumId="44" w15:restartNumberingAfterBreak="0">
    <w:nsid w:val="4EDE60DE"/>
    <w:multiLevelType w:val="hybridMultilevel"/>
    <w:tmpl w:val="F744A39C"/>
    <w:lvl w:ilvl="0" w:tplc="23D2A01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4954A3EE">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5930DD22">
      <w:numFmt w:val="bullet"/>
      <w:lvlText w:val="•"/>
      <w:lvlJc w:val="left"/>
      <w:pPr>
        <w:ind w:left="2716" w:hanging="369"/>
      </w:pPr>
      <w:rPr>
        <w:rFonts w:hint="default"/>
        <w:lang w:val="en-US" w:eastAsia="en-US" w:bidi="ar-SA"/>
      </w:rPr>
    </w:lvl>
    <w:lvl w:ilvl="3" w:tplc="E59E6AF4">
      <w:numFmt w:val="bullet"/>
      <w:lvlText w:val="•"/>
      <w:lvlJc w:val="left"/>
      <w:pPr>
        <w:ind w:left="3572" w:hanging="369"/>
      </w:pPr>
      <w:rPr>
        <w:rFonts w:hint="default"/>
        <w:lang w:val="en-US" w:eastAsia="en-US" w:bidi="ar-SA"/>
      </w:rPr>
    </w:lvl>
    <w:lvl w:ilvl="4" w:tplc="AF2A7006">
      <w:numFmt w:val="bullet"/>
      <w:lvlText w:val="•"/>
      <w:lvlJc w:val="left"/>
      <w:pPr>
        <w:ind w:left="4428" w:hanging="369"/>
      </w:pPr>
      <w:rPr>
        <w:rFonts w:hint="default"/>
        <w:lang w:val="en-US" w:eastAsia="en-US" w:bidi="ar-SA"/>
      </w:rPr>
    </w:lvl>
    <w:lvl w:ilvl="5" w:tplc="192AC8A0">
      <w:numFmt w:val="bullet"/>
      <w:lvlText w:val="•"/>
      <w:lvlJc w:val="left"/>
      <w:pPr>
        <w:ind w:left="5284" w:hanging="369"/>
      </w:pPr>
      <w:rPr>
        <w:rFonts w:hint="default"/>
        <w:lang w:val="en-US" w:eastAsia="en-US" w:bidi="ar-SA"/>
      </w:rPr>
    </w:lvl>
    <w:lvl w:ilvl="6" w:tplc="220A37E6">
      <w:numFmt w:val="bullet"/>
      <w:lvlText w:val="•"/>
      <w:lvlJc w:val="left"/>
      <w:pPr>
        <w:ind w:left="6140" w:hanging="369"/>
      </w:pPr>
      <w:rPr>
        <w:rFonts w:hint="default"/>
        <w:lang w:val="en-US" w:eastAsia="en-US" w:bidi="ar-SA"/>
      </w:rPr>
    </w:lvl>
    <w:lvl w:ilvl="7" w:tplc="BC42C282">
      <w:numFmt w:val="bullet"/>
      <w:lvlText w:val="•"/>
      <w:lvlJc w:val="left"/>
      <w:pPr>
        <w:ind w:left="6996" w:hanging="369"/>
      </w:pPr>
      <w:rPr>
        <w:rFonts w:hint="default"/>
        <w:lang w:val="en-US" w:eastAsia="en-US" w:bidi="ar-SA"/>
      </w:rPr>
    </w:lvl>
    <w:lvl w:ilvl="8" w:tplc="9F446D40">
      <w:numFmt w:val="bullet"/>
      <w:lvlText w:val="•"/>
      <w:lvlJc w:val="left"/>
      <w:pPr>
        <w:ind w:left="7852" w:hanging="369"/>
      </w:pPr>
      <w:rPr>
        <w:rFonts w:hint="default"/>
        <w:lang w:val="en-US" w:eastAsia="en-US" w:bidi="ar-SA"/>
      </w:rPr>
    </w:lvl>
  </w:abstractNum>
  <w:abstractNum w:abstractNumId="45" w15:restartNumberingAfterBreak="0">
    <w:nsid w:val="50440F2E"/>
    <w:multiLevelType w:val="hybridMultilevel"/>
    <w:tmpl w:val="F2846232"/>
    <w:lvl w:ilvl="0" w:tplc="A740D09C">
      <w:start w:val="3"/>
      <w:numFmt w:val="lowerLetter"/>
      <w:lvlText w:val="(%1)"/>
      <w:lvlJc w:val="left"/>
      <w:pPr>
        <w:ind w:left="1495" w:hanging="369"/>
        <w:jc w:val="left"/>
      </w:pPr>
      <w:rPr>
        <w:rFonts w:ascii="Times New Roman" w:eastAsia="Times New Roman" w:hAnsi="Times New Roman" w:cs="Times New Roman" w:hint="default"/>
        <w:b w:val="0"/>
        <w:bCs w:val="0"/>
        <w:i w:val="0"/>
        <w:iCs w:val="0"/>
        <w:w w:val="84"/>
        <w:sz w:val="22"/>
        <w:szCs w:val="22"/>
        <w:lang w:val="en-US" w:eastAsia="en-US" w:bidi="ar-SA"/>
      </w:rPr>
    </w:lvl>
    <w:lvl w:ilvl="1" w:tplc="B0261776">
      <w:start w:val="2"/>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5590E742">
      <w:numFmt w:val="bullet"/>
      <w:lvlText w:val="•"/>
      <w:lvlJc w:val="left"/>
      <w:pPr>
        <w:ind w:left="2716" w:hanging="369"/>
      </w:pPr>
      <w:rPr>
        <w:rFonts w:hint="default"/>
        <w:lang w:val="en-US" w:eastAsia="en-US" w:bidi="ar-SA"/>
      </w:rPr>
    </w:lvl>
    <w:lvl w:ilvl="3" w:tplc="6DD607C0">
      <w:numFmt w:val="bullet"/>
      <w:lvlText w:val="•"/>
      <w:lvlJc w:val="left"/>
      <w:pPr>
        <w:ind w:left="3572" w:hanging="369"/>
      </w:pPr>
      <w:rPr>
        <w:rFonts w:hint="default"/>
        <w:lang w:val="en-US" w:eastAsia="en-US" w:bidi="ar-SA"/>
      </w:rPr>
    </w:lvl>
    <w:lvl w:ilvl="4" w:tplc="A2FAFBCA">
      <w:numFmt w:val="bullet"/>
      <w:lvlText w:val="•"/>
      <w:lvlJc w:val="left"/>
      <w:pPr>
        <w:ind w:left="4428" w:hanging="369"/>
      </w:pPr>
      <w:rPr>
        <w:rFonts w:hint="default"/>
        <w:lang w:val="en-US" w:eastAsia="en-US" w:bidi="ar-SA"/>
      </w:rPr>
    </w:lvl>
    <w:lvl w:ilvl="5" w:tplc="F92A63FA">
      <w:numFmt w:val="bullet"/>
      <w:lvlText w:val="•"/>
      <w:lvlJc w:val="left"/>
      <w:pPr>
        <w:ind w:left="5284" w:hanging="369"/>
      </w:pPr>
      <w:rPr>
        <w:rFonts w:hint="default"/>
        <w:lang w:val="en-US" w:eastAsia="en-US" w:bidi="ar-SA"/>
      </w:rPr>
    </w:lvl>
    <w:lvl w:ilvl="6" w:tplc="F266FB7A">
      <w:numFmt w:val="bullet"/>
      <w:lvlText w:val="•"/>
      <w:lvlJc w:val="left"/>
      <w:pPr>
        <w:ind w:left="6140" w:hanging="369"/>
      </w:pPr>
      <w:rPr>
        <w:rFonts w:hint="default"/>
        <w:lang w:val="en-US" w:eastAsia="en-US" w:bidi="ar-SA"/>
      </w:rPr>
    </w:lvl>
    <w:lvl w:ilvl="7" w:tplc="2FB49A0C">
      <w:numFmt w:val="bullet"/>
      <w:lvlText w:val="•"/>
      <w:lvlJc w:val="left"/>
      <w:pPr>
        <w:ind w:left="6996" w:hanging="369"/>
      </w:pPr>
      <w:rPr>
        <w:rFonts w:hint="default"/>
        <w:lang w:val="en-US" w:eastAsia="en-US" w:bidi="ar-SA"/>
      </w:rPr>
    </w:lvl>
    <w:lvl w:ilvl="8" w:tplc="635C3AB0">
      <w:numFmt w:val="bullet"/>
      <w:lvlText w:val="•"/>
      <w:lvlJc w:val="left"/>
      <w:pPr>
        <w:ind w:left="7852" w:hanging="369"/>
      </w:pPr>
      <w:rPr>
        <w:rFonts w:hint="default"/>
        <w:lang w:val="en-US" w:eastAsia="en-US" w:bidi="ar-SA"/>
      </w:rPr>
    </w:lvl>
  </w:abstractNum>
  <w:abstractNum w:abstractNumId="46" w15:restartNumberingAfterBreak="0">
    <w:nsid w:val="51143F4A"/>
    <w:multiLevelType w:val="hybridMultilevel"/>
    <w:tmpl w:val="8B327746"/>
    <w:lvl w:ilvl="0" w:tplc="1586346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22D822FA">
      <w:start w:val="1"/>
      <w:numFmt w:val="lowerLetter"/>
      <w:lvlText w:val="(%2)"/>
      <w:lvlJc w:val="left"/>
      <w:pPr>
        <w:ind w:left="1495"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167285E4">
      <w:numFmt w:val="bullet"/>
      <w:lvlText w:val="•"/>
      <w:lvlJc w:val="left"/>
      <w:pPr>
        <w:ind w:left="1860" w:hanging="369"/>
      </w:pPr>
      <w:rPr>
        <w:rFonts w:hint="default"/>
        <w:lang w:val="en-US" w:eastAsia="en-US" w:bidi="ar-SA"/>
      </w:rPr>
    </w:lvl>
    <w:lvl w:ilvl="3" w:tplc="F15E21AA">
      <w:numFmt w:val="bullet"/>
      <w:lvlText w:val="•"/>
      <w:lvlJc w:val="left"/>
      <w:pPr>
        <w:ind w:left="2823" w:hanging="369"/>
      </w:pPr>
      <w:rPr>
        <w:rFonts w:hint="default"/>
        <w:lang w:val="en-US" w:eastAsia="en-US" w:bidi="ar-SA"/>
      </w:rPr>
    </w:lvl>
    <w:lvl w:ilvl="4" w:tplc="E8742EA4">
      <w:numFmt w:val="bullet"/>
      <w:lvlText w:val="•"/>
      <w:lvlJc w:val="left"/>
      <w:pPr>
        <w:ind w:left="3786" w:hanging="369"/>
      </w:pPr>
      <w:rPr>
        <w:rFonts w:hint="default"/>
        <w:lang w:val="en-US" w:eastAsia="en-US" w:bidi="ar-SA"/>
      </w:rPr>
    </w:lvl>
    <w:lvl w:ilvl="5" w:tplc="A2BA696A">
      <w:numFmt w:val="bullet"/>
      <w:lvlText w:val="•"/>
      <w:lvlJc w:val="left"/>
      <w:pPr>
        <w:ind w:left="4749" w:hanging="369"/>
      </w:pPr>
      <w:rPr>
        <w:rFonts w:hint="default"/>
        <w:lang w:val="en-US" w:eastAsia="en-US" w:bidi="ar-SA"/>
      </w:rPr>
    </w:lvl>
    <w:lvl w:ilvl="6" w:tplc="8EDC2200">
      <w:numFmt w:val="bullet"/>
      <w:lvlText w:val="•"/>
      <w:lvlJc w:val="left"/>
      <w:pPr>
        <w:ind w:left="5712" w:hanging="369"/>
      </w:pPr>
      <w:rPr>
        <w:rFonts w:hint="default"/>
        <w:lang w:val="en-US" w:eastAsia="en-US" w:bidi="ar-SA"/>
      </w:rPr>
    </w:lvl>
    <w:lvl w:ilvl="7" w:tplc="D4F2EC98">
      <w:numFmt w:val="bullet"/>
      <w:lvlText w:val="•"/>
      <w:lvlJc w:val="left"/>
      <w:pPr>
        <w:ind w:left="6675" w:hanging="369"/>
      </w:pPr>
      <w:rPr>
        <w:rFonts w:hint="default"/>
        <w:lang w:val="en-US" w:eastAsia="en-US" w:bidi="ar-SA"/>
      </w:rPr>
    </w:lvl>
    <w:lvl w:ilvl="8" w:tplc="11E4DB3A">
      <w:numFmt w:val="bullet"/>
      <w:lvlText w:val="•"/>
      <w:lvlJc w:val="left"/>
      <w:pPr>
        <w:ind w:left="7638" w:hanging="369"/>
      </w:pPr>
      <w:rPr>
        <w:rFonts w:hint="default"/>
        <w:lang w:val="en-US" w:eastAsia="en-US" w:bidi="ar-SA"/>
      </w:rPr>
    </w:lvl>
  </w:abstractNum>
  <w:abstractNum w:abstractNumId="47" w15:restartNumberingAfterBreak="0">
    <w:nsid w:val="511F631A"/>
    <w:multiLevelType w:val="hybridMultilevel"/>
    <w:tmpl w:val="61289ED4"/>
    <w:lvl w:ilvl="0" w:tplc="9AC6086C">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70EA59E8">
      <w:start w:val="1"/>
      <w:numFmt w:val="lowerLetter"/>
      <w:lvlText w:val="(%2)"/>
      <w:lvlJc w:val="left"/>
      <w:pPr>
        <w:ind w:left="1672" w:hanging="353"/>
        <w:jc w:val="left"/>
      </w:pPr>
      <w:rPr>
        <w:rFonts w:ascii="Times New Roman" w:eastAsia="Times New Roman" w:hAnsi="Times New Roman" w:cs="Times New Roman" w:hint="default"/>
        <w:b w:val="0"/>
        <w:bCs w:val="0"/>
        <w:i w:val="0"/>
        <w:iCs w:val="0"/>
        <w:w w:val="84"/>
        <w:sz w:val="22"/>
        <w:szCs w:val="22"/>
        <w:lang w:val="en-US" w:eastAsia="en-US" w:bidi="ar-SA"/>
      </w:rPr>
    </w:lvl>
    <w:lvl w:ilvl="2" w:tplc="8F4258F6">
      <w:numFmt w:val="bullet"/>
      <w:lvlText w:val="•"/>
      <w:lvlJc w:val="left"/>
      <w:pPr>
        <w:ind w:left="2556" w:hanging="353"/>
      </w:pPr>
      <w:rPr>
        <w:rFonts w:hint="default"/>
        <w:lang w:val="en-US" w:eastAsia="en-US" w:bidi="ar-SA"/>
      </w:rPr>
    </w:lvl>
    <w:lvl w:ilvl="3" w:tplc="3522BC2E">
      <w:numFmt w:val="bullet"/>
      <w:lvlText w:val="•"/>
      <w:lvlJc w:val="left"/>
      <w:pPr>
        <w:ind w:left="3432" w:hanging="353"/>
      </w:pPr>
      <w:rPr>
        <w:rFonts w:hint="default"/>
        <w:lang w:val="en-US" w:eastAsia="en-US" w:bidi="ar-SA"/>
      </w:rPr>
    </w:lvl>
    <w:lvl w:ilvl="4" w:tplc="B36CAAF4">
      <w:numFmt w:val="bullet"/>
      <w:lvlText w:val="•"/>
      <w:lvlJc w:val="left"/>
      <w:pPr>
        <w:ind w:left="4308" w:hanging="353"/>
      </w:pPr>
      <w:rPr>
        <w:rFonts w:hint="default"/>
        <w:lang w:val="en-US" w:eastAsia="en-US" w:bidi="ar-SA"/>
      </w:rPr>
    </w:lvl>
    <w:lvl w:ilvl="5" w:tplc="D3167C8E">
      <w:numFmt w:val="bullet"/>
      <w:lvlText w:val="•"/>
      <w:lvlJc w:val="left"/>
      <w:pPr>
        <w:ind w:left="5184" w:hanging="353"/>
      </w:pPr>
      <w:rPr>
        <w:rFonts w:hint="default"/>
        <w:lang w:val="en-US" w:eastAsia="en-US" w:bidi="ar-SA"/>
      </w:rPr>
    </w:lvl>
    <w:lvl w:ilvl="6" w:tplc="C6344A8E">
      <w:numFmt w:val="bullet"/>
      <w:lvlText w:val="•"/>
      <w:lvlJc w:val="left"/>
      <w:pPr>
        <w:ind w:left="6060" w:hanging="353"/>
      </w:pPr>
      <w:rPr>
        <w:rFonts w:hint="default"/>
        <w:lang w:val="en-US" w:eastAsia="en-US" w:bidi="ar-SA"/>
      </w:rPr>
    </w:lvl>
    <w:lvl w:ilvl="7" w:tplc="7BF26750">
      <w:numFmt w:val="bullet"/>
      <w:lvlText w:val="•"/>
      <w:lvlJc w:val="left"/>
      <w:pPr>
        <w:ind w:left="6936" w:hanging="353"/>
      </w:pPr>
      <w:rPr>
        <w:rFonts w:hint="default"/>
        <w:lang w:val="en-US" w:eastAsia="en-US" w:bidi="ar-SA"/>
      </w:rPr>
    </w:lvl>
    <w:lvl w:ilvl="8" w:tplc="BDB8C3BE">
      <w:numFmt w:val="bullet"/>
      <w:lvlText w:val="•"/>
      <w:lvlJc w:val="left"/>
      <w:pPr>
        <w:ind w:left="7812" w:hanging="353"/>
      </w:pPr>
      <w:rPr>
        <w:rFonts w:hint="default"/>
        <w:lang w:val="en-US" w:eastAsia="en-US" w:bidi="ar-SA"/>
      </w:rPr>
    </w:lvl>
  </w:abstractNum>
  <w:abstractNum w:abstractNumId="48" w15:restartNumberingAfterBreak="0">
    <w:nsid w:val="535D6C83"/>
    <w:multiLevelType w:val="hybridMultilevel"/>
    <w:tmpl w:val="4CA01982"/>
    <w:lvl w:ilvl="0" w:tplc="DC5EC3F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9BD81556">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06BA649C">
      <w:numFmt w:val="bullet"/>
      <w:lvlText w:val="•"/>
      <w:lvlJc w:val="left"/>
      <w:pPr>
        <w:ind w:left="2716" w:hanging="369"/>
      </w:pPr>
      <w:rPr>
        <w:rFonts w:hint="default"/>
        <w:lang w:val="en-US" w:eastAsia="en-US" w:bidi="ar-SA"/>
      </w:rPr>
    </w:lvl>
    <w:lvl w:ilvl="3" w:tplc="3C86582E">
      <w:numFmt w:val="bullet"/>
      <w:lvlText w:val="•"/>
      <w:lvlJc w:val="left"/>
      <w:pPr>
        <w:ind w:left="3572" w:hanging="369"/>
      </w:pPr>
      <w:rPr>
        <w:rFonts w:hint="default"/>
        <w:lang w:val="en-US" w:eastAsia="en-US" w:bidi="ar-SA"/>
      </w:rPr>
    </w:lvl>
    <w:lvl w:ilvl="4" w:tplc="789679D0">
      <w:numFmt w:val="bullet"/>
      <w:lvlText w:val="•"/>
      <w:lvlJc w:val="left"/>
      <w:pPr>
        <w:ind w:left="4428" w:hanging="369"/>
      </w:pPr>
      <w:rPr>
        <w:rFonts w:hint="default"/>
        <w:lang w:val="en-US" w:eastAsia="en-US" w:bidi="ar-SA"/>
      </w:rPr>
    </w:lvl>
    <w:lvl w:ilvl="5" w:tplc="8D7C4FA4">
      <w:numFmt w:val="bullet"/>
      <w:lvlText w:val="•"/>
      <w:lvlJc w:val="left"/>
      <w:pPr>
        <w:ind w:left="5284" w:hanging="369"/>
      </w:pPr>
      <w:rPr>
        <w:rFonts w:hint="default"/>
        <w:lang w:val="en-US" w:eastAsia="en-US" w:bidi="ar-SA"/>
      </w:rPr>
    </w:lvl>
    <w:lvl w:ilvl="6" w:tplc="D17AE15E">
      <w:numFmt w:val="bullet"/>
      <w:lvlText w:val="•"/>
      <w:lvlJc w:val="left"/>
      <w:pPr>
        <w:ind w:left="6140" w:hanging="369"/>
      </w:pPr>
      <w:rPr>
        <w:rFonts w:hint="default"/>
        <w:lang w:val="en-US" w:eastAsia="en-US" w:bidi="ar-SA"/>
      </w:rPr>
    </w:lvl>
    <w:lvl w:ilvl="7" w:tplc="69A2EC3C">
      <w:numFmt w:val="bullet"/>
      <w:lvlText w:val="•"/>
      <w:lvlJc w:val="left"/>
      <w:pPr>
        <w:ind w:left="6996" w:hanging="369"/>
      </w:pPr>
      <w:rPr>
        <w:rFonts w:hint="default"/>
        <w:lang w:val="en-US" w:eastAsia="en-US" w:bidi="ar-SA"/>
      </w:rPr>
    </w:lvl>
    <w:lvl w:ilvl="8" w:tplc="56882556">
      <w:numFmt w:val="bullet"/>
      <w:lvlText w:val="•"/>
      <w:lvlJc w:val="left"/>
      <w:pPr>
        <w:ind w:left="7852" w:hanging="369"/>
      </w:pPr>
      <w:rPr>
        <w:rFonts w:hint="default"/>
        <w:lang w:val="en-US" w:eastAsia="en-US" w:bidi="ar-SA"/>
      </w:rPr>
    </w:lvl>
  </w:abstractNum>
  <w:abstractNum w:abstractNumId="49" w15:restartNumberingAfterBreak="0">
    <w:nsid w:val="53693BA5"/>
    <w:multiLevelType w:val="hybridMultilevel"/>
    <w:tmpl w:val="D58E3D78"/>
    <w:lvl w:ilvl="0" w:tplc="9040877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2BA6E954">
      <w:numFmt w:val="bullet"/>
      <w:lvlText w:val="•"/>
      <w:lvlJc w:val="left"/>
      <w:pPr>
        <w:ind w:left="1820" w:hanging="353"/>
      </w:pPr>
      <w:rPr>
        <w:rFonts w:hint="default"/>
        <w:lang w:val="en-US" w:eastAsia="en-US" w:bidi="ar-SA"/>
      </w:rPr>
    </w:lvl>
    <w:lvl w:ilvl="2" w:tplc="E9CA98E4">
      <w:numFmt w:val="bullet"/>
      <w:lvlText w:val="•"/>
      <w:lvlJc w:val="left"/>
      <w:pPr>
        <w:ind w:left="2680" w:hanging="353"/>
      </w:pPr>
      <w:rPr>
        <w:rFonts w:hint="default"/>
        <w:lang w:val="en-US" w:eastAsia="en-US" w:bidi="ar-SA"/>
      </w:rPr>
    </w:lvl>
    <w:lvl w:ilvl="3" w:tplc="03EA7E12">
      <w:numFmt w:val="bullet"/>
      <w:lvlText w:val="•"/>
      <w:lvlJc w:val="left"/>
      <w:pPr>
        <w:ind w:left="3541" w:hanging="353"/>
      </w:pPr>
      <w:rPr>
        <w:rFonts w:hint="default"/>
        <w:lang w:val="en-US" w:eastAsia="en-US" w:bidi="ar-SA"/>
      </w:rPr>
    </w:lvl>
    <w:lvl w:ilvl="4" w:tplc="F0EAE65A">
      <w:numFmt w:val="bullet"/>
      <w:lvlText w:val="•"/>
      <w:lvlJc w:val="left"/>
      <w:pPr>
        <w:ind w:left="4401" w:hanging="353"/>
      </w:pPr>
      <w:rPr>
        <w:rFonts w:hint="default"/>
        <w:lang w:val="en-US" w:eastAsia="en-US" w:bidi="ar-SA"/>
      </w:rPr>
    </w:lvl>
    <w:lvl w:ilvl="5" w:tplc="93CC7FA8">
      <w:numFmt w:val="bullet"/>
      <w:lvlText w:val="•"/>
      <w:lvlJc w:val="left"/>
      <w:pPr>
        <w:ind w:left="5262" w:hanging="353"/>
      </w:pPr>
      <w:rPr>
        <w:rFonts w:hint="default"/>
        <w:lang w:val="en-US" w:eastAsia="en-US" w:bidi="ar-SA"/>
      </w:rPr>
    </w:lvl>
    <w:lvl w:ilvl="6" w:tplc="D8EC52EC">
      <w:numFmt w:val="bullet"/>
      <w:lvlText w:val="•"/>
      <w:lvlJc w:val="left"/>
      <w:pPr>
        <w:ind w:left="6122" w:hanging="353"/>
      </w:pPr>
      <w:rPr>
        <w:rFonts w:hint="default"/>
        <w:lang w:val="en-US" w:eastAsia="en-US" w:bidi="ar-SA"/>
      </w:rPr>
    </w:lvl>
    <w:lvl w:ilvl="7" w:tplc="ABCC5C6C">
      <w:numFmt w:val="bullet"/>
      <w:lvlText w:val="•"/>
      <w:lvlJc w:val="left"/>
      <w:pPr>
        <w:ind w:left="6982" w:hanging="353"/>
      </w:pPr>
      <w:rPr>
        <w:rFonts w:hint="default"/>
        <w:lang w:val="en-US" w:eastAsia="en-US" w:bidi="ar-SA"/>
      </w:rPr>
    </w:lvl>
    <w:lvl w:ilvl="8" w:tplc="32AC6EBC">
      <w:numFmt w:val="bullet"/>
      <w:lvlText w:val="•"/>
      <w:lvlJc w:val="left"/>
      <w:pPr>
        <w:ind w:left="7843" w:hanging="353"/>
      </w:pPr>
      <w:rPr>
        <w:rFonts w:hint="default"/>
        <w:lang w:val="en-US" w:eastAsia="en-US" w:bidi="ar-SA"/>
      </w:rPr>
    </w:lvl>
  </w:abstractNum>
  <w:abstractNum w:abstractNumId="50" w15:restartNumberingAfterBreak="0">
    <w:nsid w:val="54D65FAC"/>
    <w:multiLevelType w:val="hybridMultilevel"/>
    <w:tmpl w:val="4232E55C"/>
    <w:lvl w:ilvl="0" w:tplc="B0681D1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30360626">
      <w:numFmt w:val="bullet"/>
      <w:lvlText w:val="•"/>
      <w:lvlJc w:val="left"/>
      <w:pPr>
        <w:ind w:left="1820" w:hanging="353"/>
      </w:pPr>
      <w:rPr>
        <w:rFonts w:hint="default"/>
        <w:lang w:val="en-US" w:eastAsia="en-US" w:bidi="ar-SA"/>
      </w:rPr>
    </w:lvl>
    <w:lvl w:ilvl="2" w:tplc="34F4F486">
      <w:numFmt w:val="bullet"/>
      <w:lvlText w:val="•"/>
      <w:lvlJc w:val="left"/>
      <w:pPr>
        <w:ind w:left="2680" w:hanging="353"/>
      </w:pPr>
      <w:rPr>
        <w:rFonts w:hint="default"/>
        <w:lang w:val="en-US" w:eastAsia="en-US" w:bidi="ar-SA"/>
      </w:rPr>
    </w:lvl>
    <w:lvl w:ilvl="3" w:tplc="4C943CB2">
      <w:numFmt w:val="bullet"/>
      <w:lvlText w:val="•"/>
      <w:lvlJc w:val="left"/>
      <w:pPr>
        <w:ind w:left="3541" w:hanging="353"/>
      </w:pPr>
      <w:rPr>
        <w:rFonts w:hint="default"/>
        <w:lang w:val="en-US" w:eastAsia="en-US" w:bidi="ar-SA"/>
      </w:rPr>
    </w:lvl>
    <w:lvl w:ilvl="4" w:tplc="E4145AFE">
      <w:numFmt w:val="bullet"/>
      <w:lvlText w:val="•"/>
      <w:lvlJc w:val="left"/>
      <w:pPr>
        <w:ind w:left="4401" w:hanging="353"/>
      </w:pPr>
      <w:rPr>
        <w:rFonts w:hint="default"/>
        <w:lang w:val="en-US" w:eastAsia="en-US" w:bidi="ar-SA"/>
      </w:rPr>
    </w:lvl>
    <w:lvl w:ilvl="5" w:tplc="1BA27B96">
      <w:numFmt w:val="bullet"/>
      <w:lvlText w:val="•"/>
      <w:lvlJc w:val="left"/>
      <w:pPr>
        <w:ind w:left="5262" w:hanging="353"/>
      </w:pPr>
      <w:rPr>
        <w:rFonts w:hint="default"/>
        <w:lang w:val="en-US" w:eastAsia="en-US" w:bidi="ar-SA"/>
      </w:rPr>
    </w:lvl>
    <w:lvl w:ilvl="6" w:tplc="8F7E6C10">
      <w:numFmt w:val="bullet"/>
      <w:lvlText w:val="•"/>
      <w:lvlJc w:val="left"/>
      <w:pPr>
        <w:ind w:left="6122" w:hanging="353"/>
      </w:pPr>
      <w:rPr>
        <w:rFonts w:hint="default"/>
        <w:lang w:val="en-US" w:eastAsia="en-US" w:bidi="ar-SA"/>
      </w:rPr>
    </w:lvl>
    <w:lvl w:ilvl="7" w:tplc="05E43770">
      <w:numFmt w:val="bullet"/>
      <w:lvlText w:val="•"/>
      <w:lvlJc w:val="left"/>
      <w:pPr>
        <w:ind w:left="6982" w:hanging="353"/>
      </w:pPr>
      <w:rPr>
        <w:rFonts w:hint="default"/>
        <w:lang w:val="en-US" w:eastAsia="en-US" w:bidi="ar-SA"/>
      </w:rPr>
    </w:lvl>
    <w:lvl w:ilvl="8" w:tplc="470034D4">
      <w:numFmt w:val="bullet"/>
      <w:lvlText w:val="•"/>
      <w:lvlJc w:val="left"/>
      <w:pPr>
        <w:ind w:left="7843" w:hanging="353"/>
      </w:pPr>
      <w:rPr>
        <w:rFonts w:hint="default"/>
        <w:lang w:val="en-US" w:eastAsia="en-US" w:bidi="ar-SA"/>
      </w:rPr>
    </w:lvl>
  </w:abstractNum>
  <w:abstractNum w:abstractNumId="51" w15:restartNumberingAfterBreak="0">
    <w:nsid w:val="5B034F32"/>
    <w:multiLevelType w:val="hybridMultilevel"/>
    <w:tmpl w:val="EE445B9A"/>
    <w:lvl w:ilvl="0" w:tplc="B8EE12E4">
      <w:start w:val="1"/>
      <w:numFmt w:val="decimal"/>
      <w:lvlText w:val="%1."/>
      <w:lvlJc w:val="left"/>
      <w:pPr>
        <w:ind w:left="1319"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33107BB2">
      <w:numFmt w:val="bullet"/>
      <w:lvlText w:val="•"/>
      <w:lvlJc w:val="left"/>
      <w:pPr>
        <w:ind w:left="2144" w:hanging="353"/>
      </w:pPr>
      <w:rPr>
        <w:rFonts w:hint="default"/>
        <w:lang w:val="en-US" w:eastAsia="en-US" w:bidi="ar-SA"/>
      </w:rPr>
    </w:lvl>
    <w:lvl w:ilvl="2" w:tplc="CB5E5686">
      <w:numFmt w:val="bullet"/>
      <w:lvlText w:val="•"/>
      <w:lvlJc w:val="left"/>
      <w:pPr>
        <w:ind w:left="2968" w:hanging="353"/>
      </w:pPr>
      <w:rPr>
        <w:rFonts w:hint="default"/>
        <w:lang w:val="en-US" w:eastAsia="en-US" w:bidi="ar-SA"/>
      </w:rPr>
    </w:lvl>
    <w:lvl w:ilvl="3" w:tplc="E1760404">
      <w:numFmt w:val="bullet"/>
      <w:lvlText w:val="•"/>
      <w:lvlJc w:val="left"/>
      <w:pPr>
        <w:ind w:left="3793" w:hanging="353"/>
      </w:pPr>
      <w:rPr>
        <w:rFonts w:hint="default"/>
        <w:lang w:val="en-US" w:eastAsia="en-US" w:bidi="ar-SA"/>
      </w:rPr>
    </w:lvl>
    <w:lvl w:ilvl="4" w:tplc="610A45D8">
      <w:numFmt w:val="bullet"/>
      <w:lvlText w:val="•"/>
      <w:lvlJc w:val="left"/>
      <w:pPr>
        <w:ind w:left="4617" w:hanging="353"/>
      </w:pPr>
      <w:rPr>
        <w:rFonts w:hint="default"/>
        <w:lang w:val="en-US" w:eastAsia="en-US" w:bidi="ar-SA"/>
      </w:rPr>
    </w:lvl>
    <w:lvl w:ilvl="5" w:tplc="BF6AD09E">
      <w:numFmt w:val="bullet"/>
      <w:lvlText w:val="•"/>
      <w:lvlJc w:val="left"/>
      <w:pPr>
        <w:ind w:left="5442" w:hanging="353"/>
      </w:pPr>
      <w:rPr>
        <w:rFonts w:hint="default"/>
        <w:lang w:val="en-US" w:eastAsia="en-US" w:bidi="ar-SA"/>
      </w:rPr>
    </w:lvl>
    <w:lvl w:ilvl="6" w:tplc="BEE868D4">
      <w:numFmt w:val="bullet"/>
      <w:lvlText w:val="•"/>
      <w:lvlJc w:val="left"/>
      <w:pPr>
        <w:ind w:left="6266" w:hanging="353"/>
      </w:pPr>
      <w:rPr>
        <w:rFonts w:hint="default"/>
        <w:lang w:val="en-US" w:eastAsia="en-US" w:bidi="ar-SA"/>
      </w:rPr>
    </w:lvl>
    <w:lvl w:ilvl="7" w:tplc="EFB8112C">
      <w:numFmt w:val="bullet"/>
      <w:lvlText w:val="•"/>
      <w:lvlJc w:val="left"/>
      <w:pPr>
        <w:ind w:left="7090" w:hanging="353"/>
      </w:pPr>
      <w:rPr>
        <w:rFonts w:hint="default"/>
        <w:lang w:val="en-US" w:eastAsia="en-US" w:bidi="ar-SA"/>
      </w:rPr>
    </w:lvl>
    <w:lvl w:ilvl="8" w:tplc="2C74B636">
      <w:numFmt w:val="bullet"/>
      <w:lvlText w:val="•"/>
      <w:lvlJc w:val="left"/>
      <w:pPr>
        <w:ind w:left="7915" w:hanging="353"/>
      </w:pPr>
      <w:rPr>
        <w:rFonts w:hint="default"/>
        <w:lang w:val="en-US" w:eastAsia="en-US" w:bidi="ar-SA"/>
      </w:rPr>
    </w:lvl>
  </w:abstractNum>
  <w:abstractNum w:abstractNumId="52" w15:restartNumberingAfterBreak="0">
    <w:nsid w:val="5D0A0940"/>
    <w:multiLevelType w:val="hybridMultilevel"/>
    <w:tmpl w:val="2CB8D3CA"/>
    <w:lvl w:ilvl="0" w:tplc="66C407DA">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B17C5B04">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3A288A64">
      <w:numFmt w:val="bullet"/>
      <w:lvlText w:val="•"/>
      <w:lvlJc w:val="left"/>
      <w:pPr>
        <w:ind w:left="2716" w:hanging="369"/>
      </w:pPr>
      <w:rPr>
        <w:rFonts w:hint="default"/>
        <w:lang w:val="en-US" w:eastAsia="en-US" w:bidi="ar-SA"/>
      </w:rPr>
    </w:lvl>
    <w:lvl w:ilvl="3" w:tplc="A47A6916">
      <w:numFmt w:val="bullet"/>
      <w:lvlText w:val="•"/>
      <w:lvlJc w:val="left"/>
      <w:pPr>
        <w:ind w:left="3572" w:hanging="369"/>
      </w:pPr>
      <w:rPr>
        <w:rFonts w:hint="default"/>
        <w:lang w:val="en-US" w:eastAsia="en-US" w:bidi="ar-SA"/>
      </w:rPr>
    </w:lvl>
    <w:lvl w:ilvl="4" w:tplc="FCA4E364">
      <w:numFmt w:val="bullet"/>
      <w:lvlText w:val="•"/>
      <w:lvlJc w:val="left"/>
      <w:pPr>
        <w:ind w:left="4428" w:hanging="369"/>
      </w:pPr>
      <w:rPr>
        <w:rFonts w:hint="default"/>
        <w:lang w:val="en-US" w:eastAsia="en-US" w:bidi="ar-SA"/>
      </w:rPr>
    </w:lvl>
    <w:lvl w:ilvl="5" w:tplc="1E840C52">
      <w:numFmt w:val="bullet"/>
      <w:lvlText w:val="•"/>
      <w:lvlJc w:val="left"/>
      <w:pPr>
        <w:ind w:left="5284" w:hanging="369"/>
      </w:pPr>
      <w:rPr>
        <w:rFonts w:hint="default"/>
        <w:lang w:val="en-US" w:eastAsia="en-US" w:bidi="ar-SA"/>
      </w:rPr>
    </w:lvl>
    <w:lvl w:ilvl="6" w:tplc="12C8E6A4">
      <w:numFmt w:val="bullet"/>
      <w:lvlText w:val="•"/>
      <w:lvlJc w:val="left"/>
      <w:pPr>
        <w:ind w:left="6140" w:hanging="369"/>
      </w:pPr>
      <w:rPr>
        <w:rFonts w:hint="default"/>
        <w:lang w:val="en-US" w:eastAsia="en-US" w:bidi="ar-SA"/>
      </w:rPr>
    </w:lvl>
    <w:lvl w:ilvl="7" w:tplc="C0342032">
      <w:numFmt w:val="bullet"/>
      <w:lvlText w:val="•"/>
      <w:lvlJc w:val="left"/>
      <w:pPr>
        <w:ind w:left="6996" w:hanging="369"/>
      </w:pPr>
      <w:rPr>
        <w:rFonts w:hint="default"/>
        <w:lang w:val="en-US" w:eastAsia="en-US" w:bidi="ar-SA"/>
      </w:rPr>
    </w:lvl>
    <w:lvl w:ilvl="8" w:tplc="8E2CA3DA">
      <w:numFmt w:val="bullet"/>
      <w:lvlText w:val="•"/>
      <w:lvlJc w:val="left"/>
      <w:pPr>
        <w:ind w:left="7852" w:hanging="369"/>
      </w:pPr>
      <w:rPr>
        <w:rFonts w:hint="default"/>
        <w:lang w:val="en-US" w:eastAsia="en-US" w:bidi="ar-SA"/>
      </w:rPr>
    </w:lvl>
  </w:abstractNum>
  <w:abstractNum w:abstractNumId="53" w15:restartNumberingAfterBreak="0">
    <w:nsid w:val="5D485821"/>
    <w:multiLevelType w:val="hybridMultilevel"/>
    <w:tmpl w:val="7F1CDF88"/>
    <w:lvl w:ilvl="0" w:tplc="0868DCA0">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68921ECE">
      <w:numFmt w:val="bullet"/>
      <w:lvlText w:val="•"/>
      <w:lvlJc w:val="left"/>
      <w:pPr>
        <w:ind w:left="1820" w:hanging="353"/>
      </w:pPr>
      <w:rPr>
        <w:rFonts w:hint="default"/>
        <w:lang w:val="en-US" w:eastAsia="en-US" w:bidi="ar-SA"/>
      </w:rPr>
    </w:lvl>
    <w:lvl w:ilvl="2" w:tplc="18189F74">
      <w:numFmt w:val="bullet"/>
      <w:lvlText w:val="•"/>
      <w:lvlJc w:val="left"/>
      <w:pPr>
        <w:ind w:left="2680" w:hanging="353"/>
      </w:pPr>
      <w:rPr>
        <w:rFonts w:hint="default"/>
        <w:lang w:val="en-US" w:eastAsia="en-US" w:bidi="ar-SA"/>
      </w:rPr>
    </w:lvl>
    <w:lvl w:ilvl="3" w:tplc="963E6F92">
      <w:numFmt w:val="bullet"/>
      <w:lvlText w:val="•"/>
      <w:lvlJc w:val="left"/>
      <w:pPr>
        <w:ind w:left="3541" w:hanging="353"/>
      </w:pPr>
      <w:rPr>
        <w:rFonts w:hint="default"/>
        <w:lang w:val="en-US" w:eastAsia="en-US" w:bidi="ar-SA"/>
      </w:rPr>
    </w:lvl>
    <w:lvl w:ilvl="4" w:tplc="C8867AF8">
      <w:numFmt w:val="bullet"/>
      <w:lvlText w:val="•"/>
      <w:lvlJc w:val="left"/>
      <w:pPr>
        <w:ind w:left="4401" w:hanging="353"/>
      </w:pPr>
      <w:rPr>
        <w:rFonts w:hint="default"/>
        <w:lang w:val="en-US" w:eastAsia="en-US" w:bidi="ar-SA"/>
      </w:rPr>
    </w:lvl>
    <w:lvl w:ilvl="5" w:tplc="1F80C2BA">
      <w:numFmt w:val="bullet"/>
      <w:lvlText w:val="•"/>
      <w:lvlJc w:val="left"/>
      <w:pPr>
        <w:ind w:left="5262" w:hanging="353"/>
      </w:pPr>
      <w:rPr>
        <w:rFonts w:hint="default"/>
        <w:lang w:val="en-US" w:eastAsia="en-US" w:bidi="ar-SA"/>
      </w:rPr>
    </w:lvl>
    <w:lvl w:ilvl="6" w:tplc="DAA0EA14">
      <w:numFmt w:val="bullet"/>
      <w:lvlText w:val="•"/>
      <w:lvlJc w:val="left"/>
      <w:pPr>
        <w:ind w:left="6122" w:hanging="353"/>
      </w:pPr>
      <w:rPr>
        <w:rFonts w:hint="default"/>
        <w:lang w:val="en-US" w:eastAsia="en-US" w:bidi="ar-SA"/>
      </w:rPr>
    </w:lvl>
    <w:lvl w:ilvl="7" w:tplc="A91C17D4">
      <w:numFmt w:val="bullet"/>
      <w:lvlText w:val="•"/>
      <w:lvlJc w:val="left"/>
      <w:pPr>
        <w:ind w:left="6982" w:hanging="353"/>
      </w:pPr>
      <w:rPr>
        <w:rFonts w:hint="default"/>
        <w:lang w:val="en-US" w:eastAsia="en-US" w:bidi="ar-SA"/>
      </w:rPr>
    </w:lvl>
    <w:lvl w:ilvl="8" w:tplc="9CB43002">
      <w:numFmt w:val="bullet"/>
      <w:lvlText w:val="•"/>
      <w:lvlJc w:val="left"/>
      <w:pPr>
        <w:ind w:left="7843" w:hanging="353"/>
      </w:pPr>
      <w:rPr>
        <w:rFonts w:hint="default"/>
        <w:lang w:val="en-US" w:eastAsia="en-US" w:bidi="ar-SA"/>
      </w:rPr>
    </w:lvl>
  </w:abstractNum>
  <w:abstractNum w:abstractNumId="54" w15:restartNumberingAfterBreak="0">
    <w:nsid w:val="5D973570"/>
    <w:multiLevelType w:val="hybridMultilevel"/>
    <w:tmpl w:val="6AE8C6CA"/>
    <w:lvl w:ilvl="0" w:tplc="D54435CC">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5A4EDB98">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1428C75E">
      <w:numFmt w:val="bullet"/>
      <w:lvlText w:val="•"/>
      <w:lvlJc w:val="left"/>
      <w:pPr>
        <w:ind w:left="2716" w:hanging="369"/>
      </w:pPr>
      <w:rPr>
        <w:rFonts w:hint="default"/>
        <w:lang w:val="en-US" w:eastAsia="en-US" w:bidi="ar-SA"/>
      </w:rPr>
    </w:lvl>
    <w:lvl w:ilvl="3" w:tplc="F42CF3DC">
      <w:numFmt w:val="bullet"/>
      <w:lvlText w:val="•"/>
      <w:lvlJc w:val="left"/>
      <w:pPr>
        <w:ind w:left="3572" w:hanging="369"/>
      </w:pPr>
      <w:rPr>
        <w:rFonts w:hint="default"/>
        <w:lang w:val="en-US" w:eastAsia="en-US" w:bidi="ar-SA"/>
      </w:rPr>
    </w:lvl>
    <w:lvl w:ilvl="4" w:tplc="C7E2E4C0">
      <w:numFmt w:val="bullet"/>
      <w:lvlText w:val="•"/>
      <w:lvlJc w:val="left"/>
      <w:pPr>
        <w:ind w:left="4428" w:hanging="369"/>
      </w:pPr>
      <w:rPr>
        <w:rFonts w:hint="default"/>
        <w:lang w:val="en-US" w:eastAsia="en-US" w:bidi="ar-SA"/>
      </w:rPr>
    </w:lvl>
    <w:lvl w:ilvl="5" w:tplc="5276FC80">
      <w:numFmt w:val="bullet"/>
      <w:lvlText w:val="•"/>
      <w:lvlJc w:val="left"/>
      <w:pPr>
        <w:ind w:left="5284" w:hanging="369"/>
      </w:pPr>
      <w:rPr>
        <w:rFonts w:hint="default"/>
        <w:lang w:val="en-US" w:eastAsia="en-US" w:bidi="ar-SA"/>
      </w:rPr>
    </w:lvl>
    <w:lvl w:ilvl="6" w:tplc="7B0A9C0C">
      <w:numFmt w:val="bullet"/>
      <w:lvlText w:val="•"/>
      <w:lvlJc w:val="left"/>
      <w:pPr>
        <w:ind w:left="6140" w:hanging="369"/>
      </w:pPr>
      <w:rPr>
        <w:rFonts w:hint="default"/>
        <w:lang w:val="en-US" w:eastAsia="en-US" w:bidi="ar-SA"/>
      </w:rPr>
    </w:lvl>
    <w:lvl w:ilvl="7" w:tplc="16924CAE">
      <w:numFmt w:val="bullet"/>
      <w:lvlText w:val="•"/>
      <w:lvlJc w:val="left"/>
      <w:pPr>
        <w:ind w:left="6996" w:hanging="369"/>
      </w:pPr>
      <w:rPr>
        <w:rFonts w:hint="default"/>
        <w:lang w:val="en-US" w:eastAsia="en-US" w:bidi="ar-SA"/>
      </w:rPr>
    </w:lvl>
    <w:lvl w:ilvl="8" w:tplc="286E4D6A">
      <w:numFmt w:val="bullet"/>
      <w:lvlText w:val="•"/>
      <w:lvlJc w:val="left"/>
      <w:pPr>
        <w:ind w:left="7852" w:hanging="369"/>
      </w:pPr>
      <w:rPr>
        <w:rFonts w:hint="default"/>
        <w:lang w:val="en-US" w:eastAsia="en-US" w:bidi="ar-SA"/>
      </w:rPr>
    </w:lvl>
  </w:abstractNum>
  <w:abstractNum w:abstractNumId="55" w15:restartNumberingAfterBreak="0">
    <w:nsid w:val="5DB40538"/>
    <w:multiLevelType w:val="hybridMultilevel"/>
    <w:tmpl w:val="B9AC7796"/>
    <w:lvl w:ilvl="0" w:tplc="548ABB64">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607E53F0">
      <w:start w:val="1"/>
      <w:numFmt w:val="lowerLetter"/>
      <w:lvlText w:val="(%2)"/>
      <w:lvlJc w:val="left"/>
      <w:pPr>
        <w:ind w:left="1319" w:hanging="369"/>
        <w:jc w:val="left"/>
      </w:pPr>
      <w:rPr>
        <w:rFonts w:ascii="Calibri" w:eastAsia="Calibri" w:hAnsi="Calibri" w:cs="Calibri" w:hint="default"/>
        <w:b w:val="0"/>
        <w:bCs w:val="0"/>
        <w:i w:val="0"/>
        <w:iCs w:val="0"/>
        <w:w w:val="87"/>
        <w:sz w:val="22"/>
        <w:szCs w:val="22"/>
        <w:lang w:val="en-US" w:eastAsia="en-US" w:bidi="ar-SA"/>
      </w:rPr>
    </w:lvl>
    <w:lvl w:ilvl="2" w:tplc="757A4B2C">
      <w:numFmt w:val="bullet"/>
      <w:lvlText w:val="•"/>
      <w:lvlJc w:val="left"/>
      <w:pPr>
        <w:ind w:left="2236" w:hanging="369"/>
      </w:pPr>
      <w:rPr>
        <w:rFonts w:hint="default"/>
        <w:lang w:val="en-US" w:eastAsia="en-US" w:bidi="ar-SA"/>
      </w:rPr>
    </w:lvl>
    <w:lvl w:ilvl="3" w:tplc="470E6B5E">
      <w:numFmt w:val="bullet"/>
      <w:lvlText w:val="•"/>
      <w:lvlJc w:val="left"/>
      <w:pPr>
        <w:ind w:left="3152" w:hanging="369"/>
      </w:pPr>
      <w:rPr>
        <w:rFonts w:hint="default"/>
        <w:lang w:val="en-US" w:eastAsia="en-US" w:bidi="ar-SA"/>
      </w:rPr>
    </w:lvl>
    <w:lvl w:ilvl="4" w:tplc="53A2D4D2">
      <w:numFmt w:val="bullet"/>
      <w:lvlText w:val="•"/>
      <w:lvlJc w:val="left"/>
      <w:pPr>
        <w:ind w:left="4068" w:hanging="369"/>
      </w:pPr>
      <w:rPr>
        <w:rFonts w:hint="default"/>
        <w:lang w:val="en-US" w:eastAsia="en-US" w:bidi="ar-SA"/>
      </w:rPr>
    </w:lvl>
    <w:lvl w:ilvl="5" w:tplc="0FE2CCEE">
      <w:numFmt w:val="bullet"/>
      <w:lvlText w:val="•"/>
      <w:lvlJc w:val="left"/>
      <w:pPr>
        <w:ind w:left="4984" w:hanging="369"/>
      </w:pPr>
      <w:rPr>
        <w:rFonts w:hint="default"/>
        <w:lang w:val="en-US" w:eastAsia="en-US" w:bidi="ar-SA"/>
      </w:rPr>
    </w:lvl>
    <w:lvl w:ilvl="6" w:tplc="5756190A">
      <w:numFmt w:val="bullet"/>
      <w:lvlText w:val="•"/>
      <w:lvlJc w:val="left"/>
      <w:pPr>
        <w:ind w:left="5900" w:hanging="369"/>
      </w:pPr>
      <w:rPr>
        <w:rFonts w:hint="default"/>
        <w:lang w:val="en-US" w:eastAsia="en-US" w:bidi="ar-SA"/>
      </w:rPr>
    </w:lvl>
    <w:lvl w:ilvl="7" w:tplc="0E7ACCD4">
      <w:numFmt w:val="bullet"/>
      <w:lvlText w:val="•"/>
      <w:lvlJc w:val="left"/>
      <w:pPr>
        <w:ind w:left="6816" w:hanging="369"/>
      </w:pPr>
      <w:rPr>
        <w:rFonts w:hint="default"/>
        <w:lang w:val="en-US" w:eastAsia="en-US" w:bidi="ar-SA"/>
      </w:rPr>
    </w:lvl>
    <w:lvl w:ilvl="8" w:tplc="595CAF8A">
      <w:numFmt w:val="bullet"/>
      <w:lvlText w:val="•"/>
      <w:lvlJc w:val="left"/>
      <w:pPr>
        <w:ind w:left="7732" w:hanging="369"/>
      </w:pPr>
      <w:rPr>
        <w:rFonts w:hint="default"/>
        <w:lang w:val="en-US" w:eastAsia="en-US" w:bidi="ar-SA"/>
      </w:rPr>
    </w:lvl>
  </w:abstractNum>
  <w:abstractNum w:abstractNumId="56" w15:restartNumberingAfterBreak="0">
    <w:nsid w:val="5DBC36A8"/>
    <w:multiLevelType w:val="hybridMultilevel"/>
    <w:tmpl w:val="134EF7BC"/>
    <w:lvl w:ilvl="0" w:tplc="7D2207AA">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717C3EF4">
      <w:numFmt w:val="bullet"/>
      <w:lvlText w:val="•"/>
      <w:lvlJc w:val="left"/>
      <w:pPr>
        <w:ind w:left="1820" w:hanging="353"/>
      </w:pPr>
      <w:rPr>
        <w:rFonts w:hint="default"/>
        <w:lang w:val="en-US" w:eastAsia="en-US" w:bidi="ar-SA"/>
      </w:rPr>
    </w:lvl>
    <w:lvl w:ilvl="2" w:tplc="7452E51A">
      <w:numFmt w:val="bullet"/>
      <w:lvlText w:val="•"/>
      <w:lvlJc w:val="left"/>
      <w:pPr>
        <w:ind w:left="2680" w:hanging="353"/>
      </w:pPr>
      <w:rPr>
        <w:rFonts w:hint="default"/>
        <w:lang w:val="en-US" w:eastAsia="en-US" w:bidi="ar-SA"/>
      </w:rPr>
    </w:lvl>
    <w:lvl w:ilvl="3" w:tplc="B64C3288">
      <w:numFmt w:val="bullet"/>
      <w:lvlText w:val="•"/>
      <w:lvlJc w:val="left"/>
      <w:pPr>
        <w:ind w:left="3541" w:hanging="353"/>
      </w:pPr>
      <w:rPr>
        <w:rFonts w:hint="default"/>
        <w:lang w:val="en-US" w:eastAsia="en-US" w:bidi="ar-SA"/>
      </w:rPr>
    </w:lvl>
    <w:lvl w:ilvl="4" w:tplc="F38CCD7A">
      <w:numFmt w:val="bullet"/>
      <w:lvlText w:val="•"/>
      <w:lvlJc w:val="left"/>
      <w:pPr>
        <w:ind w:left="4401" w:hanging="353"/>
      </w:pPr>
      <w:rPr>
        <w:rFonts w:hint="default"/>
        <w:lang w:val="en-US" w:eastAsia="en-US" w:bidi="ar-SA"/>
      </w:rPr>
    </w:lvl>
    <w:lvl w:ilvl="5" w:tplc="5C3ABACA">
      <w:numFmt w:val="bullet"/>
      <w:lvlText w:val="•"/>
      <w:lvlJc w:val="left"/>
      <w:pPr>
        <w:ind w:left="5262" w:hanging="353"/>
      </w:pPr>
      <w:rPr>
        <w:rFonts w:hint="default"/>
        <w:lang w:val="en-US" w:eastAsia="en-US" w:bidi="ar-SA"/>
      </w:rPr>
    </w:lvl>
    <w:lvl w:ilvl="6" w:tplc="5B4CEACC">
      <w:numFmt w:val="bullet"/>
      <w:lvlText w:val="•"/>
      <w:lvlJc w:val="left"/>
      <w:pPr>
        <w:ind w:left="6122" w:hanging="353"/>
      </w:pPr>
      <w:rPr>
        <w:rFonts w:hint="default"/>
        <w:lang w:val="en-US" w:eastAsia="en-US" w:bidi="ar-SA"/>
      </w:rPr>
    </w:lvl>
    <w:lvl w:ilvl="7" w:tplc="27404144">
      <w:numFmt w:val="bullet"/>
      <w:lvlText w:val="•"/>
      <w:lvlJc w:val="left"/>
      <w:pPr>
        <w:ind w:left="6982" w:hanging="353"/>
      </w:pPr>
      <w:rPr>
        <w:rFonts w:hint="default"/>
        <w:lang w:val="en-US" w:eastAsia="en-US" w:bidi="ar-SA"/>
      </w:rPr>
    </w:lvl>
    <w:lvl w:ilvl="8" w:tplc="449A330C">
      <w:numFmt w:val="bullet"/>
      <w:lvlText w:val="•"/>
      <w:lvlJc w:val="left"/>
      <w:pPr>
        <w:ind w:left="7843" w:hanging="353"/>
      </w:pPr>
      <w:rPr>
        <w:rFonts w:hint="default"/>
        <w:lang w:val="en-US" w:eastAsia="en-US" w:bidi="ar-SA"/>
      </w:rPr>
    </w:lvl>
  </w:abstractNum>
  <w:abstractNum w:abstractNumId="57" w15:restartNumberingAfterBreak="0">
    <w:nsid w:val="5DD3286E"/>
    <w:multiLevelType w:val="hybridMultilevel"/>
    <w:tmpl w:val="650A890E"/>
    <w:lvl w:ilvl="0" w:tplc="4B6E4CF0">
      <w:start w:val="2"/>
      <w:numFmt w:val="lowerLetter"/>
      <w:lvlText w:val="(%1)"/>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1" w:tplc="2BBAE048">
      <w:numFmt w:val="bullet"/>
      <w:lvlText w:val="•"/>
      <w:lvlJc w:val="left"/>
      <w:pPr>
        <w:ind w:left="2630" w:hanging="369"/>
      </w:pPr>
      <w:rPr>
        <w:rFonts w:hint="default"/>
        <w:lang w:val="en-US" w:eastAsia="en-US" w:bidi="ar-SA"/>
      </w:rPr>
    </w:lvl>
    <w:lvl w:ilvl="2" w:tplc="B3F07576">
      <w:numFmt w:val="bullet"/>
      <w:lvlText w:val="•"/>
      <w:lvlJc w:val="left"/>
      <w:pPr>
        <w:ind w:left="3400" w:hanging="369"/>
      </w:pPr>
      <w:rPr>
        <w:rFonts w:hint="default"/>
        <w:lang w:val="en-US" w:eastAsia="en-US" w:bidi="ar-SA"/>
      </w:rPr>
    </w:lvl>
    <w:lvl w:ilvl="3" w:tplc="A05C82F8">
      <w:numFmt w:val="bullet"/>
      <w:lvlText w:val="•"/>
      <w:lvlJc w:val="left"/>
      <w:pPr>
        <w:ind w:left="4171" w:hanging="369"/>
      </w:pPr>
      <w:rPr>
        <w:rFonts w:hint="default"/>
        <w:lang w:val="en-US" w:eastAsia="en-US" w:bidi="ar-SA"/>
      </w:rPr>
    </w:lvl>
    <w:lvl w:ilvl="4" w:tplc="F350E69C">
      <w:numFmt w:val="bullet"/>
      <w:lvlText w:val="•"/>
      <w:lvlJc w:val="left"/>
      <w:pPr>
        <w:ind w:left="4941" w:hanging="369"/>
      </w:pPr>
      <w:rPr>
        <w:rFonts w:hint="default"/>
        <w:lang w:val="en-US" w:eastAsia="en-US" w:bidi="ar-SA"/>
      </w:rPr>
    </w:lvl>
    <w:lvl w:ilvl="5" w:tplc="8DD83D76">
      <w:numFmt w:val="bullet"/>
      <w:lvlText w:val="•"/>
      <w:lvlJc w:val="left"/>
      <w:pPr>
        <w:ind w:left="5712" w:hanging="369"/>
      </w:pPr>
      <w:rPr>
        <w:rFonts w:hint="default"/>
        <w:lang w:val="en-US" w:eastAsia="en-US" w:bidi="ar-SA"/>
      </w:rPr>
    </w:lvl>
    <w:lvl w:ilvl="6" w:tplc="2F58BEA8">
      <w:numFmt w:val="bullet"/>
      <w:lvlText w:val="•"/>
      <w:lvlJc w:val="left"/>
      <w:pPr>
        <w:ind w:left="6482" w:hanging="369"/>
      </w:pPr>
      <w:rPr>
        <w:rFonts w:hint="default"/>
        <w:lang w:val="en-US" w:eastAsia="en-US" w:bidi="ar-SA"/>
      </w:rPr>
    </w:lvl>
    <w:lvl w:ilvl="7" w:tplc="B394B76A">
      <w:numFmt w:val="bullet"/>
      <w:lvlText w:val="•"/>
      <w:lvlJc w:val="left"/>
      <w:pPr>
        <w:ind w:left="7252" w:hanging="369"/>
      </w:pPr>
      <w:rPr>
        <w:rFonts w:hint="default"/>
        <w:lang w:val="en-US" w:eastAsia="en-US" w:bidi="ar-SA"/>
      </w:rPr>
    </w:lvl>
    <w:lvl w:ilvl="8" w:tplc="E0D04D96">
      <w:numFmt w:val="bullet"/>
      <w:lvlText w:val="•"/>
      <w:lvlJc w:val="left"/>
      <w:pPr>
        <w:ind w:left="8023" w:hanging="369"/>
      </w:pPr>
      <w:rPr>
        <w:rFonts w:hint="default"/>
        <w:lang w:val="en-US" w:eastAsia="en-US" w:bidi="ar-SA"/>
      </w:rPr>
    </w:lvl>
  </w:abstractNum>
  <w:abstractNum w:abstractNumId="58" w15:restartNumberingAfterBreak="0">
    <w:nsid w:val="5ECE3EB5"/>
    <w:multiLevelType w:val="hybridMultilevel"/>
    <w:tmpl w:val="D81AF85A"/>
    <w:lvl w:ilvl="0" w:tplc="28DA8E18">
      <w:start w:val="1"/>
      <w:numFmt w:val="decimal"/>
      <w:lvlText w:val="%1."/>
      <w:lvlJc w:val="left"/>
      <w:pPr>
        <w:ind w:left="838" w:hanging="353"/>
        <w:jc w:val="left"/>
      </w:pPr>
      <w:rPr>
        <w:rFonts w:ascii="Times New Roman" w:eastAsia="Times New Roman" w:hAnsi="Times New Roman" w:cs="Times New Roman" w:hint="default"/>
        <w:b w:val="0"/>
        <w:bCs w:val="0"/>
        <w:i w:val="0"/>
        <w:iCs w:val="0"/>
        <w:w w:val="101"/>
        <w:sz w:val="22"/>
        <w:szCs w:val="22"/>
        <w:lang w:val="en-US" w:eastAsia="en-US" w:bidi="ar-SA"/>
      </w:rPr>
    </w:lvl>
    <w:lvl w:ilvl="1" w:tplc="DA045138">
      <w:start w:val="1"/>
      <w:numFmt w:val="lowerLetter"/>
      <w:lvlText w:val="(%2)"/>
      <w:lvlJc w:val="left"/>
      <w:pPr>
        <w:ind w:left="1672" w:hanging="353"/>
        <w:jc w:val="left"/>
      </w:pPr>
      <w:rPr>
        <w:rFonts w:ascii="Times New Roman" w:eastAsia="Times New Roman" w:hAnsi="Times New Roman" w:cs="Times New Roman" w:hint="default"/>
        <w:b w:val="0"/>
        <w:bCs w:val="0"/>
        <w:i w:val="0"/>
        <w:iCs w:val="0"/>
        <w:w w:val="101"/>
        <w:sz w:val="22"/>
        <w:szCs w:val="22"/>
        <w:lang w:val="en-US" w:eastAsia="en-US" w:bidi="ar-SA"/>
      </w:rPr>
    </w:lvl>
    <w:lvl w:ilvl="2" w:tplc="6A6880B8">
      <w:numFmt w:val="bullet"/>
      <w:lvlText w:val="•"/>
      <w:lvlJc w:val="left"/>
      <w:pPr>
        <w:ind w:left="2556" w:hanging="353"/>
      </w:pPr>
      <w:rPr>
        <w:rFonts w:hint="default"/>
        <w:lang w:val="en-US" w:eastAsia="en-US" w:bidi="ar-SA"/>
      </w:rPr>
    </w:lvl>
    <w:lvl w:ilvl="3" w:tplc="98767500">
      <w:numFmt w:val="bullet"/>
      <w:lvlText w:val="•"/>
      <w:lvlJc w:val="left"/>
      <w:pPr>
        <w:ind w:left="3432" w:hanging="353"/>
      </w:pPr>
      <w:rPr>
        <w:rFonts w:hint="default"/>
        <w:lang w:val="en-US" w:eastAsia="en-US" w:bidi="ar-SA"/>
      </w:rPr>
    </w:lvl>
    <w:lvl w:ilvl="4" w:tplc="0026145A">
      <w:numFmt w:val="bullet"/>
      <w:lvlText w:val="•"/>
      <w:lvlJc w:val="left"/>
      <w:pPr>
        <w:ind w:left="4308" w:hanging="353"/>
      </w:pPr>
      <w:rPr>
        <w:rFonts w:hint="default"/>
        <w:lang w:val="en-US" w:eastAsia="en-US" w:bidi="ar-SA"/>
      </w:rPr>
    </w:lvl>
    <w:lvl w:ilvl="5" w:tplc="34B0BFB6">
      <w:numFmt w:val="bullet"/>
      <w:lvlText w:val="•"/>
      <w:lvlJc w:val="left"/>
      <w:pPr>
        <w:ind w:left="5184" w:hanging="353"/>
      </w:pPr>
      <w:rPr>
        <w:rFonts w:hint="default"/>
        <w:lang w:val="en-US" w:eastAsia="en-US" w:bidi="ar-SA"/>
      </w:rPr>
    </w:lvl>
    <w:lvl w:ilvl="6" w:tplc="19D4338E">
      <w:numFmt w:val="bullet"/>
      <w:lvlText w:val="•"/>
      <w:lvlJc w:val="left"/>
      <w:pPr>
        <w:ind w:left="6060" w:hanging="353"/>
      </w:pPr>
      <w:rPr>
        <w:rFonts w:hint="default"/>
        <w:lang w:val="en-US" w:eastAsia="en-US" w:bidi="ar-SA"/>
      </w:rPr>
    </w:lvl>
    <w:lvl w:ilvl="7" w:tplc="174ACADA">
      <w:numFmt w:val="bullet"/>
      <w:lvlText w:val="•"/>
      <w:lvlJc w:val="left"/>
      <w:pPr>
        <w:ind w:left="6936" w:hanging="353"/>
      </w:pPr>
      <w:rPr>
        <w:rFonts w:hint="default"/>
        <w:lang w:val="en-US" w:eastAsia="en-US" w:bidi="ar-SA"/>
      </w:rPr>
    </w:lvl>
    <w:lvl w:ilvl="8" w:tplc="C848253E">
      <w:numFmt w:val="bullet"/>
      <w:lvlText w:val="•"/>
      <w:lvlJc w:val="left"/>
      <w:pPr>
        <w:ind w:left="7812" w:hanging="353"/>
      </w:pPr>
      <w:rPr>
        <w:rFonts w:hint="default"/>
        <w:lang w:val="en-US" w:eastAsia="en-US" w:bidi="ar-SA"/>
      </w:rPr>
    </w:lvl>
  </w:abstractNum>
  <w:abstractNum w:abstractNumId="59" w15:restartNumberingAfterBreak="0">
    <w:nsid w:val="60015110"/>
    <w:multiLevelType w:val="hybridMultilevel"/>
    <w:tmpl w:val="1FB02726"/>
    <w:lvl w:ilvl="0" w:tplc="202449AC">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CA84C99A">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B47A2FDC">
      <w:numFmt w:val="bullet"/>
      <w:lvlText w:val="•"/>
      <w:lvlJc w:val="left"/>
      <w:pPr>
        <w:ind w:left="2716" w:hanging="369"/>
      </w:pPr>
      <w:rPr>
        <w:rFonts w:hint="default"/>
        <w:lang w:val="en-US" w:eastAsia="en-US" w:bidi="ar-SA"/>
      </w:rPr>
    </w:lvl>
    <w:lvl w:ilvl="3" w:tplc="56044342">
      <w:numFmt w:val="bullet"/>
      <w:lvlText w:val="•"/>
      <w:lvlJc w:val="left"/>
      <w:pPr>
        <w:ind w:left="3572" w:hanging="369"/>
      </w:pPr>
      <w:rPr>
        <w:rFonts w:hint="default"/>
        <w:lang w:val="en-US" w:eastAsia="en-US" w:bidi="ar-SA"/>
      </w:rPr>
    </w:lvl>
    <w:lvl w:ilvl="4" w:tplc="902C5B30">
      <w:numFmt w:val="bullet"/>
      <w:lvlText w:val="•"/>
      <w:lvlJc w:val="left"/>
      <w:pPr>
        <w:ind w:left="4428" w:hanging="369"/>
      </w:pPr>
      <w:rPr>
        <w:rFonts w:hint="default"/>
        <w:lang w:val="en-US" w:eastAsia="en-US" w:bidi="ar-SA"/>
      </w:rPr>
    </w:lvl>
    <w:lvl w:ilvl="5" w:tplc="D87E04DC">
      <w:numFmt w:val="bullet"/>
      <w:lvlText w:val="•"/>
      <w:lvlJc w:val="left"/>
      <w:pPr>
        <w:ind w:left="5284" w:hanging="369"/>
      </w:pPr>
      <w:rPr>
        <w:rFonts w:hint="default"/>
        <w:lang w:val="en-US" w:eastAsia="en-US" w:bidi="ar-SA"/>
      </w:rPr>
    </w:lvl>
    <w:lvl w:ilvl="6" w:tplc="D7DEF38A">
      <w:numFmt w:val="bullet"/>
      <w:lvlText w:val="•"/>
      <w:lvlJc w:val="left"/>
      <w:pPr>
        <w:ind w:left="6140" w:hanging="369"/>
      </w:pPr>
      <w:rPr>
        <w:rFonts w:hint="default"/>
        <w:lang w:val="en-US" w:eastAsia="en-US" w:bidi="ar-SA"/>
      </w:rPr>
    </w:lvl>
    <w:lvl w:ilvl="7" w:tplc="C04E11E6">
      <w:numFmt w:val="bullet"/>
      <w:lvlText w:val="•"/>
      <w:lvlJc w:val="left"/>
      <w:pPr>
        <w:ind w:left="6996" w:hanging="369"/>
      </w:pPr>
      <w:rPr>
        <w:rFonts w:hint="default"/>
        <w:lang w:val="en-US" w:eastAsia="en-US" w:bidi="ar-SA"/>
      </w:rPr>
    </w:lvl>
    <w:lvl w:ilvl="8" w:tplc="12968A4E">
      <w:numFmt w:val="bullet"/>
      <w:lvlText w:val="•"/>
      <w:lvlJc w:val="left"/>
      <w:pPr>
        <w:ind w:left="7852" w:hanging="369"/>
      </w:pPr>
      <w:rPr>
        <w:rFonts w:hint="default"/>
        <w:lang w:val="en-US" w:eastAsia="en-US" w:bidi="ar-SA"/>
      </w:rPr>
    </w:lvl>
  </w:abstractNum>
  <w:abstractNum w:abstractNumId="60" w15:restartNumberingAfterBreak="0">
    <w:nsid w:val="611D65E7"/>
    <w:multiLevelType w:val="hybridMultilevel"/>
    <w:tmpl w:val="17FEB264"/>
    <w:lvl w:ilvl="0" w:tplc="2610A29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60F2A156">
      <w:start w:val="1"/>
      <w:numFmt w:val="lowerLetter"/>
      <w:lvlText w:val="(%2)"/>
      <w:lvlJc w:val="left"/>
      <w:pPr>
        <w:ind w:left="1672" w:hanging="353"/>
        <w:jc w:val="left"/>
      </w:pPr>
      <w:rPr>
        <w:rFonts w:ascii="Times New Roman" w:eastAsia="Times New Roman" w:hAnsi="Times New Roman" w:cs="Times New Roman" w:hint="default"/>
        <w:b w:val="0"/>
        <w:bCs w:val="0"/>
        <w:i w:val="0"/>
        <w:iCs w:val="0"/>
        <w:w w:val="84"/>
        <w:sz w:val="22"/>
        <w:szCs w:val="22"/>
        <w:lang w:val="en-US" w:eastAsia="en-US" w:bidi="ar-SA"/>
      </w:rPr>
    </w:lvl>
    <w:lvl w:ilvl="2" w:tplc="C950A01C">
      <w:start w:val="1"/>
      <w:numFmt w:val="lowerRoman"/>
      <w:lvlText w:val="%3."/>
      <w:lvlJc w:val="left"/>
      <w:pPr>
        <w:ind w:left="2104" w:hanging="257"/>
        <w:jc w:val="right"/>
      </w:pPr>
      <w:rPr>
        <w:rFonts w:ascii="Times New Roman" w:eastAsia="Times New Roman" w:hAnsi="Times New Roman" w:cs="Times New Roman" w:hint="default"/>
        <w:b w:val="0"/>
        <w:bCs w:val="0"/>
        <w:i w:val="0"/>
        <w:iCs w:val="0"/>
        <w:w w:val="101"/>
        <w:sz w:val="22"/>
        <w:szCs w:val="22"/>
        <w:lang w:val="en-US" w:eastAsia="en-US" w:bidi="ar-SA"/>
      </w:rPr>
    </w:lvl>
    <w:lvl w:ilvl="3" w:tplc="D5723376">
      <w:numFmt w:val="bullet"/>
      <w:lvlText w:val="•"/>
      <w:lvlJc w:val="left"/>
      <w:pPr>
        <w:ind w:left="2100" w:hanging="257"/>
      </w:pPr>
      <w:rPr>
        <w:rFonts w:hint="default"/>
        <w:lang w:val="en-US" w:eastAsia="en-US" w:bidi="ar-SA"/>
      </w:rPr>
    </w:lvl>
    <w:lvl w:ilvl="4" w:tplc="BE14B9D6">
      <w:numFmt w:val="bullet"/>
      <w:lvlText w:val="•"/>
      <w:lvlJc w:val="left"/>
      <w:pPr>
        <w:ind w:left="3166" w:hanging="257"/>
      </w:pPr>
      <w:rPr>
        <w:rFonts w:hint="default"/>
        <w:lang w:val="en-US" w:eastAsia="en-US" w:bidi="ar-SA"/>
      </w:rPr>
    </w:lvl>
    <w:lvl w:ilvl="5" w:tplc="D786ABA6">
      <w:numFmt w:val="bullet"/>
      <w:lvlText w:val="•"/>
      <w:lvlJc w:val="left"/>
      <w:pPr>
        <w:ind w:left="4232" w:hanging="257"/>
      </w:pPr>
      <w:rPr>
        <w:rFonts w:hint="default"/>
        <w:lang w:val="en-US" w:eastAsia="en-US" w:bidi="ar-SA"/>
      </w:rPr>
    </w:lvl>
    <w:lvl w:ilvl="6" w:tplc="71E4C82C">
      <w:numFmt w:val="bullet"/>
      <w:lvlText w:val="•"/>
      <w:lvlJc w:val="left"/>
      <w:pPr>
        <w:ind w:left="5298" w:hanging="257"/>
      </w:pPr>
      <w:rPr>
        <w:rFonts w:hint="default"/>
        <w:lang w:val="en-US" w:eastAsia="en-US" w:bidi="ar-SA"/>
      </w:rPr>
    </w:lvl>
    <w:lvl w:ilvl="7" w:tplc="BD32DD16">
      <w:numFmt w:val="bullet"/>
      <w:lvlText w:val="•"/>
      <w:lvlJc w:val="left"/>
      <w:pPr>
        <w:ind w:left="6365" w:hanging="257"/>
      </w:pPr>
      <w:rPr>
        <w:rFonts w:hint="default"/>
        <w:lang w:val="en-US" w:eastAsia="en-US" w:bidi="ar-SA"/>
      </w:rPr>
    </w:lvl>
    <w:lvl w:ilvl="8" w:tplc="3C7CB7F4">
      <w:numFmt w:val="bullet"/>
      <w:lvlText w:val="•"/>
      <w:lvlJc w:val="left"/>
      <w:pPr>
        <w:ind w:left="7431" w:hanging="257"/>
      </w:pPr>
      <w:rPr>
        <w:rFonts w:hint="default"/>
        <w:lang w:val="en-US" w:eastAsia="en-US" w:bidi="ar-SA"/>
      </w:rPr>
    </w:lvl>
  </w:abstractNum>
  <w:abstractNum w:abstractNumId="61" w15:restartNumberingAfterBreak="0">
    <w:nsid w:val="61280666"/>
    <w:multiLevelType w:val="hybridMultilevel"/>
    <w:tmpl w:val="2B12D82C"/>
    <w:lvl w:ilvl="0" w:tplc="B95484D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F258D1B8">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081699E4">
      <w:numFmt w:val="bullet"/>
      <w:lvlText w:val="•"/>
      <w:lvlJc w:val="left"/>
      <w:pPr>
        <w:ind w:left="2716" w:hanging="369"/>
      </w:pPr>
      <w:rPr>
        <w:rFonts w:hint="default"/>
        <w:lang w:val="en-US" w:eastAsia="en-US" w:bidi="ar-SA"/>
      </w:rPr>
    </w:lvl>
    <w:lvl w:ilvl="3" w:tplc="298C4AB0">
      <w:numFmt w:val="bullet"/>
      <w:lvlText w:val="•"/>
      <w:lvlJc w:val="left"/>
      <w:pPr>
        <w:ind w:left="3572" w:hanging="369"/>
      </w:pPr>
      <w:rPr>
        <w:rFonts w:hint="default"/>
        <w:lang w:val="en-US" w:eastAsia="en-US" w:bidi="ar-SA"/>
      </w:rPr>
    </w:lvl>
    <w:lvl w:ilvl="4" w:tplc="B38A43FC">
      <w:numFmt w:val="bullet"/>
      <w:lvlText w:val="•"/>
      <w:lvlJc w:val="left"/>
      <w:pPr>
        <w:ind w:left="4428" w:hanging="369"/>
      </w:pPr>
      <w:rPr>
        <w:rFonts w:hint="default"/>
        <w:lang w:val="en-US" w:eastAsia="en-US" w:bidi="ar-SA"/>
      </w:rPr>
    </w:lvl>
    <w:lvl w:ilvl="5" w:tplc="ABA0CC9C">
      <w:numFmt w:val="bullet"/>
      <w:lvlText w:val="•"/>
      <w:lvlJc w:val="left"/>
      <w:pPr>
        <w:ind w:left="5284" w:hanging="369"/>
      </w:pPr>
      <w:rPr>
        <w:rFonts w:hint="default"/>
        <w:lang w:val="en-US" w:eastAsia="en-US" w:bidi="ar-SA"/>
      </w:rPr>
    </w:lvl>
    <w:lvl w:ilvl="6" w:tplc="0562D3E6">
      <w:numFmt w:val="bullet"/>
      <w:lvlText w:val="•"/>
      <w:lvlJc w:val="left"/>
      <w:pPr>
        <w:ind w:left="6140" w:hanging="369"/>
      </w:pPr>
      <w:rPr>
        <w:rFonts w:hint="default"/>
        <w:lang w:val="en-US" w:eastAsia="en-US" w:bidi="ar-SA"/>
      </w:rPr>
    </w:lvl>
    <w:lvl w:ilvl="7" w:tplc="CA26874C">
      <w:numFmt w:val="bullet"/>
      <w:lvlText w:val="•"/>
      <w:lvlJc w:val="left"/>
      <w:pPr>
        <w:ind w:left="6996" w:hanging="369"/>
      </w:pPr>
      <w:rPr>
        <w:rFonts w:hint="default"/>
        <w:lang w:val="en-US" w:eastAsia="en-US" w:bidi="ar-SA"/>
      </w:rPr>
    </w:lvl>
    <w:lvl w:ilvl="8" w:tplc="F76A2A62">
      <w:numFmt w:val="bullet"/>
      <w:lvlText w:val="•"/>
      <w:lvlJc w:val="left"/>
      <w:pPr>
        <w:ind w:left="7852" w:hanging="369"/>
      </w:pPr>
      <w:rPr>
        <w:rFonts w:hint="default"/>
        <w:lang w:val="en-US" w:eastAsia="en-US" w:bidi="ar-SA"/>
      </w:rPr>
    </w:lvl>
  </w:abstractNum>
  <w:abstractNum w:abstractNumId="62" w15:restartNumberingAfterBreak="0">
    <w:nsid w:val="61624A22"/>
    <w:multiLevelType w:val="hybridMultilevel"/>
    <w:tmpl w:val="5F88811A"/>
    <w:lvl w:ilvl="0" w:tplc="5D3C45F4">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18525E78">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9E187CE0">
      <w:numFmt w:val="bullet"/>
      <w:lvlText w:val="•"/>
      <w:lvlJc w:val="left"/>
      <w:pPr>
        <w:ind w:left="2716" w:hanging="369"/>
      </w:pPr>
      <w:rPr>
        <w:rFonts w:hint="default"/>
        <w:lang w:val="en-US" w:eastAsia="en-US" w:bidi="ar-SA"/>
      </w:rPr>
    </w:lvl>
    <w:lvl w:ilvl="3" w:tplc="23E2F740">
      <w:numFmt w:val="bullet"/>
      <w:lvlText w:val="•"/>
      <w:lvlJc w:val="left"/>
      <w:pPr>
        <w:ind w:left="3572" w:hanging="369"/>
      </w:pPr>
      <w:rPr>
        <w:rFonts w:hint="default"/>
        <w:lang w:val="en-US" w:eastAsia="en-US" w:bidi="ar-SA"/>
      </w:rPr>
    </w:lvl>
    <w:lvl w:ilvl="4" w:tplc="F5E863D8">
      <w:numFmt w:val="bullet"/>
      <w:lvlText w:val="•"/>
      <w:lvlJc w:val="left"/>
      <w:pPr>
        <w:ind w:left="4428" w:hanging="369"/>
      </w:pPr>
      <w:rPr>
        <w:rFonts w:hint="default"/>
        <w:lang w:val="en-US" w:eastAsia="en-US" w:bidi="ar-SA"/>
      </w:rPr>
    </w:lvl>
    <w:lvl w:ilvl="5" w:tplc="E25203A0">
      <w:numFmt w:val="bullet"/>
      <w:lvlText w:val="•"/>
      <w:lvlJc w:val="left"/>
      <w:pPr>
        <w:ind w:left="5284" w:hanging="369"/>
      </w:pPr>
      <w:rPr>
        <w:rFonts w:hint="default"/>
        <w:lang w:val="en-US" w:eastAsia="en-US" w:bidi="ar-SA"/>
      </w:rPr>
    </w:lvl>
    <w:lvl w:ilvl="6" w:tplc="5CE2B094">
      <w:numFmt w:val="bullet"/>
      <w:lvlText w:val="•"/>
      <w:lvlJc w:val="left"/>
      <w:pPr>
        <w:ind w:left="6140" w:hanging="369"/>
      </w:pPr>
      <w:rPr>
        <w:rFonts w:hint="default"/>
        <w:lang w:val="en-US" w:eastAsia="en-US" w:bidi="ar-SA"/>
      </w:rPr>
    </w:lvl>
    <w:lvl w:ilvl="7" w:tplc="A59CDE24">
      <w:numFmt w:val="bullet"/>
      <w:lvlText w:val="•"/>
      <w:lvlJc w:val="left"/>
      <w:pPr>
        <w:ind w:left="6996" w:hanging="369"/>
      </w:pPr>
      <w:rPr>
        <w:rFonts w:hint="default"/>
        <w:lang w:val="en-US" w:eastAsia="en-US" w:bidi="ar-SA"/>
      </w:rPr>
    </w:lvl>
    <w:lvl w:ilvl="8" w:tplc="8A844CEC">
      <w:numFmt w:val="bullet"/>
      <w:lvlText w:val="•"/>
      <w:lvlJc w:val="left"/>
      <w:pPr>
        <w:ind w:left="7852" w:hanging="369"/>
      </w:pPr>
      <w:rPr>
        <w:rFonts w:hint="default"/>
        <w:lang w:val="en-US" w:eastAsia="en-US" w:bidi="ar-SA"/>
      </w:rPr>
    </w:lvl>
  </w:abstractNum>
  <w:abstractNum w:abstractNumId="63" w15:restartNumberingAfterBreak="0">
    <w:nsid w:val="62454849"/>
    <w:multiLevelType w:val="hybridMultilevel"/>
    <w:tmpl w:val="C1BCDAFE"/>
    <w:lvl w:ilvl="0" w:tplc="D16A4BDC">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AF503710">
      <w:start w:val="1"/>
      <w:numFmt w:val="lowerLetter"/>
      <w:lvlText w:val="(%2)"/>
      <w:lvlJc w:val="left"/>
      <w:pPr>
        <w:ind w:left="1672" w:hanging="353"/>
        <w:jc w:val="left"/>
      </w:pPr>
      <w:rPr>
        <w:rFonts w:ascii="Times New Roman" w:eastAsia="Times New Roman" w:hAnsi="Times New Roman" w:cs="Times New Roman" w:hint="default"/>
        <w:b w:val="0"/>
        <w:bCs w:val="0"/>
        <w:i w:val="0"/>
        <w:iCs w:val="0"/>
        <w:w w:val="84"/>
        <w:sz w:val="22"/>
        <w:szCs w:val="22"/>
        <w:lang w:val="en-US" w:eastAsia="en-US" w:bidi="ar-SA"/>
      </w:rPr>
    </w:lvl>
    <w:lvl w:ilvl="2" w:tplc="ED6E429A">
      <w:start w:val="1"/>
      <w:numFmt w:val="lowerRoman"/>
      <w:lvlText w:val="%3."/>
      <w:lvlJc w:val="left"/>
      <w:pPr>
        <w:ind w:left="2697" w:hanging="481"/>
        <w:jc w:val="right"/>
      </w:pPr>
      <w:rPr>
        <w:rFonts w:ascii="Times New Roman" w:eastAsia="Times New Roman" w:hAnsi="Times New Roman" w:cs="Times New Roman" w:hint="default"/>
        <w:b w:val="0"/>
        <w:bCs w:val="0"/>
        <w:i w:val="0"/>
        <w:iCs w:val="0"/>
        <w:w w:val="101"/>
        <w:sz w:val="22"/>
        <w:szCs w:val="22"/>
        <w:lang w:val="en-US" w:eastAsia="en-US" w:bidi="ar-SA"/>
      </w:rPr>
    </w:lvl>
    <w:lvl w:ilvl="3" w:tplc="9A7880E0">
      <w:numFmt w:val="bullet"/>
      <w:lvlText w:val="•"/>
      <w:lvlJc w:val="left"/>
      <w:pPr>
        <w:ind w:left="3558" w:hanging="481"/>
      </w:pPr>
      <w:rPr>
        <w:rFonts w:hint="default"/>
        <w:lang w:val="en-US" w:eastAsia="en-US" w:bidi="ar-SA"/>
      </w:rPr>
    </w:lvl>
    <w:lvl w:ilvl="4" w:tplc="9886CD12">
      <w:numFmt w:val="bullet"/>
      <w:lvlText w:val="•"/>
      <w:lvlJc w:val="left"/>
      <w:pPr>
        <w:ind w:left="4416" w:hanging="481"/>
      </w:pPr>
      <w:rPr>
        <w:rFonts w:hint="default"/>
        <w:lang w:val="en-US" w:eastAsia="en-US" w:bidi="ar-SA"/>
      </w:rPr>
    </w:lvl>
    <w:lvl w:ilvl="5" w:tplc="E54C1A3E">
      <w:numFmt w:val="bullet"/>
      <w:lvlText w:val="•"/>
      <w:lvlJc w:val="left"/>
      <w:pPr>
        <w:ind w:left="5274" w:hanging="481"/>
      </w:pPr>
      <w:rPr>
        <w:rFonts w:hint="default"/>
        <w:lang w:val="en-US" w:eastAsia="en-US" w:bidi="ar-SA"/>
      </w:rPr>
    </w:lvl>
    <w:lvl w:ilvl="6" w:tplc="0D865092">
      <w:numFmt w:val="bullet"/>
      <w:lvlText w:val="•"/>
      <w:lvlJc w:val="left"/>
      <w:pPr>
        <w:ind w:left="6132" w:hanging="481"/>
      </w:pPr>
      <w:rPr>
        <w:rFonts w:hint="default"/>
        <w:lang w:val="en-US" w:eastAsia="en-US" w:bidi="ar-SA"/>
      </w:rPr>
    </w:lvl>
    <w:lvl w:ilvl="7" w:tplc="6340F0AA">
      <w:numFmt w:val="bullet"/>
      <w:lvlText w:val="•"/>
      <w:lvlJc w:val="left"/>
      <w:pPr>
        <w:ind w:left="6990" w:hanging="481"/>
      </w:pPr>
      <w:rPr>
        <w:rFonts w:hint="default"/>
        <w:lang w:val="en-US" w:eastAsia="en-US" w:bidi="ar-SA"/>
      </w:rPr>
    </w:lvl>
    <w:lvl w:ilvl="8" w:tplc="310627EC">
      <w:numFmt w:val="bullet"/>
      <w:lvlText w:val="•"/>
      <w:lvlJc w:val="left"/>
      <w:pPr>
        <w:ind w:left="7848" w:hanging="481"/>
      </w:pPr>
      <w:rPr>
        <w:rFonts w:hint="default"/>
        <w:lang w:val="en-US" w:eastAsia="en-US" w:bidi="ar-SA"/>
      </w:rPr>
    </w:lvl>
  </w:abstractNum>
  <w:abstractNum w:abstractNumId="64" w15:restartNumberingAfterBreak="0">
    <w:nsid w:val="64E2035F"/>
    <w:multiLevelType w:val="hybridMultilevel"/>
    <w:tmpl w:val="0E46083A"/>
    <w:lvl w:ilvl="0" w:tplc="DFBCB254">
      <w:numFmt w:val="bullet"/>
      <w:lvlText w:val=""/>
      <w:lvlJc w:val="left"/>
      <w:pPr>
        <w:ind w:left="838" w:hanging="369"/>
      </w:pPr>
      <w:rPr>
        <w:rFonts w:ascii="Symbol" w:eastAsia="Symbol" w:hAnsi="Symbol" w:cs="Symbol" w:hint="default"/>
        <w:b w:val="0"/>
        <w:bCs w:val="0"/>
        <w:i w:val="0"/>
        <w:iCs w:val="0"/>
        <w:w w:val="101"/>
        <w:sz w:val="22"/>
        <w:szCs w:val="22"/>
        <w:lang w:val="en-US" w:eastAsia="en-US" w:bidi="ar-SA"/>
      </w:rPr>
    </w:lvl>
    <w:lvl w:ilvl="1" w:tplc="B1DA7D50">
      <w:numFmt w:val="bullet"/>
      <w:lvlText w:val="•"/>
      <w:lvlJc w:val="left"/>
      <w:pPr>
        <w:ind w:left="1712" w:hanging="369"/>
      </w:pPr>
      <w:rPr>
        <w:rFonts w:hint="default"/>
        <w:lang w:val="en-US" w:eastAsia="en-US" w:bidi="ar-SA"/>
      </w:rPr>
    </w:lvl>
    <w:lvl w:ilvl="2" w:tplc="DC82160E">
      <w:numFmt w:val="bullet"/>
      <w:lvlText w:val="•"/>
      <w:lvlJc w:val="left"/>
      <w:pPr>
        <w:ind w:left="2584" w:hanging="369"/>
      </w:pPr>
      <w:rPr>
        <w:rFonts w:hint="default"/>
        <w:lang w:val="en-US" w:eastAsia="en-US" w:bidi="ar-SA"/>
      </w:rPr>
    </w:lvl>
    <w:lvl w:ilvl="3" w:tplc="8E5CF2D0">
      <w:numFmt w:val="bullet"/>
      <w:lvlText w:val="•"/>
      <w:lvlJc w:val="left"/>
      <w:pPr>
        <w:ind w:left="3457" w:hanging="369"/>
      </w:pPr>
      <w:rPr>
        <w:rFonts w:hint="default"/>
        <w:lang w:val="en-US" w:eastAsia="en-US" w:bidi="ar-SA"/>
      </w:rPr>
    </w:lvl>
    <w:lvl w:ilvl="4" w:tplc="AC6C2A4E">
      <w:numFmt w:val="bullet"/>
      <w:lvlText w:val="•"/>
      <w:lvlJc w:val="left"/>
      <w:pPr>
        <w:ind w:left="4329" w:hanging="369"/>
      </w:pPr>
      <w:rPr>
        <w:rFonts w:hint="default"/>
        <w:lang w:val="en-US" w:eastAsia="en-US" w:bidi="ar-SA"/>
      </w:rPr>
    </w:lvl>
    <w:lvl w:ilvl="5" w:tplc="3D2058D8">
      <w:numFmt w:val="bullet"/>
      <w:lvlText w:val="•"/>
      <w:lvlJc w:val="left"/>
      <w:pPr>
        <w:ind w:left="5202" w:hanging="369"/>
      </w:pPr>
      <w:rPr>
        <w:rFonts w:hint="default"/>
        <w:lang w:val="en-US" w:eastAsia="en-US" w:bidi="ar-SA"/>
      </w:rPr>
    </w:lvl>
    <w:lvl w:ilvl="6" w:tplc="DA6AAF34">
      <w:numFmt w:val="bullet"/>
      <w:lvlText w:val="•"/>
      <w:lvlJc w:val="left"/>
      <w:pPr>
        <w:ind w:left="6074" w:hanging="369"/>
      </w:pPr>
      <w:rPr>
        <w:rFonts w:hint="default"/>
        <w:lang w:val="en-US" w:eastAsia="en-US" w:bidi="ar-SA"/>
      </w:rPr>
    </w:lvl>
    <w:lvl w:ilvl="7" w:tplc="ECCAA6B6">
      <w:numFmt w:val="bullet"/>
      <w:lvlText w:val="•"/>
      <w:lvlJc w:val="left"/>
      <w:pPr>
        <w:ind w:left="6946" w:hanging="369"/>
      </w:pPr>
      <w:rPr>
        <w:rFonts w:hint="default"/>
        <w:lang w:val="en-US" w:eastAsia="en-US" w:bidi="ar-SA"/>
      </w:rPr>
    </w:lvl>
    <w:lvl w:ilvl="8" w:tplc="FFC24E64">
      <w:numFmt w:val="bullet"/>
      <w:lvlText w:val="•"/>
      <w:lvlJc w:val="left"/>
      <w:pPr>
        <w:ind w:left="7819" w:hanging="369"/>
      </w:pPr>
      <w:rPr>
        <w:rFonts w:hint="default"/>
        <w:lang w:val="en-US" w:eastAsia="en-US" w:bidi="ar-SA"/>
      </w:rPr>
    </w:lvl>
  </w:abstractNum>
  <w:abstractNum w:abstractNumId="65" w15:restartNumberingAfterBreak="0">
    <w:nsid w:val="65276864"/>
    <w:multiLevelType w:val="hybridMultilevel"/>
    <w:tmpl w:val="236A089E"/>
    <w:lvl w:ilvl="0" w:tplc="03A2E19A">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776873A6">
      <w:start w:val="1"/>
      <w:numFmt w:val="lowerLetter"/>
      <w:lvlText w:val="(%2)"/>
      <w:lvlJc w:val="left"/>
      <w:pPr>
        <w:ind w:left="1672" w:hanging="353"/>
        <w:jc w:val="left"/>
      </w:pPr>
      <w:rPr>
        <w:rFonts w:ascii="Times New Roman" w:eastAsia="Times New Roman" w:hAnsi="Times New Roman" w:cs="Times New Roman" w:hint="default"/>
        <w:b w:val="0"/>
        <w:bCs w:val="0"/>
        <w:i w:val="0"/>
        <w:iCs w:val="0"/>
        <w:w w:val="84"/>
        <w:sz w:val="22"/>
        <w:szCs w:val="22"/>
        <w:lang w:val="en-US" w:eastAsia="en-US" w:bidi="ar-SA"/>
      </w:rPr>
    </w:lvl>
    <w:lvl w:ilvl="2" w:tplc="0CB6FDF2">
      <w:start w:val="1"/>
      <w:numFmt w:val="lowerRoman"/>
      <w:lvlText w:val="%3."/>
      <w:lvlJc w:val="left"/>
      <w:pPr>
        <w:ind w:left="2697" w:hanging="481"/>
        <w:jc w:val="right"/>
      </w:pPr>
      <w:rPr>
        <w:rFonts w:ascii="Times New Roman" w:eastAsia="Times New Roman" w:hAnsi="Times New Roman" w:cs="Times New Roman" w:hint="default"/>
        <w:b w:val="0"/>
        <w:bCs w:val="0"/>
        <w:i w:val="0"/>
        <w:iCs w:val="0"/>
        <w:w w:val="101"/>
        <w:sz w:val="22"/>
        <w:szCs w:val="22"/>
        <w:lang w:val="en-US" w:eastAsia="en-US" w:bidi="ar-SA"/>
      </w:rPr>
    </w:lvl>
    <w:lvl w:ilvl="3" w:tplc="E84C6A82">
      <w:numFmt w:val="bullet"/>
      <w:lvlText w:val="•"/>
      <w:lvlJc w:val="left"/>
      <w:pPr>
        <w:ind w:left="3558" w:hanging="481"/>
      </w:pPr>
      <w:rPr>
        <w:rFonts w:hint="default"/>
        <w:lang w:val="en-US" w:eastAsia="en-US" w:bidi="ar-SA"/>
      </w:rPr>
    </w:lvl>
    <w:lvl w:ilvl="4" w:tplc="6792BC6E">
      <w:numFmt w:val="bullet"/>
      <w:lvlText w:val="•"/>
      <w:lvlJc w:val="left"/>
      <w:pPr>
        <w:ind w:left="4416" w:hanging="481"/>
      </w:pPr>
      <w:rPr>
        <w:rFonts w:hint="default"/>
        <w:lang w:val="en-US" w:eastAsia="en-US" w:bidi="ar-SA"/>
      </w:rPr>
    </w:lvl>
    <w:lvl w:ilvl="5" w:tplc="76923856">
      <w:numFmt w:val="bullet"/>
      <w:lvlText w:val="•"/>
      <w:lvlJc w:val="left"/>
      <w:pPr>
        <w:ind w:left="5274" w:hanging="481"/>
      </w:pPr>
      <w:rPr>
        <w:rFonts w:hint="default"/>
        <w:lang w:val="en-US" w:eastAsia="en-US" w:bidi="ar-SA"/>
      </w:rPr>
    </w:lvl>
    <w:lvl w:ilvl="6" w:tplc="8DFED082">
      <w:numFmt w:val="bullet"/>
      <w:lvlText w:val="•"/>
      <w:lvlJc w:val="left"/>
      <w:pPr>
        <w:ind w:left="6132" w:hanging="481"/>
      </w:pPr>
      <w:rPr>
        <w:rFonts w:hint="default"/>
        <w:lang w:val="en-US" w:eastAsia="en-US" w:bidi="ar-SA"/>
      </w:rPr>
    </w:lvl>
    <w:lvl w:ilvl="7" w:tplc="92DCA6AC">
      <w:numFmt w:val="bullet"/>
      <w:lvlText w:val="•"/>
      <w:lvlJc w:val="left"/>
      <w:pPr>
        <w:ind w:left="6990" w:hanging="481"/>
      </w:pPr>
      <w:rPr>
        <w:rFonts w:hint="default"/>
        <w:lang w:val="en-US" w:eastAsia="en-US" w:bidi="ar-SA"/>
      </w:rPr>
    </w:lvl>
    <w:lvl w:ilvl="8" w:tplc="8E9A14AE">
      <w:numFmt w:val="bullet"/>
      <w:lvlText w:val="•"/>
      <w:lvlJc w:val="left"/>
      <w:pPr>
        <w:ind w:left="7848" w:hanging="481"/>
      </w:pPr>
      <w:rPr>
        <w:rFonts w:hint="default"/>
        <w:lang w:val="en-US" w:eastAsia="en-US" w:bidi="ar-SA"/>
      </w:rPr>
    </w:lvl>
  </w:abstractNum>
  <w:abstractNum w:abstractNumId="66" w15:restartNumberingAfterBreak="0">
    <w:nsid w:val="6786465B"/>
    <w:multiLevelType w:val="hybridMultilevel"/>
    <w:tmpl w:val="831A1118"/>
    <w:lvl w:ilvl="0" w:tplc="2B968C6C">
      <w:numFmt w:val="bullet"/>
      <w:lvlText w:val="•"/>
      <w:lvlJc w:val="left"/>
      <w:pPr>
        <w:ind w:left="2697" w:hanging="353"/>
      </w:pPr>
      <w:rPr>
        <w:rFonts w:ascii="Times New Roman" w:eastAsia="Times New Roman" w:hAnsi="Times New Roman" w:cs="Times New Roman" w:hint="default"/>
        <w:b w:val="0"/>
        <w:bCs w:val="0"/>
        <w:i w:val="0"/>
        <w:iCs w:val="0"/>
        <w:w w:val="101"/>
        <w:sz w:val="22"/>
        <w:szCs w:val="22"/>
        <w:lang w:val="en-US" w:eastAsia="en-US" w:bidi="ar-SA"/>
      </w:rPr>
    </w:lvl>
    <w:lvl w:ilvl="1" w:tplc="AB824CFA">
      <w:numFmt w:val="bullet"/>
      <w:lvlText w:val="•"/>
      <w:lvlJc w:val="left"/>
      <w:pPr>
        <w:ind w:left="3386" w:hanging="353"/>
      </w:pPr>
      <w:rPr>
        <w:rFonts w:hint="default"/>
        <w:lang w:val="en-US" w:eastAsia="en-US" w:bidi="ar-SA"/>
      </w:rPr>
    </w:lvl>
    <w:lvl w:ilvl="2" w:tplc="A1B64E62">
      <w:numFmt w:val="bullet"/>
      <w:lvlText w:val="•"/>
      <w:lvlJc w:val="left"/>
      <w:pPr>
        <w:ind w:left="4072" w:hanging="353"/>
      </w:pPr>
      <w:rPr>
        <w:rFonts w:hint="default"/>
        <w:lang w:val="en-US" w:eastAsia="en-US" w:bidi="ar-SA"/>
      </w:rPr>
    </w:lvl>
    <w:lvl w:ilvl="3" w:tplc="92CAD83E">
      <w:numFmt w:val="bullet"/>
      <w:lvlText w:val="•"/>
      <w:lvlJc w:val="left"/>
      <w:pPr>
        <w:ind w:left="4759" w:hanging="353"/>
      </w:pPr>
      <w:rPr>
        <w:rFonts w:hint="default"/>
        <w:lang w:val="en-US" w:eastAsia="en-US" w:bidi="ar-SA"/>
      </w:rPr>
    </w:lvl>
    <w:lvl w:ilvl="4" w:tplc="552AC710">
      <w:numFmt w:val="bullet"/>
      <w:lvlText w:val="•"/>
      <w:lvlJc w:val="left"/>
      <w:pPr>
        <w:ind w:left="5445" w:hanging="353"/>
      </w:pPr>
      <w:rPr>
        <w:rFonts w:hint="default"/>
        <w:lang w:val="en-US" w:eastAsia="en-US" w:bidi="ar-SA"/>
      </w:rPr>
    </w:lvl>
    <w:lvl w:ilvl="5" w:tplc="24E4CC4E">
      <w:numFmt w:val="bullet"/>
      <w:lvlText w:val="•"/>
      <w:lvlJc w:val="left"/>
      <w:pPr>
        <w:ind w:left="6132" w:hanging="353"/>
      </w:pPr>
      <w:rPr>
        <w:rFonts w:hint="default"/>
        <w:lang w:val="en-US" w:eastAsia="en-US" w:bidi="ar-SA"/>
      </w:rPr>
    </w:lvl>
    <w:lvl w:ilvl="6" w:tplc="4B6CFF92">
      <w:numFmt w:val="bullet"/>
      <w:lvlText w:val="•"/>
      <w:lvlJc w:val="left"/>
      <w:pPr>
        <w:ind w:left="6818" w:hanging="353"/>
      </w:pPr>
      <w:rPr>
        <w:rFonts w:hint="default"/>
        <w:lang w:val="en-US" w:eastAsia="en-US" w:bidi="ar-SA"/>
      </w:rPr>
    </w:lvl>
    <w:lvl w:ilvl="7" w:tplc="3B92D4FE">
      <w:numFmt w:val="bullet"/>
      <w:lvlText w:val="•"/>
      <w:lvlJc w:val="left"/>
      <w:pPr>
        <w:ind w:left="7504" w:hanging="353"/>
      </w:pPr>
      <w:rPr>
        <w:rFonts w:hint="default"/>
        <w:lang w:val="en-US" w:eastAsia="en-US" w:bidi="ar-SA"/>
      </w:rPr>
    </w:lvl>
    <w:lvl w:ilvl="8" w:tplc="B5CA7428">
      <w:numFmt w:val="bullet"/>
      <w:lvlText w:val="•"/>
      <w:lvlJc w:val="left"/>
      <w:pPr>
        <w:ind w:left="8191" w:hanging="353"/>
      </w:pPr>
      <w:rPr>
        <w:rFonts w:hint="default"/>
        <w:lang w:val="en-US" w:eastAsia="en-US" w:bidi="ar-SA"/>
      </w:rPr>
    </w:lvl>
  </w:abstractNum>
  <w:abstractNum w:abstractNumId="67" w15:restartNumberingAfterBreak="0">
    <w:nsid w:val="6A842249"/>
    <w:multiLevelType w:val="hybridMultilevel"/>
    <w:tmpl w:val="1A0A3EA2"/>
    <w:lvl w:ilvl="0" w:tplc="17BE4D7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7570DDE6">
      <w:numFmt w:val="bullet"/>
      <w:lvlText w:val="•"/>
      <w:lvlJc w:val="left"/>
      <w:pPr>
        <w:ind w:left="1820" w:hanging="353"/>
      </w:pPr>
      <w:rPr>
        <w:rFonts w:hint="default"/>
        <w:lang w:val="en-US" w:eastAsia="en-US" w:bidi="ar-SA"/>
      </w:rPr>
    </w:lvl>
    <w:lvl w:ilvl="2" w:tplc="61F20290">
      <w:numFmt w:val="bullet"/>
      <w:lvlText w:val="•"/>
      <w:lvlJc w:val="left"/>
      <w:pPr>
        <w:ind w:left="2680" w:hanging="353"/>
      </w:pPr>
      <w:rPr>
        <w:rFonts w:hint="default"/>
        <w:lang w:val="en-US" w:eastAsia="en-US" w:bidi="ar-SA"/>
      </w:rPr>
    </w:lvl>
    <w:lvl w:ilvl="3" w:tplc="89C8364C">
      <w:numFmt w:val="bullet"/>
      <w:lvlText w:val="•"/>
      <w:lvlJc w:val="left"/>
      <w:pPr>
        <w:ind w:left="3541" w:hanging="353"/>
      </w:pPr>
      <w:rPr>
        <w:rFonts w:hint="default"/>
        <w:lang w:val="en-US" w:eastAsia="en-US" w:bidi="ar-SA"/>
      </w:rPr>
    </w:lvl>
    <w:lvl w:ilvl="4" w:tplc="6FE2949C">
      <w:numFmt w:val="bullet"/>
      <w:lvlText w:val="•"/>
      <w:lvlJc w:val="left"/>
      <w:pPr>
        <w:ind w:left="4401" w:hanging="353"/>
      </w:pPr>
      <w:rPr>
        <w:rFonts w:hint="default"/>
        <w:lang w:val="en-US" w:eastAsia="en-US" w:bidi="ar-SA"/>
      </w:rPr>
    </w:lvl>
    <w:lvl w:ilvl="5" w:tplc="8F54EB66">
      <w:numFmt w:val="bullet"/>
      <w:lvlText w:val="•"/>
      <w:lvlJc w:val="left"/>
      <w:pPr>
        <w:ind w:left="5262" w:hanging="353"/>
      </w:pPr>
      <w:rPr>
        <w:rFonts w:hint="default"/>
        <w:lang w:val="en-US" w:eastAsia="en-US" w:bidi="ar-SA"/>
      </w:rPr>
    </w:lvl>
    <w:lvl w:ilvl="6" w:tplc="5978BF28">
      <w:numFmt w:val="bullet"/>
      <w:lvlText w:val="•"/>
      <w:lvlJc w:val="left"/>
      <w:pPr>
        <w:ind w:left="6122" w:hanging="353"/>
      </w:pPr>
      <w:rPr>
        <w:rFonts w:hint="default"/>
        <w:lang w:val="en-US" w:eastAsia="en-US" w:bidi="ar-SA"/>
      </w:rPr>
    </w:lvl>
    <w:lvl w:ilvl="7" w:tplc="1C9284AA">
      <w:numFmt w:val="bullet"/>
      <w:lvlText w:val="•"/>
      <w:lvlJc w:val="left"/>
      <w:pPr>
        <w:ind w:left="6982" w:hanging="353"/>
      </w:pPr>
      <w:rPr>
        <w:rFonts w:hint="default"/>
        <w:lang w:val="en-US" w:eastAsia="en-US" w:bidi="ar-SA"/>
      </w:rPr>
    </w:lvl>
    <w:lvl w:ilvl="8" w:tplc="02083BB0">
      <w:numFmt w:val="bullet"/>
      <w:lvlText w:val="•"/>
      <w:lvlJc w:val="left"/>
      <w:pPr>
        <w:ind w:left="7843" w:hanging="353"/>
      </w:pPr>
      <w:rPr>
        <w:rFonts w:hint="default"/>
        <w:lang w:val="en-US" w:eastAsia="en-US" w:bidi="ar-SA"/>
      </w:rPr>
    </w:lvl>
  </w:abstractNum>
  <w:abstractNum w:abstractNumId="68" w15:restartNumberingAfterBreak="0">
    <w:nsid w:val="6AB01F4D"/>
    <w:multiLevelType w:val="hybridMultilevel"/>
    <w:tmpl w:val="FC6A1F1E"/>
    <w:lvl w:ilvl="0" w:tplc="05C6F3E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B91C1AF4">
      <w:numFmt w:val="bullet"/>
      <w:lvlText w:val="•"/>
      <w:lvlJc w:val="left"/>
      <w:pPr>
        <w:ind w:left="1820" w:hanging="353"/>
      </w:pPr>
      <w:rPr>
        <w:rFonts w:hint="default"/>
        <w:lang w:val="en-US" w:eastAsia="en-US" w:bidi="ar-SA"/>
      </w:rPr>
    </w:lvl>
    <w:lvl w:ilvl="2" w:tplc="45265892">
      <w:numFmt w:val="bullet"/>
      <w:lvlText w:val="•"/>
      <w:lvlJc w:val="left"/>
      <w:pPr>
        <w:ind w:left="2680" w:hanging="353"/>
      </w:pPr>
      <w:rPr>
        <w:rFonts w:hint="default"/>
        <w:lang w:val="en-US" w:eastAsia="en-US" w:bidi="ar-SA"/>
      </w:rPr>
    </w:lvl>
    <w:lvl w:ilvl="3" w:tplc="6B9A4D1E">
      <w:numFmt w:val="bullet"/>
      <w:lvlText w:val="•"/>
      <w:lvlJc w:val="left"/>
      <w:pPr>
        <w:ind w:left="3541" w:hanging="353"/>
      </w:pPr>
      <w:rPr>
        <w:rFonts w:hint="default"/>
        <w:lang w:val="en-US" w:eastAsia="en-US" w:bidi="ar-SA"/>
      </w:rPr>
    </w:lvl>
    <w:lvl w:ilvl="4" w:tplc="FC62DF56">
      <w:numFmt w:val="bullet"/>
      <w:lvlText w:val="•"/>
      <w:lvlJc w:val="left"/>
      <w:pPr>
        <w:ind w:left="4401" w:hanging="353"/>
      </w:pPr>
      <w:rPr>
        <w:rFonts w:hint="default"/>
        <w:lang w:val="en-US" w:eastAsia="en-US" w:bidi="ar-SA"/>
      </w:rPr>
    </w:lvl>
    <w:lvl w:ilvl="5" w:tplc="84B8ECBA">
      <w:numFmt w:val="bullet"/>
      <w:lvlText w:val="•"/>
      <w:lvlJc w:val="left"/>
      <w:pPr>
        <w:ind w:left="5262" w:hanging="353"/>
      </w:pPr>
      <w:rPr>
        <w:rFonts w:hint="default"/>
        <w:lang w:val="en-US" w:eastAsia="en-US" w:bidi="ar-SA"/>
      </w:rPr>
    </w:lvl>
    <w:lvl w:ilvl="6" w:tplc="1DAE1C64">
      <w:numFmt w:val="bullet"/>
      <w:lvlText w:val="•"/>
      <w:lvlJc w:val="left"/>
      <w:pPr>
        <w:ind w:left="6122" w:hanging="353"/>
      </w:pPr>
      <w:rPr>
        <w:rFonts w:hint="default"/>
        <w:lang w:val="en-US" w:eastAsia="en-US" w:bidi="ar-SA"/>
      </w:rPr>
    </w:lvl>
    <w:lvl w:ilvl="7" w:tplc="8D740472">
      <w:numFmt w:val="bullet"/>
      <w:lvlText w:val="•"/>
      <w:lvlJc w:val="left"/>
      <w:pPr>
        <w:ind w:left="6982" w:hanging="353"/>
      </w:pPr>
      <w:rPr>
        <w:rFonts w:hint="default"/>
        <w:lang w:val="en-US" w:eastAsia="en-US" w:bidi="ar-SA"/>
      </w:rPr>
    </w:lvl>
    <w:lvl w:ilvl="8" w:tplc="D812DE3A">
      <w:numFmt w:val="bullet"/>
      <w:lvlText w:val="•"/>
      <w:lvlJc w:val="left"/>
      <w:pPr>
        <w:ind w:left="7843" w:hanging="353"/>
      </w:pPr>
      <w:rPr>
        <w:rFonts w:hint="default"/>
        <w:lang w:val="en-US" w:eastAsia="en-US" w:bidi="ar-SA"/>
      </w:rPr>
    </w:lvl>
  </w:abstractNum>
  <w:abstractNum w:abstractNumId="69" w15:restartNumberingAfterBreak="0">
    <w:nsid w:val="6C0A0C49"/>
    <w:multiLevelType w:val="hybridMultilevel"/>
    <w:tmpl w:val="2078FBEE"/>
    <w:lvl w:ilvl="0" w:tplc="603AFC4C">
      <w:start w:val="1"/>
      <w:numFmt w:val="decimal"/>
      <w:lvlText w:val="%1."/>
      <w:lvlJc w:val="left"/>
      <w:pPr>
        <w:ind w:left="951" w:hanging="353"/>
        <w:jc w:val="right"/>
      </w:pPr>
      <w:rPr>
        <w:rFonts w:ascii="Times New Roman" w:eastAsia="Times New Roman" w:hAnsi="Times New Roman" w:cs="Times New Roman" w:hint="default"/>
        <w:b w:val="0"/>
        <w:bCs w:val="0"/>
        <w:i w:val="0"/>
        <w:iCs w:val="0"/>
        <w:w w:val="84"/>
        <w:sz w:val="22"/>
        <w:szCs w:val="22"/>
        <w:lang w:val="en-US" w:eastAsia="en-US" w:bidi="ar-SA"/>
      </w:rPr>
    </w:lvl>
    <w:lvl w:ilvl="1" w:tplc="86DC21C8">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388E1BB6">
      <w:numFmt w:val="bullet"/>
      <w:lvlText w:val="•"/>
      <w:lvlJc w:val="left"/>
      <w:pPr>
        <w:ind w:left="2716" w:hanging="369"/>
      </w:pPr>
      <w:rPr>
        <w:rFonts w:hint="default"/>
        <w:lang w:val="en-US" w:eastAsia="en-US" w:bidi="ar-SA"/>
      </w:rPr>
    </w:lvl>
    <w:lvl w:ilvl="3" w:tplc="70366BC6">
      <w:numFmt w:val="bullet"/>
      <w:lvlText w:val="•"/>
      <w:lvlJc w:val="left"/>
      <w:pPr>
        <w:ind w:left="3572" w:hanging="369"/>
      </w:pPr>
      <w:rPr>
        <w:rFonts w:hint="default"/>
        <w:lang w:val="en-US" w:eastAsia="en-US" w:bidi="ar-SA"/>
      </w:rPr>
    </w:lvl>
    <w:lvl w:ilvl="4" w:tplc="07F0D8A4">
      <w:numFmt w:val="bullet"/>
      <w:lvlText w:val="•"/>
      <w:lvlJc w:val="left"/>
      <w:pPr>
        <w:ind w:left="4428" w:hanging="369"/>
      </w:pPr>
      <w:rPr>
        <w:rFonts w:hint="default"/>
        <w:lang w:val="en-US" w:eastAsia="en-US" w:bidi="ar-SA"/>
      </w:rPr>
    </w:lvl>
    <w:lvl w:ilvl="5" w:tplc="84ECD4D2">
      <w:numFmt w:val="bullet"/>
      <w:lvlText w:val="•"/>
      <w:lvlJc w:val="left"/>
      <w:pPr>
        <w:ind w:left="5284" w:hanging="369"/>
      </w:pPr>
      <w:rPr>
        <w:rFonts w:hint="default"/>
        <w:lang w:val="en-US" w:eastAsia="en-US" w:bidi="ar-SA"/>
      </w:rPr>
    </w:lvl>
    <w:lvl w:ilvl="6" w:tplc="07E08AA0">
      <w:numFmt w:val="bullet"/>
      <w:lvlText w:val="•"/>
      <w:lvlJc w:val="left"/>
      <w:pPr>
        <w:ind w:left="6140" w:hanging="369"/>
      </w:pPr>
      <w:rPr>
        <w:rFonts w:hint="default"/>
        <w:lang w:val="en-US" w:eastAsia="en-US" w:bidi="ar-SA"/>
      </w:rPr>
    </w:lvl>
    <w:lvl w:ilvl="7" w:tplc="A938336C">
      <w:numFmt w:val="bullet"/>
      <w:lvlText w:val="•"/>
      <w:lvlJc w:val="left"/>
      <w:pPr>
        <w:ind w:left="6996" w:hanging="369"/>
      </w:pPr>
      <w:rPr>
        <w:rFonts w:hint="default"/>
        <w:lang w:val="en-US" w:eastAsia="en-US" w:bidi="ar-SA"/>
      </w:rPr>
    </w:lvl>
    <w:lvl w:ilvl="8" w:tplc="2E5E2ECA">
      <w:numFmt w:val="bullet"/>
      <w:lvlText w:val="•"/>
      <w:lvlJc w:val="left"/>
      <w:pPr>
        <w:ind w:left="7852" w:hanging="369"/>
      </w:pPr>
      <w:rPr>
        <w:rFonts w:hint="default"/>
        <w:lang w:val="en-US" w:eastAsia="en-US" w:bidi="ar-SA"/>
      </w:rPr>
    </w:lvl>
  </w:abstractNum>
  <w:abstractNum w:abstractNumId="70" w15:restartNumberingAfterBreak="0">
    <w:nsid w:val="6FCB7D83"/>
    <w:multiLevelType w:val="hybridMultilevel"/>
    <w:tmpl w:val="BA0025D8"/>
    <w:lvl w:ilvl="0" w:tplc="3B2C71F6">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46685E2C">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53126DD6">
      <w:numFmt w:val="bullet"/>
      <w:lvlText w:val="•"/>
      <w:lvlJc w:val="left"/>
      <w:pPr>
        <w:ind w:left="2716" w:hanging="369"/>
      </w:pPr>
      <w:rPr>
        <w:rFonts w:hint="default"/>
        <w:lang w:val="en-US" w:eastAsia="en-US" w:bidi="ar-SA"/>
      </w:rPr>
    </w:lvl>
    <w:lvl w:ilvl="3" w:tplc="04BCE808">
      <w:numFmt w:val="bullet"/>
      <w:lvlText w:val="•"/>
      <w:lvlJc w:val="left"/>
      <w:pPr>
        <w:ind w:left="3572" w:hanging="369"/>
      </w:pPr>
      <w:rPr>
        <w:rFonts w:hint="default"/>
        <w:lang w:val="en-US" w:eastAsia="en-US" w:bidi="ar-SA"/>
      </w:rPr>
    </w:lvl>
    <w:lvl w:ilvl="4" w:tplc="1A020298">
      <w:numFmt w:val="bullet"/>
      <w:lvlText w:val="•"/>
      <w:lvlJc w:val="left"/>
      <w:pPr>
        <w:ind w:left="4428" w:hanging="369"/>
      </w:pPr>
      <w:rPr>
        <w:rFonts w:hint="default"/>
        <w:lang w:val="en-US" w:eastAsia="en-US" w:bidi="ar-SA"/>
      </w:rPr>
    </w:lvl>
    <w:lvl w:ilvl="5" w:tplc="C228F4D8">
      <w:numFmt w:val="bullet"/>
      <w:lvlText w:val="•"/>
      <w:lvlJc w:val="left"/>
      <w:pPr>
        <w:ind w:left="5284" w:hanging="369"/>
      </w:pPr>
      <w:rPr>
        <w:rFonts w:hint="default"/>
        <w:lang w:val="en-US" w:eastAsia="en-US" w:bidi="ar-SA"/>
      </w:rPr>
    </w:lvl>
    <w:lvl w:ilvl="6" w:tplc="A8067B02">
      <w:numFmt w:val="bullet"/>
      <w:lvlText w:val="•"/>
      <w:lvlJc w:val="left"/>
      <w:pPr>
        <w:ind w:left="6140" w:hanging="369"/>
      </w:pPr>
      <w:rPr>
        <w:rFonts w:hint="default"/>
        <w:lang w:val="en-US" w:eastAsia="en-US" w:bidi="ar-SA"/>
      </w:rPr>
    </w:lvl>
    <w:lvl w:ilvl="7" w:tplc="60DAFD34">
      <w:numFmt w:val="bullet"/>
      <w:lvlText w:val="•"/>
      <w:lvlJc w:val="left"/>
      <w:pPr>
        <w:ind w:left="6996" w:hanging="369"/>
      </w:pPr>
      <w:rPr>
        <w:rFonts w:hint="default"/>
        <w:lang w:val="en-US" w:eastAsia="en-US" w:bidi="ar-SA"/>
      </w:rPr>
    </w:lvl>
    <w:lvl w:ilvl="8" w:tplc="669AAE8C">
      <w:numFmt w:val="bullet"/>
      <w:lvlText w:val="•"/>
      <w:lvlJc w:val="left"/>
      <w:pPr>
        <w:ind w:left="7852" w:hanging="369"/>
      </w:pPr>
      <w:rPr>
        <w:rFonts w:hint="default"/>
        <w:lang w:val="en-US" w:eastAsia="en-US" w:bidi="ar-SA"/>
      </w:rPr>
    </w:lvl>
  </w:abstractNum>
  <w:abstractNum w:abstractNumId="71" w15:restartNumberingAfterBreak="0">
    <w:nsid w:val="7076225F"/>
    <w:multiLevelType w:val="hybridMultilevel"/>
    <w:tmpl w:val="A31CDA0E"/>
    <w:lvl w:ilvl="0" w:tplc="C560688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C3B0AC36">
      <w:start w:val="1"/>
      <w:numFmt w:val="lowerLetter"/>
      <w:lvlText w:val="(%2)"/>
      <w:lvlJc w:val="left"/>
      <w:pPr>
        <w:ind w:left="1864" w:hanging="369"/>
        <w:jc w:val="left"/>
      </w:pPr>
      <w:rPr>
        <w:rFonts w:ascii="Times New Roman" w:eastAsia="Times New Roman" w:hAnsi="Times New Roman" w:cs="Times New Roman" w:hint="default"/>
        <w:b w:val="0"/>
        <w:bCs w:val="0"/>
        <w:i w:val="0"/>
        <w:iCs w:val="0"/>
        <w:w w:val="84"/>
        <w:sz w:val="22"/>
        <w:szCs w:val="22"/>
        <w:lang w:val="en-US" w:eastAsia="en-US" w:bidi="ar-SA"/>
      </w:rPr>
    </w:lvl>
    <w:lvl w:ilvl="2" w:tplc="401CF8EE">
      <w:numFmt w:val="bullet"/>
      <w:lvlText w:val="•"/>
      <w:lvlJc w:val="left"/>
      <w:pPr>
        <w:ind w:left="2716" w:hanging="369"/>
      </w:pPr>
      <w:rPr>
        <w:rFonts w:hint="default"/>
        <w:lang w:val="en-US" w:eastAsia="en-US" w:bidi="ar-SA"/>
      </w:rPr>
    </w:lvl>
    <w:lvl w:ilvl="3" w:tplc="53E26BC0">
      <w:numFmt w:val="bullet"/>
      <w:lvlText w:val="•"/>
      <w:lvlJc w:val="left"/>
      <w:pPr>
        <w:ind w:left="3572" w:hanging="369"/>
      </w:pPr>
      <w:rPr>
        <w:rFonts w:hint="default"/>
        <w:lang w:val="en-US" w:eastAsia="en-US" w:bidi="ar-SA"/>
      </w:rPr>
    </w:lvl>
    <w:lvl w:ilvl="4" w:tplc="39B43C44">
      <w:numFmt w:val="bullet"/>
      <w:lvlText w:val="•"/>
      <w:lvlJc w:val="left"/>
      <w:pPr>
        <w:ind w:left="4428" w:hanging="369"/>
      </w:pPr>
      <w:rPr>
        <w:rFonts w:hint="default"/>
        <w:lang w:val="en-US" w:eastAsia="en-US" w:bidi="ar-SA"/>
      </w:rPr>
    </w:lvl>
    <w:lvl w:ilvl="5" w:tplc="7C009B00">
      <w:numFmt w:val="bullet"/>
      <w:lvlText w:val="•"/>
      <w:lvlJc w:val="left"/>
      <w:pPr>
        <w:ind w:left="5284" w:hanging="369"/>
      </w:pPr>
      <w:rPr>
        <w:rFonts w:hint="default"/>
        <w:lang w:val="en-US" w:eastAsia="en-US" w:bidi="ar-SA"/>
      </w:rPr>
    </w:lvl>
    <w:lvl w:ilvl="6" w:tplc="DC646EDC">
      <w:numFmt w:val="bullet"/>
      <w:lvlText w:val="•"/>
      <w:lvlJc w:val="left"/>
      <w:pPr>
        <w:ind w:left="6140" w:hanging="369"/>
      </w:pPr>
      <w:rPr>
        <w:rFonts w:hint="default"/>
        <w:lang w:val="en-US" w:eastAsia="en-US" w:bidi="ar-SA"/>
      </w:rPr>
    </w:lvl>
    <w:lvl w:ilvl="7" w:tplc="8E1A1980">
      <w:numFmt w:val="bullet"/>
      <w:lvlText w:val="•"/>
      <w:lvlJc w:val="left"/>
      <w:pPr>
        <w:ind w:left="6996" w:hanging="369"/>
      </w:pPr>
      <w:rPr>
        <w:rFonts w:hint="default"/>
        <w:lang w:val="en-US" w:eastAsia="en-US" w:bidi="ar-SA"/>
      </w:rPr>
    </w:lvl>
    <w:lvl w:ilvl="8" w:tplc="9CE214A0">
      <w:numFmt w:val="bullet"/>
      <w:lvlText w:val="•"/>
      <w:lvlJc w:val="left"/>
      <w:pPr>
        <w:ind w:left="7852" w:hanging="369"/>
      </w:pPr>
      <w:rPr>
        <w:rFonts w:hint="default"/>
        <w:lang w:val="en-US" w:eastAsia="en-US" w:bidi="ar-SA"/>
      </w:rPr>
    </w:lvl>
  </w:abstractNum>
  <w:abstractNum w:abstractNumId="72" w15:restartNumberingAfterBreak="0">
    <w:nsid w:val="70B65152"/>
    <w:multiLevelType w:val="hybridMultilevel"/>
    <w:tmpl w:val="E152862E"/>
    <w:lvl w:ilvl="0" w:tplc="1E0C35D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039E4576">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48685094">
      <w:numFmt w:val="bullet"/>
      <w:lvlText w:val="•"/>
      <w:lvlJc w:val="left"/>
      <w:pPr>
        <w:ind w:left="2716" w:hanging="369"/>
      </w:pPr>
      <w:rPr>
        <w:rFonts w:hint="default"/>
        <w:lang w:val="en-US" w:eastAsia="en-US" w:bidi="ar-SA"/>
      </w:rPr>
    </w:lvl>
    <w:lvl w:ilvl="3" w:tplc="93B2806A">
      <w:numFmt w:val="bullet"/>
      <w:lvlText w:val="•"/>
      <w:lvlJc w:val="left"/>
      <w:pPr>
        <w:ind w:left="3572" w:hanging="369"/>
      </w:pPr>
      <w:rPr>
        <w:rFonts w:hint="default"/>
        <w:lang w:val="en-US" w:eastAsia="en-US" w:bidi="ar-SA"/>
      </w:rPr>
    </w:lvl>
    <w:lvl w:ilvl="4" w:tplc="E96EA084">
      <w:numFmt w:val="bullet"/>
      <w:lvlText w:val="•"/>
      <w:lvlJc w:val="left"/>
      <w:pPr>
        <w:ind w:left="4428" w:hanging="369"/>
      </w:pPr>
      <w:rPr>
        <w:rFonts w:hint="default"/>
        <w:lang w:val="en-US" w:eastAsia="en-US" w:bidi="ar-SA"/>
      </w:rPr>
    </w:lvl>
    <w:lvl w:ilvl="5" w:tplc="50FC4F6A">
      <w:numFmt w:val="bullet"/>
      <w:lvlText w:val="•"/>
      <w:lvlJc w:val="left"/>
      <w:pPr>
        <w:ind w:left="5284" w:hanging="369"/>
      </w:pPr>
      <w:rPr>
        <w:rFonts w:hint="default"/>
        <w:lang w:val="en-US" w:eastAsia="en-US" w:bidi="ar-SA"/>
      </w:rPr>
    </w:lvl>
    <w:lvl w:ilvl="6" w:tplc="1A9EA7C2">
      <w:numFmt w:val="bullet"/>
      <w:lvlText w:val="•"/>
      <w:lvlJc w:val="left"/>
      <w:pPr>
        <w:ind w:left="6140" w:hanging="369"/>
      </w:pPr>
      <w:rPr>
        <w:rFonts w:hint="default"/>
        <w:lang w:val="en-US" w:eastAsia="en-US" w:bidi="ar-SA"/>
      </w:rPr>
    </w:lvl>
    <w:lvl w:ilvl="7" w:tplc="5524A57C">
      <w:numFmt w:val="bullet"/>
      <w:lvlText w:val="•"/>
      <w:lvlJc w:val="left"/>
      <w:pPr>
        <w:ind w:left="6996" w:hanging="369"/>
      </w:pPr>
      <w:rPr>
        <w:rFonts w:hint="default"/>
        <w:lang w:val="en-US" w:eastAsia="en-US" w:bidi="ar-SA"/>
      </w:rPr>
    </w:lvl>
    <w:lvl w:ilvl="8" w:tplc="F228B31E">
      <w:numFmt w:val="bullet"/>
      <w:lvlText w:val="•"/>
      <w:lvlJc w:val="left"/>
      <w:pPr>
        <w:ind w:left="7852" w:hanging="369"/>
      </w:pPr>
      <w:rPr>
        <w:rFonts w:hint="default"/>
        <w:lang w:val="en-US" w:eastAsia="en-US" w:bidi="ar-SA"/>
      </w:rPr>
    </w:lvl>
  </w:abstractNum>
  <w:abstractNum w:abstractNumId="73" w15:restartNumberingAfterBreak="0">
    <w:nsid w:val="72062CCA"/>
    <w:multiLevelType w:val="hybridMultilevel"/>
    <w:tmpl w:val="151E7EE8"/>
    <w:lvl w:ilvl="0" w:tplc="F1782420">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216EDF30">
      <w:numFmt w:val="bullet"/>
      <w:lvlText w:val="•"/>
      <w:lvlJc w:val="left"/>
      <w:pPr>
        <w:ind w:left="1820" w:hanging="353"/>
      </w:pPr>
      <w:rPr>
        <w:rFonts w:hint="default"/>
        <w:lang w:val="en-US" w:eastAsia="en-US" w:bidi="ar-SA"/>
      </w:rPr>
    </w:lvl>
    <w:lvl w:ilvl="2" w:tplc="B66CEEB4">
      <w:numFmt w:val="bullet"/>
      <w:lvlText w:val="•"/>
      <w:lvlJc w:val="left"/>
      <w:pPr>
        <w:ind w:left="2680" w:hanging="353"/>
      </w:pPr>
      <w:rPr>
        <w:rFonts w:hint="default"/>
        <w:lang w:val="en-US" w:eastAsia="en-US" w:bidi="ar-SA"/>
      </w:rPr>
    </w:lvl>
    <w:lvl w:ilvl="3" w:tplc="0D78F7BE">
      <w:numFmt w:val="bullet"/>
      <w:lvlText w:val="•"/>
      <w:lvlJc w:val="left"/>
      <w:pPr>
        <w:ind w:left="3541" w:hanging="353"/>
      </w:pPr>
      <w:rPr>
        <w:rFonts w:hint="default"/>
        <w:lang w:val="en-US" w:eastAsia="en-US" w:bidi="ar-SA"/>
      </w:rPr>
    </w:lvl>
    <w:lvl w:ilvl="4" w:tplc="FD9C1038">
      <w:numFmt w:val="bullet"/>
      <w:lvlText w:val="•"/>
      <w:lvlJc w:val="left"/>
      <w:pPr>
        <w:ind w:left="4401" w:hanging="353"/>
      </w:pPr>
      <w:rPr>
        <w:rFonts w:hint="default"/>
        <w:lang w:val="en-US" w:eastAsia="en-US" w:bidi="ar-SA"/>
      </w:rPr>
    </w:lvl>
    <w:lvl w:ilvl="5" w:tplc="9C446480">
      <w:numFmt w:val="bullet"/>
      <w:lvlText w:val="•"/>
      <w:lvlJc w:val="left"/>
      <w:pPr>
        <w:ind w:left="5262" w:hanging="353"/>
      </w:pPr>
      <w:rPr>
        <w:rFonts w:hint="default"/>
        <w:lang w:val="en-US" w:eastAsia="en-US" w:bidi="ar-SA"/>
      </w:rPr>
    </w:lvl>
    <w:lvl w:ilvl="6" w:tplc="0D3634DC">
      <w:numFmt w:val="bullet"/>
      <w:lvlText w:val="•"/>
      <w:lvlJc w:val="left"/>
      <w:pPr>
        <w:ind w:left="6122" w:hanging="353"/>
      </w:pPr>
      <w:rPr>
        <w:rFonts w:hint="default"/>
        <w:lang w:val="en-US" w:eastAsia="en-US" w:bidi="ar-SA"/>
      </w:rPr>
    </w:lvl>
    <w:lvl w:ilvl="7" w:tplc="4F0E4632">
      <w:numFmt w:val="bullet"/>
      <w:lvlText w:val="•"/>
      <w:lvlJc w:val="left"/>
      <w:pPr>
        <w:ind w:left="6982" w:hanging="353"/>
      </w:pPr>
      <w:rPr>
        <w:rFonts w:hint="default"/>
        <w:lang w:val="en-US" w:eastAsia="en-US" w:bidi="ar-SA"/>
      </w:rPr>
    </w:lvl>
    <w:lvl w:ilvl="8" w:tplc="773A71C0">
      <w:numFmt w:val="bullet"/>
      <w:lvlText w:val="•"/>
      <w:lvlJc w:val="left"/>
      <w:pPr>
        <w:ind w:left="7843" w:hanging="353"/>
      </w:pPr>
      <w:rPr>
        <w:rFonts w:hint="default"/>
        <w:lang w:val="en-US" w:eastAsia="en-US" w:bidi="ar-SA"/>
      </w:rPr>
    </w:lvl>
  </w:abstractNum>
  <w:abstractNum w:abstractNumId="74" w15:restartNumberingAfterBreak="0">
    <w:nsid w:val="732A6AB8"/>
    <w:multiLevelType w:val="hybridMultilevel"/>
    <w:tmpl w:val="D264DF3C"/>
    <w:lvl w:ilvl="0" w:tplc="97EE0004">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F2F2CF16">
      <w:start w:val="1"/>
      <w:numFmt w:val="lowerLetter"/>
      <w:lvlText w:val="(%2)"/>
      <w:lvlJc w:val="left"/>
      <w:pPr>
        <w:ind w:left="1591" w:hanging="369"/>
        <w:jc w:val="left"/>
      </w:pPr>
      <w:rPr>
        <w:rFonts w:ascii="Times New Roman" w:eastAsia="Times New Roman" w:hAnsi="Times New Roman" w:cs="Times New Roman" w:hint="default"/>
        <w:b w:val="0"/>
        <w:bCs w:val="0"/>
        <w:i w:val="0"/>
        <w:iCs w:val="0"/>
        <w:w w:val="101"/>
        <w:sz w:val="22"/>
        <w:szCs w:val="22"/>
        <w:lang w:val="en-US" w:eastAsia="en-US" w:bidi="ar-SA"/>
      </w:rPr>
    </w:lvl>
    <w:lvl w:ilvl="2" w:tplc="F4085898">
      <w:numFmt w:val="bullet"/>
      <w:lvlText w:val="•"/>
      <w:lvlJc w:val="left"/>
      <w:pPr>
        <w:ind w:left="2484" w:hanging="369"/>
      </w:pPr>
      <w:rPr>
        <w:rFonts w:hint="default"/>
        <w:lang w:val="en-US" w:eastAsia="en-US" w:bidi="ar-SA"/>
      </w:rPr>
    </w:lvl>
    <w:lvl w:ilvl="3" w:tplc="589A8EC8">
      <w:numFmt w:val="bullet"/>
      <w:lvlText w:val="•"/>
      <w:lvlJc w:val="left"/>
      <w:pPr>
        <w:ind w:left="3369" w:hanging="369"/>
      </w:pPr>
      <w:rPr>
        <w:rFonts w:hint="default"/>
        <w:lang w:val="en-US" w:eastAsia="en-US" w:bidi="ar-SA"/>
      </w:rPr>
    </w:lvl>
    <w:lvl w:ilvl="4" w:tplc="331631C0">
      <w:numFmt w:val="bullet"/>
      <w:lvlText w:val="•"/>
      <w:lvlJc w:val="left"/>
      <w:pPr>
        <w:ind w:left="4254" w:hanging="369"/>
      </w:pPr>
      <w:rPr>
        <w:rFonts w:hint="default"/>
        <w:lang w:val="en-US" w:eastAsia="en-US" w:bidi="ar-SA"/>
      </w:rPr>
    </w:lvl>
    <w:lvl w:ilvl="5" w:tplc="EAC8AEF2">
      <w:numFmt w:val="bullet"/>
      <w:lvlText w:val="•"/>
      <w:lvlJc w:val="left"/>
      <w:pPr>
        <w:ind w:left="5139" w:hanging="369"/>
      </w:pPr>
      <w:rPr>
        <w:rFonts w:hint="default"/>
        <w:lang w:val="en-US" w:eastAsia="en-US" w:bidi="ar-SA"/>
      </w:rPr>
    </w:lvl>
    <w:lvl w:ilvl="6" w:tplc="EB943F50">
      <w:numFmt w:val="bullet"/>
      <w:lvlText w:val="•"/>
      <w:lvlJc w:val="left"/>
      <w:pPr>
        <w:ind w:left="6024" w:hanging="369"/>
      </w:pPr>
      <w:rPr>
        <w:rFonts w:hint="default"/>
        <w:lang w:val="en-US" w:eastAsia="en-US" w:bidi="ar-SA"/>
      </w:rPr>
    </w:lvl>
    <w:lvl w:ilvl="7" w:tplc="2F1A6BC4">
      <w:numFmt w:val="bullet"/>
      <w:lvlText w:val="•"/>
      <w:lvlJc w:val="left"/>
      <w:pPr>
        <w:ind w:left="6909" w:hanging="369"/>
      </w:pPr>
      <w:rPr>
        <w:rFonts w:hint="default"/>
        <w:lang w:val="en-US" w:eastAsia="en-US" w:bidi="ar-SA"/>
      </w:rPr>
    </w:lvl>
    <w:lvl w:ilvl="8" w:tplc="B62C2DD0">
      <w:numFmt w:val="bullet"/>
      <w:lvlText w:val="•"/>
      <w:lvlJc w:val="left"/>
      <w:pPr>
        <w:ind w:left="7794" w:hanging="369"/>
      </w:pPr>
      <w:rPr>
        <w:rFonts w:hint="default"/>
        <w:lang w:val="en-US" w:eastAsia="en-US" w:bidi="ar-SA"/>
      </w:rPr>
    </w:lvl>
  </w:abstractNum>
  <w:abstractNum w:abstractNumId="75" w15:restartNumberingAfterBreak="0">
    <w:nsid w:val="762A0AEB"/>
    <w:multiLevelType w:val="hybridMultilevel"/>
    <w:tmpl w:val="FACCE65A"/>
    <w:lvl w:ilvl="0" w:tplc="B8AE6D5A">
      <w:start w:val="1"/>
      <w:numFmt w:val="decimal"/>
      <w:lvlText w:val="%1."/>
      <w:lvlJc w:val="left"/>
      <w:pPr>
        <w:ind w:left="951" w:hanging="353"/>
        <w:jc w:val="right"/>
      </w:pPr>
      <w:rPr>
        <w:rFonts w:ascii="Times New Roman" w:eastAsia="Times New Roman" w:hAnsi="Times New Roman" w:cs="Times New Roman" w:hint="default"/>
        <w:b w:val="0"/>
        <w:bCs w:val="0"/>
        <w:i w:val="0"/>
        <w:iCs w:val="0"/>
        <w:w w:val="84"/>
        <w:sz w:val="22"/>
        <w:szCs w:val="22"/>
        <w:lang w:val="en-US" w:eastAsia="en-US" w:bidi="ar-SA"/>
      </w:rPr>
    </w:lvl>
    <w:lvl w:ilvl="1" w:tplc="98DA5424">
      <w:start w:val="1"/>
      <w:numFmt w:val="lowerLetter"/>
      <w:lvlText w:val="(%2)"/>
      <w:lvlJc w:val="left"/>
      <w:pPr>
        <w:ind w:left="1864" w:hanging="369"/>
        <w:jc w:val="left"/>
      </w:pPr>
      <w:rPr>
        <w:rFonts w:ascii="Calibri" w:eastAsia="Calibri" w:hAnsi="Calibri" w:cs="Calibri" w:hint="default"/>
        <w:b w:val="0"/>
        <w:bCs w:val="0"/>
        <w:i w:val="0"/>
        <w:iCs w:val="0"/>
        <w:w w:val="87"/>
        <w:sz w:val="22"/>
        <w:szCs w:val="22"/>
        <w:lang w:val="en-US" w:eastAsia="en-US" w:bidi="ar-SA"/>
      </w:rPr>
    </w:lvl>
    <w:lvl w:ilvl="2" w:tplc="3F94686A">
      <w:numFmt w:val="bullet"/>
      <w:lvlText w:val="•"/>
      <w:lvlJc w:val="left"/>
      <w:pPr>
        <w:ind w:left="1860" w:hanging="369"/>
      </w:pPr>
      <w:rPr>
        <w:rFonts w:hint="default"/>
        <w:lang w:val="en-US" w:eastAsia="en-US" w:bidi="ar-SA"/>
      </w:rPr>
    </w:lvl>
    <w:lvl w:ilvl="3" w:tplc="0950B37C">
      <w:numFmt w:val="bullet"/>
      <w:lvlText w:val="•"/>
      <w:lvlJc w:val="left"/>
      <w:pPr>
        <w:ind w:left="2823" w:hanging="369"/>
      </w:pPr>
      <w:rPr>
        <w:rFonts w:hint="default"/>
        <w:lang w:val="en-US" w:eastAsia="en-US" w:bidi="ar-SA"/>
      </w:rPr>
    </w:lvl>
    <w:lvl w:ilvl="4" w:tplc="1C6494EA">
      <w:numFmt w:val="bullet"/>
      <w:lvlText w:val="•"/>
      <w:lvlJc w:val="left"/>
      <w:pPr>
        <w:ind w:left="3786" w:hanging="369"/>
      </w:pPr>
      <w:rPr>
        <w:rFonts w:hint="default"/>
        <w:lang w:val="en-US" w:eastAsia="en-US" w:bidi="ar-SA"/>
      </w:rPr>
    </w:lvl>
    <w:lvl w:ilvl="5" w:tplc="61B24BC6">
      <w:numFmt w:val="bullet"/>
      <w:lvlText w:val="•"/>
      <w:lvlJc w:val="left"/>
      <w:pPr>
        <w:ind w:left="4749" w:hanging="369"/>
      </w:pPr>
      <w:rPr>
        <w:rFonts w:hint="default"/>
        <w:lang w:val="en-US" w:eastAsia="en-US" w:bidi="ar-SA"/>
      </w:rPr>
    </w:lvl>
    <w:lvl w:ilvl="6" w:tplc="70F2794C">
      <w:numFmt w:val="bullet"/>
      <w:lvlText w:val="•"/>
      <w:lvlJc w:val="left"/>
      <w:pPr>
        <w:ind w:left="5712" w:hanging="369"/>
      </w:pPr>
      <w:rPr>
        <w:rFonts w:hint="default"/>
        <w:lang w:val="en-US" w:eastAsia="en-US" w:bidi="ar-SA"/>
      </w:rPr>
    </w:lvl>
    <w:lvl w:ilvl="7" w:tplc="DB4A27E8">
      <w:numFmt w:val="bullet"/>
      <w:lvlText w:val="•"/>
      <w:lvlJc w:val="left"/>
      <w:pPr>
        <w:ind w:left="6675" w:hanging="369"/>
      </w:pPr>
      <w:rPr>
        <w:rFonts w:hint="default"/>
        <w:lang w:val="en-US" w:eastAsia="en-US" w:bidi="ar-SA"/>
      </w:rPr>
    </w:lvl>
    <w:lvl w:ilvl="8" w:tplc="64941562">
      <w:numFmt w:val="bullet"/>
      <w:lvlText w:val="•"/>
      <w:lvlJc w:val="left"/>
      <w:pPr>
        <w:ind w:left="7638" w:hanging="369"/>
      </w:pPr>
      <w:rPr>
        <w:rFonts w:hint="default"/>
        <w:lang w:val="en-US" w:eastAsia="en-US" w:bidi="ar-SA"/>
      </w:rPr>
    </w:lvl>
  </w:abstractNum>
  <w:abstractNum w:abstractNumId="76" w15:restartNumberingAfterBreak="0">
    <w:nsid w:val="775F4B45"/>
    <w:multiLevelType w:val="hybridMultilevel"/>
    <w:tmpl w:val="AF2CBFB8"/>
    <w:lvl w:ilvl="0" w:tplc="95F8EA68">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1BA4D2F4">
      <w:numFmt w:val="bullet"/>
      <w:lvlText w:val="•"/>
      <w:lvlJc w:val="left"/>
      <w:pPr>
        <w:ind w:left="1820" w:hanging="353"/>
      </w:pPr>
      <w:rPr>
        <w:rFonts w:hint="default"/>
        <w:lang w:val="en-US" w:eastAsia="en-US" w:bidi="ar-SA"/>
      </w:rPr>
    </w:lvl>
    <w:lvl w:ilvl="2" w:tplc="81925DAC">
      <w:numFmt w:val="bullet"/>
      <w:lvlText w:val="•"/>
      <w:lvlJc w:val="left"/>
      <w:pPr>
        <w:ind w:left="2680" w:hanging="353"/>
      </w:pPr>
      <w:rPr>
        <w:rFonts w:hint="default"/>
        <w:lang w:val="en-US" w:eastAsia="en-US" w:bidi="ar-SA"/>
      </w:rPr>
    </w:lvl>
    <w:lvl w:ilvl="3" w:tplc="EEF83144">
      <w:numFmt w:val="bullet"/>
      <w:lvlText w:val="•"/>
      <w:lvlJc w:val="left"/>
      <w:pPr>
        <w:ind w:left="3541" w:hanging="353"/>
      </w:pPr>
      <w:rPr>
        <w:rFonts w:hint="default"/>
        <w:lang w:val="en-US" w:eastAsia="en-US" w:bidi="ar-SA"/>
      </w:rPr>
    </w:lvl>
    <w:lvl w:ilvl="4" w:tplc="7464B500">
      <w:numFmt w:val="bullet"/>
      <w:lvlText w:val="•"/>
      <w:lvlJc w:val="left"/>
      <w:pPr>
        <w:ind w:left="4401" w:hanging="353"/>
      </w:pPr>
      <w:rPr>
        <w:rFonts w:hint="default"/>
        <w:lang w:val="en-US" w:eastAsia="en-US" w:bidi="ar-SA"/>
      </w:rPr>
    </w:lvl>
    <w:lvl w:ilvl="5" w:tplc="51CA10B8">
      <w:numFmt w:val="bullet"/>
      <w:lvlText w:val="•"/>
      <w:lvlJc w:val="left"/>
      <w:pPr>
        <w:ind w:left="5262" w:hanging="353"/>
      </w:pPr>
      <w:rPr>
        <w:rFonts w:hint="default"/>
        <w:lang w:val="en-US" w:eastAsia="en-US" w:bidi="ar-SA"/>
      </w:rPr>
    </w:lvl>
    <w:lvl w:ilvl="6" w:tplc="C748C3AA">
      <w:numFmt w:val="bullet"/>
      <w:lvlText w:val="•"/>
      <w:lvlJc w:val="left"/>
      <w:pPr>
        <w:ind w:left="6122" w:hanging="353"/>
      </w:pPr>
      <w:rPr>
        <w:rFonts w:hint="default"/>
        <w:lang w:val="en-US" w:eastAsia="en-US" w:bidi="ar-SA"/>
      </w:rPr>
    </w:lvl>
    <w:lvl w:ilvl="7" w:tplc="D59098EC">
      <w:numFmt w:val="bullet"/>
      <w:lvlText w:val="•"/>
      <w:lvlJc w:val="left"/>
      <w:pPr>
        <w:ind w:left="6982" w:hanging="353"/>
      </w:pPr>
      <w:rPr>
        <w:rFonts w:hint="default"/>
        <w:lang w:val="en-US" w:eastAsia="en-US" w:bidi="ar-SA"/>
      </w:rPr>
    </w:lvl>
    <w:lvl w:ilvl="8" w:tplc="29A04362">
      <w:numFmt w:val="bullet"/>
      <w:lvlText w:val="•"/>
      <w:lvlJc w:val="left"/>
      <w:pPr>
        <w:ind w:left="7843" w:hanging="353"/>
      </w:pPr>
      <w:rPr>
        <w:rFonts w:hint="default"/>
        <w:lang w:val="en-US" w:eastAsia="en-US" w:bidi="ar-SA"/>
      </w:rPr>
    </w:lvl>
  </w:abstractNum>
  <w:abstractNum w:abstractNumId="77" w15:restartNumberingAfterBreak="0">
    <w:nsid w:val="786D3AFC"/>
    <w:multiLevelType w:val="hybridMultilevel"/>
    <w:tmpl w:val="1CD44B3A"/>
    <w:lvl w:ilvl="0" w:tplc="61E04542">
      <w:start w:val="1"/>
      <w:numFmt w:val="decimal"/>
      <w:lvlText w:val="%1."/>
      <w:lvlJc w:val="left"/>
      <w:pPr>
        <w:ind w:left="951" w:hanging="353"/>
        <w:jc w:val="left"/>
      </w:pPr>
      <w:rPr>
        <w:rFonts w:ascii="Times New Roman" w:eastAsia="Times New Roman" w:hAnsi="Times New Roman" w:cs="Times New Roman" w:hint="default"/>
        <w:b w:val="0"/>
        <w:bCs w:val="0"/>
        <w:i w:val="0"/>
        <w:iCs w:val="0"/>
        <w:w w:val="84"/>
        <w:sz w:val="22"/>
        <w:szCs w:val="22"/>
        <w:lang w:val="en-US" w:eastAsia="en-US" w:bidi="ar-SA"/>
      </w:rPr>
    </w:lvl>
    <w:lvl w:ilvl="1" w:tplc="45E01FF6">
      <w:numFmt w:val="bullet"/>
      <w:lvlText w:val="•"/>
      <w:lvlJc w:val="left"/>
      <w:pPr>
        <w:ind w:left="1820" w:hanging="353"/>
      </w:pPr>
      <w:rPr>
        <w:rFonts w:hint="default"/>
        <w:lang w:val="en-US" w:eastAsia="en-US" w:bidi="ar-SA"/>
      </w:rPr>
    </w:lvl>
    <w:lvl w:ilvl="2" w:tplc="96F82584">
      <w:numFmt w:val="bullet"/>
      <w:lvlText w:val="•"/>
      <w:lvlJc w:val="left"/>
      <w:pPr>
        <w:ind w:left="2680" w:hanging="353"/>
      </w:pPr>
      <w:rPr>
        <w:rFonts w:hint="default"/>
        <w:lang w:val="en-US" w:eastAsia="en-US" w:bidi="ar-SA"/>
      </w:rPr>
    </w:lvl>
    <w:lvl w:ilvl="3" w:tplc="B7408214">
      <w:numFmt w:val="bullet"/>
      <w:lvlText w:val="•"/>
      <w:lvlJc w:val="left"/>
      <w:pPr>
        <w:ind w:left="3541" w:hanging="353"/>
      </w:pPr>
      <w:rPr>
        <w:rFonts w:hint="default"/>
        <w:lang w:val="en-US" w:eastAsia="en-US" w:bidi="ar-SA"/>
      </w:rPr>
    </w:lvl>
    <w:lvl w:ilvl="4" w:tplc="B3C28E7A">
      <w:numFmt w:val="bullet"/>
      <w:lvlText w:val="•"/>
      <w:lvlJc w:val="left"/>
      <w:pPr>
        <w:ind w:left="4401" w:hanging="353"/>
      </w:pPr>
      <w:rPr>
        <w:rFonts w:hint="default"/>
        <w:lang w:val="en-US" w:eastAsia="en-US" w:bidi="ar-SA"/>
      </w:rPr>
    </w:lvl>
    <w:lvl w:ilvl="5" w:tplc="67A6B186">
      <w:numFmt w:val="bullet"/>
      <w:lvlText w:val="•"/>
      <w:lvlJc w:val="left"/>
      <w:pPr>
        <w:ind w:left="5262" w:hanging="353"/>
      </w:pPr>
      <w:rPr>
        <w:rFonts w:hint="default"/>
        <w:lang w:val="en-US" w:eastAsia="en-US" w:bidi="ar-SA"/>
      </w:rPr>
    </w:lvl>
    <w:lvl w:ilvl="6" w:tplc="0B087A6C">
      <w:numFmt w:val="bullet"/>
      <w:lvlText w:val="•"/>
      <w:lvlJc w:val="left"/>
      <w:pPr>
        <w:ind w:left="6122" w:hanging="353"/>
      </w:pPr>
      <w:rPr>
        <w:rFonts w:hint="default"/>
        <w:lang w:val="en-US" w:eastAsia="en-US" w:bidi="ar-SA"/>
      </w:rPr>
    </w:lvl>
    <w:lvl w:ilvl="7" w:tplc="0916121C">
      <w:numFmt w:val="bullet"/>
      <w:lvlText w:val="•"/>
      <w:lvlJc w:val="left"/>
      <w:pPr>
        <w:ind w:left="6982" w:hanging="353"/>
      </w:pPr>
      <w:rPr>
        <w:rFonts w:hint="default"/>
        <w:lang w:val="en-US" w:eastAsia="en-US" w:bidi="ar-SA"/>
      </w:rPr>
    </w:lvl>
    <w:lvl w:ilvl="8" w:tplc="2118FFCA">
      <w:numFmt w:val="bullet"/>
      <w:lvlText w:val="•"/>
      <w:lvlJc w:val="left"/>
      <w:pPr>
        <w:ind w:left="7843" w:hanging="353"/>
      </w:pPr>
      <w:rPr>
        <w:rFonts w:hint="default"/>
        <w:lang w:val="en-US" w:eastAsia="en-US" w:bidi="ar-SA"/>
      </w:rPr>
    </w:lvl>
  </w:abstractNum>
  <w:num w:numId="1">
    <w:abstractNumId w:val="64"/>
  </w:num>
  <w:num w:numId="2">
    <w:abstractNumId w:val="76"/>
  </w:num>
  <w:num w:numId="3">
    <w:abstractNumId w:val="30"/>
  </w:num>
  <w:num w:numId="4">
    <w:abstractNumId w:val="35"/>
  </w:num>
  <w:num w:numId="5">
    <w:abstractNumId w:val="42"/>
  </w:num>
  <w:num w:numId="6">
    <w:abstractNumId w:val="75"/>
  </w:num>
  <w:num w:numId="7">
    <w:abstractNumId w:val="54"/>
  </w:num>
  <w:num w:numId="8">
    <w:abstractNumId w:val="61"/>
  </w:num>
  <w:num w:numId="9">
    <w:abstractNumId w:val="52"/>
  </w:num>
  <w:num w:numId="10">
    <w:abstractNumId w:val="10"/>
  </w:num>
  <w:num w:numId="11">
    <w:abstractNumId w:val="6"/>
  </w:num>
  <w:num w:numId="12">
    <w:abstractNumId w:val="20"/>
  </w:num>
  <w:num w:numId="13">
    <w:abstractNumId w:val="74"/>
  </w:num>
  <w:num w:numId="14">
    <w:abstractNumId w:val="70"/>
  </w:num>
  <w:num w:numId="15">
    <w:abstractNumId w:val="23"/>
  </w:num>
  <w:num w:numId="16">
    <w:abstractNumId w:val="24"/>
  </w:num>
  <w:num w:numId="17">
    <w:abstractNumId w:val="48"/>
  </w:num>
  <w:num w:numId="18">
    <w:abstractNumId w:val="27"/>
  </w:num>
  <w:num w:numId="19">
    <w:abstractNumId w:val="72"/>
  </w:num>
  <w:num w:numId="20">
    <w:abstractNumId w:val="11"/>
  </w:num>
  <w:num w:numId="21">
    <w:abstractNumId w:val="55"/>
  </w:num>
  <w:num w:numId="22">
    <w:abstractNumId w:val="8"/>
  </w:num>
  <w:num w:numId="23">
    <w:abstractNumId w:val="7"/>
  </w:num>
  <w:num w:numId="24">
    <w:abstractNumId w:val="13"/>
  </w:num>
  <w:num w:numId="25">
    <w:abstractNumId w:val="68"/>
  </w:num>
  <w:num w:numId="26">
    <w:abstractNumId w:val="15"/>
  </w:num>
  <w:num w:numId="27">
    <w:abstractNumId w:val="58"/>
  </w:num>
  <w:num w:numId="28">
    <w:abstractNumId w:val="22"/>
  </w:num>
  <w:num w:numId="29">
    <w:abstractNumId w:val="32"/>
  </w:num>
  <w:num w:numId="30">
    <w:abstractNumId w:val="69"/>
  </w:num>
  <w:num w:numId="31">
    <w:abstractNumId w:val="44"/>
  </w:num>
  <w:num w:numId="32">
    <w:abstractNumId w:val="17"/>
  </w:num>
  <w:num w:numId="33">
    <w:abstractNumId w:val="29"/>
  </w:num>
  <w:num w:numId="34">
    <w:abstractNumId w:val="3"/>
  </w:num>
  <w:num w:numId="35">
    <w:abstractNumId w:val="1"/>
  </w:num>
  <w:num w:numId="36">
    <w:abstractNumId w:val="62"/>
  </w:num>
  <w:num w:numId="37">
    <w:abstractNumId w:val="4"/>
  </w:num>
  <w:num w:numId="38">
    <w:abstractNumId w:val="2"/>
  </w:num>
  <w:num w:numId="39">
    <w:abstractNumId w:val="45"/>
  </w:num>
  <w:num w:numId="40">
    <w:abstractNumId w:val="9"/>
  </w:num>
  <w:num w:numId="41">
    <w:abstractNumId w:val="26"/>
  </w:num>
  <w:num w:numId="42">
    <w:abstractNumId w:val="57"/>
  </w:num>
  <w:num w:numId="43">
    <w:abstractNumId w:val="53"/>
  </w:num>
  <w:num w:numId="44">
    <w:abstractNumId w:val="0"/>
  </w:num>
  <w:num w:numId="45">
    <w:abstractNumId w:val="37"/>
  </w:num>
  <w:num w:numId="46">
    <w:abstractNumId w:val="46"/>
  </w:num>
  <w:num w:numId="47">
    <w:abstractNumId w:val="12"/>
  </w:num>
  <w:num w:numId="48">
    <w:abstractNumId w:val="66"/>
  </w:num>
  <w:num w:numId="49">
    <w:abstractNumId w:val="60"/>
  </w:num>
  <w:num w:numId="50">
    <w:abstractNumId w:val="47"/>
  </w:num>
  <w:num w:numId="51">
    <w:abstractNumId w:val="51"/>
  </w:num>
  <w:num w:numId="52">
    <w:abstractNumId w:val="63"/>
  </w:num>
  <w:num w:numId="53">
    <w:abstractNumId w:val="73"/>
  </w:num>
  <w:num w:numId="54">
    <w:abstractNumId w:val="65"/>
  </w:num>
  <w:num w:numId="55">
    <w:abstractNumId w:val="36"/>
  </w:num>
  <w:num w:numId="56">
    <w:abstractNumId w:val="67"/>
  </w:num>
  <w:num w:numId="57">
    <w:abstractNumId w:val="77"/>
  </w:num>
  <w:num w:numId="58">
    <w:abstractNumId w:val="25"/>
  </w:num>
  <w:num w:numId="59">
    <w:abstractNumId w:val="56"/>
  </w:num>
  <w:num w:numId="60">
    <w:abstractNumId w:val="50"/>
  </w:num>
  <w:num w:numId="61">
    <w:abstractNumId w:val="18"/>
  </w:num>
  <w:num w:numId="62">
    <w:abstractNumId w:val="38"/>
  </w:num>
  <w:num w:numId="63">
    <w:abstractNumId w:val="59"/>
  </w:num>
  <w:num w:numId="64">
    <w:abstractNumId w:val="16"/>
  </w:num>
  <w:num w:numId="65">
    <w:abstractNumId w:val="14"/>
  </w:num>
  <w:num w:numId="66">
    <w:abstractNumId w:val="71"/>
  </w:num>
  <w:num w:numId="67">
    <w:abstractNumId w:val="31"/>
  </w:num>
  <w:num w:numId="68">
    <w:abstractNumId w:val="28"/>
  </w:num>
  <w:num w:numId="69">
    <w:abstractNumId w:val="34"/>
  </w:num>
  <w:num w:numId="70">
    <w:abstractNumId w:val="41"/>
  </w:num>
  <w:num w:numId="71">
    <w:abstractNumId w:val="49"/>
  </w:num>
  <w:num w:numId="72">
    <w:abstractNumId w:val="43"/>
  </w:num>
  <w:num w:numId="73">
    <w:abstractNumId w:val="39"/>
  </w:num>
  <w:num w:numId="74">
    <w:abstractNumId w:val="19"/>
  </w:num>
  <w:num w:numId="75">
    <w:abstractNumId w:val="40"/>
  </w:num>
  <w:num w:numId="76">
    <w:abstractNumId w:val="21"/>
  </w:num>
  <w:num w:numId="77">
    <w:abstractNumId w:val="5"/>
  </w:num>
  <w:num w:numId="78">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F1"/>
    <w:rsid w:val="00004F99"/>
    <w:rsid w:val="00012502"/>
    <w:rsid w:val="00017433"/>
    <w:rsid w:val="0002720E"/>
    <w:rsid w:val="00057E26"/>
    <w:rsid w:val="001035C1"/>
    <w:rsid w:val="0012712C"/>
    <w:rsid w:val="001A133C"/>
    <w:rsid w:val="00226828"/>
    <w:rsid w:val="00231B79"/>
    <w:rsid w:val="002A3C6D"/>
    <w:rsid w:val="002E6168"/>
    <w:rsid w:val="0034126B"/>
    <w:rsid w:val="003E6784"/>
    <w:rsid w:val="004078C6"/>
    <w:rsid w:val="004217B7"/>
    <w:rsid w:val="00490281"/>
    <w:rsid w:val="004A1F8F"/>
    <w:rsid w:val="004B7197"/>
    <w:rsid w:val="00585448"/>
    <w:rsid w:val="005C089D"/>
    <w:rsid w:val="00613497"/>
    <w:rsid w:val="00662BA7"/>
    <w:rsid w:val="00707C19"/>
    <w:rsid w:val="007401D5"/>
    <w:rsid w:val="007C5A32"/>
    <w:rsid w:val="00801D08"/>
    <w:rsid w:val="008044CB"/>
    <w:rsid w:val="00824D17"/>
    <w:rsid w:val="00854D68"/>
    <w:rsid w:val="0087122A"/>
    <w:rsid w:val="008B1718"/>
    <w:rsid w:val="008B180F"/>
    <w:rsid w:val="00905A08"/>
    <w:rsid w:val="00912847"/>
    <w:rsid w:val="00943D72"/>
    <w:rsid w:val="009508D9"/>
    <w:rsid w:val="009C136F"/>
    <w:rsid w:val="00A012D6"/>
    <w:rsid w:val="00A36030"/>
    <w:rsid w:val="00A6629C"/>
    <w:rsid w:val="00AA795B"/>
    <w:rsid w:val="00BC2D11"/>
    <w:rsid w:val="00BD0A2D"/>
    <w:rsid w:val="00C136E2"/>
    <w:rsid w:val="00C23B28"/>
    <w:rsid w:val="00C3061C"/>
    <w:rsid w:val="00CE644B"/>
    <w:rsid w:val="00D0366B"/>
    <w:rsid w:val="00D037DF"/>
    <w:rsid w:val="00D04CDD"/>
    <w:rsid w:val="00DD1DF1"/>
    <w:rsid w:val="00E3689E"/>
    <w:rsid w:val="00E9706F"/>
    <w:rsid w:val="00F27B8D"/>
    <w:rsid w:val="00F35AED"/>
    <w:rsid w:val="00FF04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CF25"/>
  <w15:docId w15:val="{A752DF0B-18DB-4BB3-AE29-1DE4AAD5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 w:right="57"/>
      <w:jc w:val="center"/>
      <w:outlineLvl w:val="0"/>
    </w:pPr>
    <w:rPr>
      <w:b/>
      <w:bCs/>
      <w:sz w:val="24"/>
      <w:szCs w:val="24"/>
    </w:rPr>
  </w:style>
  <w:style w:type="paragraph" w:styleId="Heading2">
    <w:name w:val="heading 2"/>
    <w:basedOn w:val="Normal"/>
    <w:uiPriority w:val="9"/>
    <w:unhideWhenUsed/>
    <w:qFormat/>
    <w:pPr>
      <w:ind w:left="461" w:right="57"/>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117"/>
    </w:pPr>
  </w:style>
  <w:style w:type="paragraph" w:styleId="TOC2">
    <w:name w:val="toc 2"/>
    <w:basedOn w:val="Normal"/>
    <w:uiPriority w:val="39"/>
    <w:qFormat/>
    <w:pPr>
      <w:spacing w:before="99"/>
      <w:ind w:left="341"/>
    </w:pPr>
  </w:style>
  <w:style w:type="paragraph" w:styleId="BodyText">
    <w:name w:val="Body Text"/>
    <w:basedOn w:val="Normal"/>
    <w:uiPriority w:val="1"/>
    <w:qFormat/>
  </w:style>
  <w:style w:type="paragraph" w:styleId="Title">
    <w:name w:val="Title"/>
    <w:basedOn w:val="Normal"/>
    <w:uiPriority w:val="10"/>
    <w:qFormat/>
    <w:pPr>
      <w:spacing w:before="261"/>
      <w:ind w:left="55" w:right="57"/>
      <w:jc w:val="center"/>
    </w:pPr>
    <w:rPr>
      <w:b/>
      <w:bCs/>
      <w:sz w:val="53"/>
      <w:szCs w:val="53"/>
    </w:rPr>
  </w:style>
  <w:style w:type="paragraph" w:styleId="ListParagraph">
    <w:name w:val="List Paragraph"/>
    <w:basedOn w:val="Normal"/>
    <w:uiPriority w:val="1"/>
    <w:qFormat/>
    <w:pPr>
      <w:ind w:left="951" w:hanging="3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6784"/>
    <w:pPr>
      <w:tabs>
        <w:tab w:val="center" w:pos="4536"/>
        <w:tab w:val="right" w:pos="9072"/>
      </w:tabs>
    </w:pPr>
  </w:style>
  <w:style w:type="character" w:customStyle="1" w:styleId="HeaderChar">
    <w:name w:val="Header Char"/>
    <w:basedOn w:val="DefaultParagraphFont"/>
    <w:link w:val="Header"/>
    <w:uiPriority w:val="99"/>
    <w:rsid w:val="003E6784"/>
    <w:rPr>
      <w:rFonts w:ascii="Times New Roman" w:eastAsia="Times New Roman" w:hAnsi="Times New Roman" w:cs="Times New Roman"/>
    </w:rPr>
  </w:style>
  <w:style w:type="paragraph" w:styleId="Footer">
    <w:name w:val="footer"/>
    <w:basedOn w:val="Normal"/>
    <w:link w:val="FooterChar"/>
    <w:uiPriority w:val="99"/>
    <w:unhideWhenUsed/>
    <w:rsid w:val="003E6784"/>
    <w:pPr>
      <w:tabs>
        <w:tab w:val="center" w:pos="4536"/>
        <w:tab w:val="right" w:pos="9072"/>
      </w:tabs>
    </w:pPr>
  </w:style>
  <w:style w:type="character" w:customStyle="1" w:styleId="FooterChar">
    <w:name w:val="Footer Char"/>
    <w:basedOn w:val="DefaultParagraphFont"/>
    <w:link w:val="Footer"/>
    <w:uiPriority w:val="99"/>
    <w:rsid w:val="003E678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17433"/>
    <w:rPr>
      <w:sz w:val="20"/>
      <w:szCs w:val="20"/>
    </w:rPr>
  </w:style>
  <w:style w:type="character" w:customStyle="1" w:styleId="FootnoteTextChar">
    <w:name w:val="Footnote Text Char"/>
    <w:basedOn w:val="DefaultParagraphFont"/>
    <w:link w:val="FootnoteText"/>
    <w:uiPriority w:val="99"/>
    <w:semiHidden/>
    <w:rsid w:val="000174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17433"/>
    <w:rPr>
      <w:vertAlign w:val="superscript"/>
    </w:rPr>
  </w:style>
  <w:style w:type="paragraph" w:styleId="TOCHeading">
    <w:name w:val="TOC Heading"/>
    <w:basedOn w:val="Heading1"/>
    <w:next w:val="Normal"/>
    <w:uiPriority w:val="39"/>
    <w:unhideWhenUsed/>
    <w:qFormat/>
    <w:rsid w:val="004078C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bg-BG"/>
    </w:rPr>
  </w:style>
  <w:style w:type="character" w:styleId="Hyperlink">
    <w:name w:val="Hyperlink"/>
    <w:basedOn w:val="DefaultParagraphFont"/>
    <w:uiPriority w:val="99"/>
    <w:unhideWhenUsed/>
    <w:rsid w:val="004078C6"/>
    <w:rPr>
      <w:color w:val="0000FF" w:themeColor="hyperlink"/>
      <w:u w:val="single"/>
    </w:rPr>
  </w:style>
  <w:style w:type="paragraph" w:styleId="TOC3">
    <w:name w:val="toc 3"/>
    <w:basedOn w:val="Normal"/>
    <w:next w:val="Normal"/>
    <w:autoRedefine/>
    <w:uiPriority w:val="39"/>
    <w:unhideWhenUsed/>
    <w:rsid w:val="00AA795B"/>
    <w:pPr>
      <w:widowControl/>
      <w:autoSpaceDE/>
      <w:autoSpaceDN/>
      <w:spacing w:after="100" w:line="259" w:lineRule="auto"/>
      <w:ind w:left="440"/>
    </w:pPr>
    <w:rPr>
      <w:rFonts w:asciiTheme="minorHAnsi" w:eastAsiaTheme="minorEastAsia" w:hAnsiTheme="minorHAnsi" w:cstheme="minorBidi"/>
      <w:kern w:val="2"/>
      <w:lang w:eastAsia="bg-BG"/>
      <w14:ligatures w14:val="standardContextual"/>
    </w:rPr>
  </w:style>
  <w:style w:type="paragraph" w:styleId="TOC4">
    <w:name w:val="toc 4"/>
    <w:basedOn w:val="Normal"/>
    <w:next w:val="Normal"/>
    <w:autoRedefine/>
    <w:uiPriority w:val="39"/>
    <w:unhideWhenUsed/>
    <w:rsid w:val="00AA795B"/>
    <w:pPr>
      <w:widowControl/>
      <w:autoSpaceDE/>
      <w:autoSpaceDN/>
      <w:spacing w:after="100" w:line="259" w:lineRule="auto"/>
      <w:ind w:left="660"/>
    </w:pPr>
    <w:rPr>
      <w:rFonts w:asciiTheme="minorHAnsi" w:eastAsiaTheme="minorEastAsia" w:hAnsiTheme="minorHAnsi" w:cstheme="minorBidi"/>
      <w:kern w:val="2"/>
      <w:lang w:eastAsia="bg-BG"/>
      <w14:ligatures w14:val="standardContextual"/>
    </w:rPr>
  </w:style>
  <w:style w:type="paragraph" w:styleId="TOC5">
    <w:name w:val="toc 5"/>
    <w:basedOn w:val="Normal"/>
    <w:next w:val="Normal"/>
    <w:autoRedefine/>
    <w:uiPriority w:val="39"/>
    <w:unhideWhenUsed/>
    <w:rsid w:val="00AA795B"/>
    <w:pPr>
      <w:widowControl/>
      <w:autoSpaceDE/>
      <w:autoSpaceDN/>
      <w:spacing w:after="100" w:line="259" w:lineRule="auto"/>
      <w:ind w:left="880"/>
    </w:pPr>
    <w:rPr>
      <w:rFonts w:asciiTheme="minorHAnsi" w:eastAsiaTheme="minorEastAsia" w:hAnsiTheme="minorHAnsi" w:cstheme="minorBidi"/>
      <w:kern w:val="2"/>
      <w:lang w:eastAsia="bg-BG"/>
      <w14:ligatures w14:val="standardContextual"/>
    </w:rPr>
  </w:style>
  <w:style w:type="paragraph" w:styleId="TOC6">
    <w:name w:val="toc 6"/>
    <w:basedOn w:val="Normal"/>
    <w:next w:val="Normal"/>
    <w:autoRedefine/>
    <w:uiPriority w:val="39"/>
    <w:unhideWhenUsed/>
    <w:rsid w:val="00AA795B"/>
    <w:pPr>
      <w:widowControl/>
      <w:autoSpaceDE/>
      <w:autoSpaceDN/>
      <w:spacing w:after="100" w:line="259" w:lineRule="auto"/>
      <w:ind w:left="1100"/>
    </w:pPr>
    <w:rPr>
      <w:rFonts w:asciiTheme="minorHAnsi" w:eastAsiaTheme="minorEastAsia" w:hAnsiTheme="minorHAnsi" w:cstheme="minorBidi"/>
      <w:kern w:val="2"/>
      <w:lang w:eastAsia="bg-BG"/>
      <w14:ligatures w14:val="standardContextual"/>
    </w:rPr>
  </w:style>
  <w:style w:type="paragraph" w:styleId="TOC7">
    <w:name w:val="toc 7"/>
    <w:basedOn w:val="Normal"/>
    <w:next w:val="Normal"/>
    <w:autoRedefine/>
    <w:uiPriority w:val="39"/>
    <w:unhideWhenUsed/>
    <w:rsid w:val="00AA795B"/>
    <w:pPr>
      <w:widowControl/>
      <w:autoSpaceDE/>
      <w:autoSpaceDN/>
      <w:spacing w:after="100" w:line="259" w:lineRule="auto"/>
      <w:ind w:left="1320"/>
    </w:pPr>
    <w:rPr>
      <w:rFonts w:asciiTheme="minorHAnsi" w:eastAsiaTheme="minorEastAsia" w:hAnsiTheme="minorHAnsi" w:cstheme="minorBidi"/>
      <w:kern w:val="2"/>
      <w:lang w:eastAsia="bg-BG"/>
      <w14:ligatures w14:val="standardContextual"/>
    </w:rPr>
  </w:style>
  <w:style w:type="paragraph" w:styleId="TOC8">
    <w:name w:val="toc 8"/>
    <w:basedOn w:val="Normal"/>
    <w:next w:val="Normal"/>
    <w:autoRedefine/>
    <w:uiPriority w:val="39"/>
    <w:unhideWhenUsed/>
    <w:rsid w:val="00AA795B"/>
    <w:pPr>
      <w:widowControl/>
      <w:autoSpaceDE/>
      <w:autoSpaceDN/>
      <w:spacing w:after="100" w:line="259" w:lineRule="auto"/>
      <w:ind w:left="1540"/>
    </w:pPr>
    <w:rPr>
      <w:rFonts w:asciiTheme="minorHAnsi" w:eastAsiaTheme="minorEastAsia" w:hAnsiTheme="minorHAnsi" w:cstheme="minorBidi"/>
      <w:kern w:val="2"/>
      <w:lang w:eastAsia="bg-BG"/>
      <w14:ligatures w14:val="standardContextual"/>
    </w:rPr>
  </w:style>
  <w:style w:type="paragraph" w:styleId="TOC9">
    <w:name w:val="toc 9"/>
    <w:basedOn w:val="Normal"/>
    <w:next w:val="Normal"/>
    <w:autoRedefine/>
    <w:uiPriority w:val="39"/>
    <w:unhideWhenUsed/>
    <w:rsid w:val="00AA795B"/>
    <w:pPr>
      <w:widowControl/>
      <w:autoSpaceDE/>
      <w:autoSpaceDN/>
      <w:spacing w:after="100" w:line="259" w:lineRule="auto"/>
      <w:ind w:left="1760"/>
    </w:pPr>
    <w:rPr>
      <w:rFonts w:asciiTheme="minorHAnsi" w:eastAsiaTheme="minorEastAsia" w:hAnsiTheme="minorHAnsi" w:cstheme="minorBidi"/>
      <w:kern w:val="2"/>
      <w:lang w:eastAsia="bg-BG"/>
      <w14:ligatures w14:val="standardContextual"/>
    </w:rPr>
  </w:style>
  <w:style w:type="character" w:customStyle="1" w:styleId="UnresolvedMention">
    <w:name w:val="Unresolved Mention"/>
    <w:basedOn w:val="DefaultParagraphFont"/>
    <w:uiPriority w:val="99"/>
    <w:semiHidden/>
    <w:unhideWhenUsed/>
    <w:rsid w:val="00AA795B"/>
    <w:rPr>
      <w:color w:val="605E5C"/>
      <w:shd w:val="clear" w:color="auto" w:fill="E1DFDD"/>
    </w:rPr>
  </w:style>
  <w:style w:type="paragraph" w:styleId="BalloonText">
    <w:name w:val="Balloon Text"/>
    <w:basedOn w:val="Normal"/>
    <w:link w:val="BalloonTextChar"/>
    <w:uiPriority w:val="99"/>
    <w:semiHidden/>
    <w:unhideWhenUsed/>
    <w:rsid w:val="004A1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9440-6C2B-49BE-97BC-0DC13E43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69</Pages>
  <Words>28504</Words>
  <Characters>162477</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ELEKTROENERGIEN SISTEMEN OPERATOR EAD</Company>
  <LinksUpToDate>false</LinksUpToDate>
  <CharactersWithSpaces>190600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 Zlatkov</dc:creator>
  <cp:lastModifiedBy>Марян Милчев Златков</cp:lastModifiedBy>
  <cp:revision>9</cp:revision>
  <cp:lastPrinted>2024-03-12T10:17:00Z</cp:lastPrinted>
  <dcterms:created xsi:type="dcterms:W3CDTF">2024-02-26T09:39:00Z</dcterms:created>
  <dcterms:modified xsi:type="dcterms:W3CDTF">2024-03-12T10:21:00Z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for Microsoft 365</vt:lpwstr>
  </property>
  <property fmtid="{D5CDD505-2E9C-101B-9397-08002B2CF9AE}" pid="4" name="LastSaved">
    <vt:filetime>2024-01-29T00:00:00Z</vt:filetime>
  </property>
</Properties>
</file>