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1F189" w14:textId="77777777" w:rsidR="003A2032" w:rsidRDefault="003A2032" w:rsidP="00EE2D85">
      <w:pPr>
        <w:jc w:val="center"/>
        <w:rPr>
          <w:rFonts w:ascii="Times New Roman" w:eastAsia="Times New Roman" w:hAnsi="Times New Roman" w:cs="Times New Roman"/>
          <w:sz w:val="20"/>
          <w:szCs w:val="20"/>
        </w:rPr>
      </w:pPr>
    </w:p>
    <w:p w14:paraId="471BF7E6" w14:textId="77777777" w:rsidR="003A2032" w:rsidRDefault="003A2032">
      <w:pPr>
        <w:rPr>
          <w:rFonts w:ascii="Times New Roman" w:eastAsia="Times New Roman" w:hAnsi="Times New Roman" w:cs="Times New Roman"/>
          <w:sz w:val="20"/>
          <w:szCs w:val="20"/>
        </w:rPr>
      </w:pPr>
    </w:p>
    <w:p w14:paraId="1702184F" w14:textId="77777777" w:rsidR="003A2032" w:rsidRDefault="003A2032">
      <w:pPr>
        <w:rPr>
          <w:rFonts w:ascii="Times New Roman" w:eastAsia="Times New Roman" w:hAnsi="Times New Roman" w:cs="Times New Roman"/>
          <w:sz w:val="20"/>
          <w:szCs w:val="20"/>
        </w:rPr>
      </w:pPr>
    </w:p>
    <w:p w14:paraId="466B5BCD" w14:textId="77777777" w:rsidR="003A2032" w:rsidRDefault="003A2032">
      <w:pPr>
        <w:rPr>
          <w:rFonts w:ascii="Times New Roman" w:eastAsia="Times New Roman" w:hAnsi="Times New Roman" w:cs="Times New Roman"/>
          <w:sz w:val="20"/>
          <w:szCs w:val="20"/>
        </w:rPr>
      </w:pPr>
    </w:p>
    <w:p w14:paraId="1FAD9DCB" w14:textId="77777777" w:rsidR="003A2032" w:rsidRDefault="003A2032">
      <w:pPr>
        <w:rPr>
          <w:rFonts w:ascii="Times New Roman" w:eastAsia="Times New Roman" w:hAnsi="Times New Roman" w:cs="Times New Roman"/>
          <w:sz w:val="20"/>
          <w:szCs w:val="20"/>
        </w:rPr>
      </w:pPr>
    </w:p>
    <w:p w14:paraId="628B31D0" w14:textId="77777777" w:rsidR="003A2032" w:rsidRDefault="003A2032">
      <w:pPr>
        <w:rPr>
          <w:rFonts w:ascii="Times New Roman" w:eastAsia="Times New Roman" w:hAnsi="Times New Roman" w:cs="Times New Roman"/>
          <w:sz w:val="20"/>
          <w:szCs w:val="20"/>
        </w:rPr>
      </w:pPr>
    </w:p>
    <w:p w14:paraId="1102D3D4" w14:textId="77777777" w:rsidR="003A2032" w:rsidRDefault="003A2032">
      <w:pPr>
        <w:rPr>
          <w:rFonts w:ascii="Times New Roman" w:eastAsia="Times New Roman" w:hAnsi="Times New Roman" w:cs="Times New Roman"/>
          <w:sz w:val="20"/>
          <w:szCs w:val="20"/>
        </w:rPr>
      </w:pPr>
    </w:p>
    <w:p w14:paraId="348528A2" w14:textId="77777777" w:rsidR="003A2032" w:rsidRDefault="003A2032">
      <w:pPr>
        <w:rPr>
          <w:rFonts w:ascii="Times New Roman" w:eastAsia="Times New Roman" w:hAnsi="Times New Roman" w:cs="Times New Roman"/>
          <w:sz w:val="20"/>
          <w:szCs w:val="20"/>
        </w:rPr>
      </w:pPr>
    </w:p>
    <w:p w14:paraId="7374A6AA" w14:textId="77777777" w:rsidR="003A2032" w:rsidRDefault="003A2032">
      <w:pPr>
        <w:rPr>
          <w:rFonts w:ascii="Times New Roman" w:eastAsia="Times New Roman" w:hAnsi="Times New Roman" w:cs="Times New Roman"/>
          <w:sz w:val="20"/>
          <w:szCs w:val="20"/>
        </w:rPr>
      </w:pPr>
    </w:p>
    <w:p w14:paraId="5D2AC377" w14:textId="77777777" w:rsidR="003A2032" w:rsidRDefault="003A2032">
      <w:pPr>
        <w:rPr>
          <w:rFonts w:ascii="Times New Roman" w:eastAsia="Times New Roman" w:hAnsi="Times New Roman" w:cs="Times New Roman"/>
          <w:sz w:val="20"/>
          <w:szCs w:val="20"/>
        </w:rPr>
      </w:pPr>
    </w:p>
    <w:p w14:paraId="4C9981E0" w14:textId="77777777" w:rsidR="003A2032" w:rsidRDefault="003A2032">
      <w:pPr>
        <w:spacing w:before="7"/>
        <w:rPr>
          <w:rFonts w:ascii="Times New Roman" w:eastAsia="Times New Roman" w:hAnsi="Times New Roman" w:cs="Times New Roman"/>
          <w:sz w:val="20"/>
          <w:szCs w:val="20"/>
        </w:rPr>
      </w:pPr>
    </w:p>
    <w:p w14:paraId="38183974" w14:textId="18B96C75" w:rsidR="003A2032" w:rsidRPr="00AF62D8" w:rsidRDefault="002F3E69" w:rsidP="00544E6A">
      <w:pPr>
        <w:pStyle w:val="BodyText"/>
        <w:jc w:val="center"/>
        <w:rPr>
          <w:b/>
          <w:sz w:val="44"/>
          <w:szCs w:val="44"/>
        </w:rPr>
      </w:pPr>
      <w:r>
        <w:rPr>
          <w:b/>
          <w:sz w:val="44"/>
        </w:rPr>
        <w:t>Правила за експлицитно дневно разпределяне на преносна способност</w:t>
      </w:r>
    </w:p>
    <w:p w14:paraId="1460F122" w14:textId="6AB74127" w:rsidR="003A2032" w:rsidRPr="00AF62D8" w:rsidRDefault="002F3E69" w:rsidP="00544E6A">
      <w:pPr>
        <w:pStyle w:val="BodyText"/>
        <w:jc w:val="center"/>
        <w:rPr>
          <w:b/>
          <w:bCs/>
          <w:sz w:val="32"/>
          <w:szCs w:val="32"/>
        </w:rPr>
      </w:pPr>
      <w:r>
        <w:rPr>
          <w:b/>
          <w:sz w:val="32"/>
        </w:rPr>
        <w:t xml:space="preserve">на граница на тръжна зона България-Сърбия </w:t>
      </w:r>
    </w:p>
    <w:p w14:paraId="660F5E98" w14:textId="77777777" w:rsidR="003A2032" w:rsidRPr="00AF62D8" w:rsidRDefault="003A2032">
      <w:pPr>
        <w:rPr>
          <w:rFonts w:ascii="Calibri" w:eastAsia="Calibri" w:hAnsi="Calibri" w:cs="Calibri"/>
          <w:b/>
          <w:bCs/>
          <w:sz w:val="20"/>
          <w:szCs w:val="20"/>
        </w:rPr>
      </w:pPr>
    </w:p>
    <w:p w14:paraId="76ACE4BA" w14:textId="77777777" w:rsidR="003A2032" w:rsidRPr="00AF62D8" w:rsidRDefault="003A2032">
      <w:pPr>
        <w:rPr>
          <w:rFonts w:ascii="Calibri" w:eastAsia="Calibri" w:hAnsi="Calibri" w:cs="Calibri"/>
          <w:b/>
          <w:bCs/>
          <w:sz w:val="20"/>
          <w:szCs w:val="20"/>
        </w:rPr>
      </w:pPr>
    </w:p>
    <w:p w14:paraId="61CFA8E8" w14:textId="77777777" w:rsidR="003A2032" w:rsidRPr="00AF62D8" w:rsidRDefault="003A2032">
      <w:pPr>
        <w:rPr>
          <w:rFonts w:ascii="Calibri" w:eastAsia="Calibri" w:hAnsi="Calibri" w:cs="Calibri"/>
          <w:b/>
          <w:bCs/>
          <w:sz w:val="20"/>
          <w:szCs w:val="20"/>
        </w:rPr>
      </w:pPr>
    </w:p>
    <w:p w14:paraId="768FB780" w14:textId="77777777" w:rsidR="003A2032" w:rsidRPr="00AF62D8" w:rsidRDefault="003A2032">
      <w:pPr>
        <w:spacing w:before="4"/>
        <w:rPr>
          <w:rFonts w:ascii="Calibri" w:eastAsia="Calibri" w:hAnsi="Calibri" w:cs="Calibri"/>
          <w:b/>
          <w:bCs/>
          <w:sz w:val="16"/>
          <w:szCs w:val="16"/>
        </w:rPr>
      </w:pPr>
    </w:p>
    <w:p w14:paraId="027FA6EF" w14:textId="3B6C2EB3" w:rsidR="003A2032" w:rsidRPr="00AF62D8" w:rsidRDefault="003A2032">
      <w:pPr>
        <w:spacing w:line="200" w:lineRule="atLeast"/>
        <w:ind w:left="3088"/>
        <w:rPr>
          <w:rFonts w:ascii="Calibri" w:eastAsia="Calibri" w:hAnsi="Calibri" w:cs="Calibri"/>
          <w:sz w:val="20"/>
          <w:szCs w:val="20"/>
        </w:rPr>
      </w:pPr>
    </w:p>
    <w:p w14:paraId="7633D4FF" w14:textId="77777777" w:rsidR="003A2032" w:rsidRPr="00AF62D8" w:rsidRDefault="003A2032">
      <w:pPr>
        <w:rPr>
          <w:rFonts w:ascii="Calibri" w:eastAsia="Calibri" w:hAnsi="Calibri" w:cs="Calibri"/>
          <w:b/>
          <w:bCs/>
          <w:sz w:val="32"/>
          <w:szCs w:val="32"/>
        </w:rPr>
      </w:pPr>
    </w:p>
    <w:p w14:paraId="3D7F20FE" w14:textId="7D62E2DB" w:rsidR="003A2032" w:rsidRPr="00AF62D8" w:rsidRDefault="007B56F3" w:rsidP="007B56F3">
      <w:pPr>
        <w:jc w:val="center"/>
        <w:rPr>
          <w:rFonts w:ascii="Calibri" w:eastAsia="Calibri" w:hAnsi="Calibri" w:cs="Calibri"/>
          <w:b/>
          <w:bCs/>
          <w:sz w:val="32"/>
          <w:szCs w:val="32"/>
        </w:rPr>
      </w:pPr>
      <w:r>
        <w:rPr>
          <w:rFonts w:ascii="Calibri" w:hAnsi="Calibri"/>
          <w:noProof/>
          <w:sz w:val="20"/>
          <w:lang w:val="en-US"/>
        </w:rPr>
        <w:drawing>
          <wp:inline distT="0" distB="0" distL="0" distR="0" wp14:anchorId="2DCD95A7" wp14:editId="77B60C76">
            <wp:extent cx="1912775" cy="10565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16637" cy="1058731"/>
                    </a:xfrm>
                    <a:prstGeom prst="rect">
                      <a:avLst/>
                    </a:prstGeom>
                  </pic:spPr>
                </pic:pic>
              </a:graphicData>
            </a:graphic>
          </wp:inline>
        </w:drawing>
      </w:r>
    </w:p>
    <w:p w14:paraId="55A5E10C" w14:textId="57B75C01" w:rsidR="007B56F3" w:rsidRPr="00AF62D8" w:rsidRDefault="007B56F3" w:rsidP="007B56F3">
      <w:pPr>
        <w:jc w:val="center"/>
        <w:rPr>
          <w:rFonts w:ascii="Calibri" w:eastAsia="Calibri" w:hAnsi="Calibri" w:cs="Calibri"/>
          <w:b/>
          <w:bCs/>
          <w:sz w:val="32"/>
          <w:szCs w:val="32"/>
        </w:rPr>
      </w:pPr>
    </w:p>
    <w:p w14:paraId="35C10721" w14:textId="77777777" w:rsidR="007B56F3" w:rsidRPr="00AF62D8" w:rsidRDefault="007B56F3" w:rsidP="007B56F3">
      <w:pPr>
        <w:jc w:val="center"/>
        <w:rPr>
          <w:rFonts w:ascii="Calibri" w:eastAsia="Calibri" w:hAnsi="Calibri" w:cs="Calibri"/>
          <w:bCs/>
          <w:sz w:val="32"/>
          <w:szCs w:val="32"/>
        </w:rPr>
      </w:pPr>
    </w:p>
    <w:p w14:paraId="3051799E" w14:textId="06449F28" w:rsidR="007B56F3" w:rsidRPr="00506CA9" w:rsidRDefault="00AD599F" w:rsidP="007B56F3">
      <w:pPr>
        <w:jc w:val="center"/>
        <w:rPr>
          <w:rFonts w:ascii="Calibri" w:eastAsia="Calibri" w:hAnsi="Calibri" w:cs="Calibri"/>
          <w:bCs/>
          <w:sz w:val="28"/>
          <w:szCs w:val="28"/>
        </w:rPr>
      </w:pPr>
      <w:bookmarkStart w:id="0" w:name="_GoBack"/>
      <w:bookmarkEnd w:id="0"/>
      <w:r w:rsidRPr="00E92023">
        <w:rPr>
          <w:rFonts w:ascii="Calibri" w:hAnsi="Calibri"/>
          <w:sz w:val="28"/>
        </w:rPr>
        <w:t xml:space="preserve"> </w:t>
      </w:r>
      <w:r w:rsidR="00506CA9" w:rsidRPr="00E92023">
        <w:rPr>
          <w:rFonts w:ascii="Calibri" w:hAnsi="Calibri"/>
          <w:sz w:val="28"/>
        </w:rPr>
        <w:t>Ноември</w:t>
      </w:r>
      <w:r w:rsidR="00506CA9">
        <w:rPr>
          <w:rFonts w:ascii="Calibri" w:hAnsi="Calibri"/>
          <w:sz w:val="28"/>
        </w:rPr>
        <w:t xml:space="preserve"> 2024</w:t>
      </w:r>
    </w:p>
    <w:p w14:paraId="51217F79" w14:textId="77777777" w:rsidR="003A2032" w:rsidRPr="00AF62D8" w:rsidRDefault="003A2032">
      <w:pPr>
        <w:spacing w:before="3"/>
        <w:rPr>
          <w:rFonts w:ascii="Calibri" w:eastAsia="Calibri" w:hAnsi="Calibri" w:cs="Calibri"/>
          <w:b/>
          <w:bCs/>
          <w:sz w:val="30"/>
          <w:szCs w:val="30"/>
        </w:rPr>
      </w:pPr>
    </w:p>
    <w:p w14:paraId="0D241E93" w14:textId="515663A8" w:rsidR="003A2032" w:rsidRPr="00AF62D8" w:rsidRDefault="003A2032">
      <w:pPr>
        <w:ind w:left="1701" w:right="1701"/>
        <w:jc w:val="center"/>
        <w:rPr>
          <w:rFonts w:ascii="Calibri" w:eastAsia="Calibri" w:hAnsi="Calibri" w:cs="Calibri"/>
          <w:sz w:val="32"/>
          <w:szCs w:val="32"/>
        </w:rPr>
      </w:pPr>
    </w:p>
    <w:p w14:paraId="3DB5AA2B" w14:textId="77777777" w:rsidR="003A2032" w:rsidRPr="00AF62D8" w:rsidRDefault="003A2032">
      <w:pPr>
        <w:jc w:val="center"/>
        <w:rPr>
          <w:rFonts w:ascii="Calibri" w:eastAsia="Calibri" w:hAnsi="Calibri" w:cs="Calibri"/>
          <w:sz w:val="32"/>
          <w:szCs w:val="32"/>
        </w:rPr>
        <w:sectPr w:rsidR="003A2032" w:rsidRPr="00AF62D8" w:rsidSect="00A7646B">
          <w:headerReference w:type="first" r:id="rId9"/>
          <w:type w:val="continuous"/>
          <w:pgSz w:w="11940" w:h="16860"/>
          <w:pgMar w:top="1600" w:right="1680" w:bottom="280" w:left="1680" w:header="720" w:footer="720" w:gutter="0"/>
          <w:cols w:space="720"/>
          <w:titlePg/>
          <w:docGrid w:linePitch="299"/>
        </w:sectPr>
      </w:pPr>
    </w:p>
    <w:sdt>
      <w:sdtPr>
        <w:rPr>
          <w:rFonts w:asciiTheme="minorHAnsi" w:eastAsiaTheme="minorHAnsi" w:hAnsiTheme="minorHAnsi" w:cstheme="minorBidi"/>
          <w:color w:val="auto"/>
          <w:sz w:val="22"/>
          <w:szCs w:val="22"/>
        </w:rPr>
        <w:id w:val="-733462088"/>
        <w:docPartObj>
          <w:docPartGallery w:val="Table of Contents"/>
          <w:docPartUnique/>
        </w:docPartObj>
      </w:sdtPr>
      <w:sdtEndPr>
        <w:rPr>
          <w:b/>
          <w:bCs/>
          <w:noProof/>
        </w:rPr>
      </w:sdtEndPr>
      <w:sdtContent>
        <w:p w14:paraId="5AB749E2" w14:textId="30C7556C" w:rsidR="00AA5C61" w:rsidRPr="00AF62D8" w:rsidRDefault="00AA5C61" w:rsidP="004314FD">
          <w:pPr>
            <w:pStyle w:val="TOCHeading"/>
            <w:jc w:val="center"/>
          </w:pPr>
          <w:r>
            <w:t>Съдържание</w:t>
          </w:r>
        </w:p>
        <w:p w14:paraId="026B48A0" w14:textId="3A01A968" w:rsidR="000C323D" w:rsidRDefault="00AA5C61">
          <w:pPr>
            <w:pStyle w:val="TOC1"/>
            <w:tabs>
              <w:tab w:val="right" w:leader="dot" w:pos="9650"/>
            </w:tabs>
            <w:rPr>
              <w:rFonts w:eastAsiaTheme="minorEastAsia"/>
              <w:noProof/>
              <w:lang w:eastAsia="bg-BG"/>
            </w:rPr>
          </w:pPr>
          <w:r w:rsidRPr="00AF62D8">
            <w:fldChar w:fldCharType="begin"/>
          </w:r>
          <w:r w:rsidRPr="00AF62D8">
            <w:instrText xml:space="preserve"> TOC \o "1-3" \h \z \u </w:instrText>
          </w:r>
          <w:r w:rsidRPr="00AF62D8">
            <w:fldChar w:fldCharType="separate"/>
          </w:r>
          <w:hyperlink w:anchor="_Toc149126889" w:history="1">
            <w:r w:rsidR="000C323D" w:rsidRPr="008B1A8E">
              <w:rPr>
                <w:rStyle w:val="Hyperlink"/>
                <w:noProof/>
              </w:rPr>
              <w:t>ГЛАВА 1</w:t>
            </w:r>
            <w:r w:rsidR="000C323D">
              <w:rPr>
                <w:noProof/>
                <w:webHidden/>
              </w:rPr>
              <w:tab/>
            </w:r>
            <w:r w:rsidR="000C323D">
              <w:rPr>
                <w:noProof/>
                <w:webHidden/>
              </w:rPr>
              <w:fldChar w:fldCharType="begin"/>
            </w:r>
            <w:r w:rsidR="000C323D">
              <w:rPr>
                <w:noProof/>
                <w:webHidden/>
              </w:rPr>
              <w:instrText xml:space="preserve"> PAGEREF _Toc149126889 \h </w:instrText>
            </w:r>
            <w:r w:rsidR="000C323D">
              <w:rPr>
                <w:noProof/>
                <w:webHidden/>
              </w:rPr>
            </w:r>
            <w:r w:rsidR="000C323D">
              <w:rPr>
                <w:noProof/>
                <w:webHidden/>
              </w:rPr>
              <w:fldChar w:fldCharType="separate"/>
            </w:r>
            <w:r w:rsidR="00B43B68">
              <w:rPr>
                <w:noProof/>
                <w:webHidden/>
              </w:rPr>
              <w:t>5</w:t>
            </w:r>
            <w:r w:rsidR="000C323D">
              <w:rPr>
                <w:noProof/>
                <w:webHidden/>
              </w:rPr>
              <w:fldChar w:fldCharType="end"/>
            </w:r>
          </w:hyperlink>
        </w:p>
        <w:p w14:paraId="68CDD453" w14:textId="62A791A4" w:rsidR="000C323D" w:rsidRDefault="00E92023">
          <w:pPr>
            <w:pStyle w:val="TOC1"/>
            <w:tabs>
              <w:tab w:val="right" w:leader="dot" w:pos="9650"/>
            </w:tabs>
            <w:rPr>
              <w:rFonts w:eastAsiaTheme="minorEastAsia"/>
              <w:noProof/>
              <w:lang w:eastAsia="bg-BG"/>
            </w:rPr>
          </w:pPr>
          <w:hyperlink w:anchor="_Toc149126890" w:history="1">
            <w:r w:rsidR="000C323D" w:rsidRPr="008B1A8E">
              <w:rPr>
                <w:rStyle w:val="Hyperlink"/>
                <w:noProof/>
              </w:rPr>
              <w:t>Общи разпоредби</w:t>
            </w:r>
            <w:r w:rsidR="000C323D">
              <w:rPr>
                <w:noProof/>
                <w:webHidden/>
              </w:rPr>
              <w:tab/>
            </w:r>
            <w:r w:rsidR="000C323D">
              <w:rPr>
                <w:noProof/>
                <w:webHidden/>
              </w:rPr>
              <w:fldChar w:fldCharType="begin"/>
            </w:r>
            <w:r w:rsidR="000C323D">
              <w:rPr>
                <w:noProof/>
                <w:webHidden/>
              </w:rPr>
              <w:instrText xml:space="preserve"> PAGEREF _Toc149126890 \h </w:instrText>
            </w:r>
            <w:r w:rsidR="000C323D">
              <w:rPr>
                <w:noProof/>
                <w:webHidden/>
              </w:rPr>
            </w:r>
            <w:r w:rsidR="000C323D">
              <w:rPr>
                <w:noProof/>
                <w:webHidden/>
              </w:rPr>
              <w:fldChar w:fldCharType="separate"/>
            </w:r>
            <w:r w:rsidR="00B43B68">
              <w:rPr>
                <w:noProof/>
                <w:webHidden/>
              </w:rPr>
              <w:t>5</w:t>
            </w:r>
            <w:r w:rsidR="000C323D">
              <w:rPr>
                <w:noProof/>
                <w:webHidden/>
              </w:rPr>
              <w:fldChar w:fldCharType="end"/>
            </w:r>
          </w:hyperlink>
        </w:p>
        <w:p w14:paraId="3B5768D2" w14:textId="615602F9" w:rsidR="000C323D" w:rsidRDefault="00E92023">
          <w:pPr>
            <w:pStyle w:val="TOC3"/>
            <w:tabs>
              <w:tab w:val="right" w:leader="dot" w:pos="9650"/>
            </w:tabs>
            <w:rPr>
              <w:rFonts w:eastAsiaTheme="minorEastAsia"/>
              <w:noProof/>
              <w:lang w:eastAsia="bg-BG"/>
            </w:rPr>
          </w:pPr>
          <w:hyperlink w:anchor="_Toc149126891" w:history="1">
            <w:r w:rsidR="000C323D" w:rsidRPr="008B1A8E">
              <w:rPr>
                <w:rStyle w:val="Hyperlink"/>
                <w:noProof/>
              </w:rPr>
              <w:t>Предмет и приложно поле</w:t>
            </w:r>
            <w:r w:rsidR="000C323D">
              <w:rPr>
                <w:noProof/>
                <w:webHidden/>
              </w:rPr>
              <w:tab/>
            </w:r>
            <w:r w:rsidR="000C323D">
              <w:rPr>
                <w:noProof/>
                <w:webHidden/>
              </w:rPr>
              <w:fldChar w:fldCharType="begin"/>
            </w:r>
            <w:r w:rsidR="000C323D">
              <w:rPr>
                <w:noProof/>
                <w:webHidden/>
              </w:rPr>
              <w:instrText xml:space="preserve"> PAGEREF _Toc149126891 \h </w:instrText>
            </w:r>
            <w:r w:rsidR="000C323D">
              <w:rPr>
                <w:noProof/>
                <w:webHidden/>
              </w:rPr>
            </w:r>
            <w:r w:rsidR="000C323D">
              <w:rPr>
                <w:noProof/>
                <w:webHidden/>
              </w:rPr>
              <w:fldChar w:fldCharType="separate"/>
            </w:r>
            <w:r w:rsidR="00B43B68">
              <w:rPr>
                <w:noProof/>
                <w:webHidden/>
              </w:rPr>
              <w:t>5</w:t>
            </w:r>
            <w:r w:rsidR="000C323D">
              <w:rPr>
                <w:noProof/>
                <w:webHidden/>
              </w:rPr>
              <w:fldChar w:fldCharType="end"/>
            </w:r>
          </w:hyperlink>
        </w:p>
        <w:p w14:paraId="235D03A7" w14:textId="58C886B2" w:rsidR="000C323D" w:rsidRDefault="00E92023">
          <w:pPr>
            <w:pStyle w:val="TOC3"/>
            <w:tabs>
              <w:tab w:val="right" w:leader="dot" w:pos="9650"/>
            </w:tabs>
            <w:rPr>
              <w:rFonts w:eastAsiaTheme="minorEastAsia"/>
              <w:noProof/>
              <w:lang w:eastAsia="bg-BG"/>
            </w:rPr>
          </w:pPr>
          <w:hyperlink w:anchor="_Toc149126892" w:history="1">
            <w:r w:rsidR="000C323D" w:rsidRPr="008B1A8E">
              <w:rPr>
                <w:rStyle w:val="Hyperlink"/>
                <w:noProof/>
              </w:rPr>
              <w:t>Определения и тълкувания</w:t>
            </w:r>
            <w:r w:rsidR="000C323D">
              <w:rPr>
                <w:noProof/>
                <w:webHidden/>
              </w:rPr>
              <w:tab/>
            </w:r>
            <w:r w:rsidR="000C323D">
              <w:rPr>
                <w:noProof/>
                <w:webHidden/>
              </w:rPr>
              <w:fldChar w:fldCharType="begin"/>
            </w:r>
            <w:r w:rsidR="000C323D">
              <w:rPr>
                <w:noProof/>
                <w:webHidden/>
              </w:rPr>
              <w:instrText xml:space="preserve"> PAGEREF _Toc149126892 \h </w:instrText>
            </w:r>
            <w:r w:rsidR="000C323D">
              <w:rPr>
                <w:noProof/>
                <w:webHidden/>
              </w:rPr>
            </w:r>
            <w:r w:rsidR="000C323D">
              <w:rPr>
                <w:noProof/>
                <w:webHidden/>
              </w:rPr>
              <w:fldChar w:fldCharType="separate"/>
            </w:r>
            <w:r w:rsidR="00B43B68">
              <w:rPr>
                <w:noProof/>
                <w:webHidden/>
              </w:rPr>
              <w:t>5</w:t>
            </w:r>
            <w:r w:rsidR="000C323D">
              <w:rPr>
                <w:noProof/>
                <w:webHidden/>
              </w:rPr>
              <w:fldChar w:fldCharType="end"/>
            </w:r>
          </w:hyperlink>
        </w:p>
        <w:p w14:paraId="4261DC75" w14:textId="0FD35525" w:rsidR="000C323D" w:rsidRDefault="00E92023">
          <w:pPr>
            <w:pStyle w:val="TOC3"/>
            <w:tabs>
              <w:tab w:val="right" w:leader="dot" w:pos="9650"/>
            </w:tabs>
            <w:rPr>
              <w:rFonts w:eastAsiaTheme="minorEastAsia"/>
              <w:noProof/>
              <w:lang w:eastAsia="bg-BG"/>
            </w:rPr>
          </w:pPr>
          <w:hyperlink w:anchor="_Toc149126893" w:history="1">
            <w:r w:rsidR="000C323D" w:rsidRPr="008B1A8E">
              <w:rPr>
                <w:rStyle w:val="Hyperlink"/>
                <w:rFonts w:cstheme="minorHAnsi"/>
                <w:noProof/>
              </w:rPr>
              <w:t>Платформа за разпределяне</w:t>
            </w:r>
            <w:r w:rsidR="000C323D">
              <w:rPr>
                <w:noProof/>
                <w:webHidden/>
              </w:rPr>
              <w:tab/>
            </w:r>
            <w:r w:rsidR="000C323D">
              <w:rPr>
                <w:noProof/>
                <w:webHidden/>
              </w:rPr>
              <w:fldChar w:fldCharType="begin"/>
            </w:r>
            <w:r w:rsidR="000C323D">
              <w:rPr>
                <w:noProof/>
                <w:webHidden/>
              </w:rPr>
              <w:instrText xml:space="preserve"> PAGEREF _Toc149126893 \h </w:instrText>
            </w:r>
            <w:r w:rsidR="000C323D">
              <w:rPr>
                <w:noProof/>
                <w:webHidden/>
              </w:rPr>
            </w:r>
            <w:r w:rsidR="000C323D">
              <w:rPr>
                <w:noProof/>
                <w:webHidden/>
              </w:rPr>
              <w:fldChar w:fldCharType="separate"/>
            </w:r>
            <w:r w:rsidR="00B43B68">
              <w:rPr>
                <w:noProof/>
                <w:webHidden/>
              </w:rPr>
              <w:t>8</w:t>
            </w:r>
            <w:r w:rsidR="000C323D">
              <w:rPr>
                <w:noProof/>
                <w:webHidden/>
              </w:rPr>
              <w:fldChar w:fldCharType="end"/>
            </w:r>
          </w:hyperlink>
        </w:p>
        <w:p w14:paraId="3F535696" w14:textId="0288597F" w:rsidR="000C323D" w:rsidRDefault="00E92023">
          <w:pPr>
            <w:pStyle w:val="TOC3"/>
            <w:tabs>
              <w:tab w:val="right" w:leader="dot" w:pos="9650"/>
            </w:tabs>
            <w:rPr>
              <w:rFonts w:eastAsiaTheme="minorEastAsia"/>
              <w:noProof/>
              <w:lang w:eastAsia="bg-BG"/>
            </w:rPr>
          </w:pPr>
          <w:hyperlink w:anchor="_Toc149126894" w:history="1">
            <w:r w:rsidR="000C323D" w:rsidRPr="008B1A8E">
              <w:rPr>
                <w:rStyle w:val="Hyperlink"/>
                <w:rFonts w:cstheme="minorHAnsi"/>
                <w:noProof/>
              </w:rPr>
              <w:t>Дата на влизане в сила и приложение</w:t>
            </w:r>
            <w:r w:rsidR="000C323D">
              <w:rPr>
                <w:noProof/>
                <w:webHidden/>
              </w:rPr>
              <w:tab/>
            </w:r>
            <w:r w:rsidR="000C323D">
              <w:rPr>
                <w:noProof/>
                <w:webHidden/>
              </w:rPr>
              <w:fldChar w:fldCharType="begin"/>
            </w:r>
            <w:r w:rsidR="000C323D">
              <w:rPr>
                <w:noProof/>
                <w:webHidden/>
              </w:rPr>
              <w:instrText xml:space="preserve"> PAGEREF _Toc149126894 \h </w:instrText>
            </w:r>
            <w:r w:rsidR="000C323D">
              <w:rPr>
                <w:noProof/>
                <w:webHidden/>
              </w:rPr>
            </w:r>
            <w:r w:rsidR="000C323D">
              <w:rPr>
                <w:noProof/>
                <w:webHidden/>
              </w:rPr>
              <w:fldChar w:fldCharType="separate"/>
            </w:r>
            <w:r w:rsidR="00B43B68">
              <w:rPr>
                <w:noProof/>
                <w:webHidden/>
              </w:rPr>
              <w:t>8</w:t>
            </w:r>
            <w:r w:rsidR="000C323D">
              <w:rPr>
                <w:noProof/>
                <w:webHidden/>
              </w:rPr>
              <w:fldChar w:fldCharType="end"/>
            </w:r>
          </w:hyperlink>
        </w:p>
        <w:p w14:paraId="7B2D8969" w14:textId="3A1BDE1B" w:rsidR="000C323D" w:rsidRDefault="00E92023">
          <w:pPr>
            <w:pStyle w:val="TOC1"/>
            <w:tabs>
              <w:tab w:val="right" w:leader="dot" w:pos="9650"/>
            </w:tabs>
            <w:rPr>
              <w:rFonts w:eastAsiaTheme="minorEastAsia"/>
              <w:noProof/>
              <w:lang w:eastAsia="bg-BG"/>
            </w:rPr>
          </w:pPr>
          <w:hyperlink w:anchor="_Toc149126895" w:history="1">
            <w:r w:rsidR="000C323D" w:rsidRPr="008B1A8E">
              <w:rPr>
                <w:rStyle w:val="Hyperlink"/>
                <w:noProof/>
              </w:rPr>
              <w:t>ГЛАВА 2</w:t>
            </w:r>
            <w:r w:rsidR="000C323D">
              <w:rPr>
                <w:noProof/>
                <w:webHidden/>
              </w:rPr>
              <w:tab/>
            </w:r>
            <w:r w:rsidR="000C323D">
              <w:rPr>
                <w:noProof/>
                <w:webHidden/>
              </w:rPr>
              <w:fldChar w:fldCharType="begin"/>
            </w:r>
            <w:r w:rsidR="000C323D">
              <w:rPr>
                <w:noProof/>
                <w:webHidden/>
              </w:rPr>
              <w:instrText xml:space="preserve"> PAGEREF _Toc149126895 \h </w:instrText>
            </w:r>
            <w:r w:rsidR="000C323D">
              <w:rPr>
                <w:noProof/>
                <w:webHidden/>
              </w:rPr>
            </w:r>
            <w:r w:rsidR="000C323D">
              <w:rPr>
                <w:noProof/>
                <w:webHidden/>
              </w:rPr>
              <w:fldChar w:fldCharType="separate"/>
            </w:r>
            <w:r w:rsidR="00B43B68">
              <w:rPr>
                <w:noProof/>
                <w:webHidden/>
              </w:rPr>
              <w:t>10</w:t>
            </w:r>
            <w:r w:rsidR="000C323D">
              <w:rPr>
                <w:noProof/>
                <w:webHidden/>
              </w:rPr>
              <w:fldChar w:fldCharType="end"/>
            </w:r>
          </w:hyperlink>
        </w:p>
        <w:p w14:paraId="1CFD87F1" w14:textId="45C95F97" w:rsidR="000C323D" w:rsidRDefault="00E92023">
          <w:pPr>
            <w:pStyle w:val="TOC1"/>
            <w:tabs>
              <w:tab w:val="right" w:leader="dot" w:pos="9650"/>
            </w:tabs>
            <w:rPr>
              <w:rFonts w:eastAsiaTheme="minorEastAsia"/>
              <w:noProof/>
              <w:lang w:eastAsia="bg-BG"/>
            </w:rPr>
          </w:pPr>
          <w:hyperlink w:anchor="_Toc149126896" w:history="1">
            <w:r w:rsidR="000C323D" w:rsidRPr="008B1A8E">
              <w:rPr>
                <w:rStyle w:val="Hyperlink"/>
                <w:noProof/>
              </w:rPr>
              <w:t>Изисквания и процес за участие в търгове</w:t>
            </w:r>
            <w:r w:rsidR="000C323D">
              <w:rPr>
                <w:noProof/>
                <w:webHidden/>
              </w:rPr>
              <w:tab/>
            </w:r>
            <w:r w:rsidR="000C323D">
              <w:rPr>
                <w:noProof/>
                <w:webHidden/>
              </w:rPr>
              <w:fldChar w:fldCharType="begin"/>
            </w:r>
            <w:r w:rsidR="000C323D">
              <w:rPr>
                <w:noProof/>
                <w:webHidden/>
              </w:rPr>
              <w:instrText xml:space="preserve"> PAGEREF _Toc149126896 \h </w:instrText>
            </w:r>
            <w:r w:rsidR="000C323D">
              <w:rPr>
                <w:noProof/>
                <w:webHidden/>
              </w:rPr>
            </w:r>
            <w:r w:rsidR="000C323D">
              <w:rPr>
                <w:noProof/>
                <w:webHidden/>
              </w:rPr>
              <w:fldChar w:fldCharType="separate"/>
            </w:r>
            <w:r w:rsidR="00B43B68">
              <w:rPr>
                <w:noProof/>
                <w:webHidden/>
              </w:rPr>
              <w:t>10</w:t>
            </w:r>
            <w:r w:rsidR="000C323D">
              <w:rPr>
                <w:noProof/>
                <w:webHidden/>
              </w:rPr>
              <w:fldChar w:fldCharType="end"/>
            </w:r>
          </w:hyperlink>
        </w:p>
        <w:p w14:paraId="4554F9B3" w14:textId="13203EEF" w:rsidR="000C323D" w:rsidRDefault="00E92023">
          <w:pPr>
            <w:pStyle w:val="TOC3"/>
            <w:tabs>
              <w:tab w:val="right" w:leader="dot" w:pos="9650"/>
            </w:tabs>
            <w:rPr>
              <w:rFonts w:eastAsiaTheme="minorEastAsia"/>
              <w:noProof/>
              <w:lang w:eastAsia="bg-BG"/>
            </w:rPr>
          </w:pPr>
          <w:hyperlink w:anchor="_Toc149126897" w:history="1">
            <w:r w:rsidR="000C323D" w:rsidRPr="008B1A8E">
              <w:rPr>
                <w:rStyle w:val="Hyperlink"/>
                <w:noProof/>
              </w:rPr>
              <w:t>Общи разпоредби</w:t>
            </w:r>
            <w:r w:rsidR="000C323D">
              <w:rPr>
                <w:noProof/>
                <w:webHidden/>
              </w:rPr>
              <w:tab/>
            </w:r>
            <w:r w:rsidR="000C323D">
              <w:rPr>
                <w:noProof/>
                <w:webHidden/>
              </w:rPr>
              <w:fldChar w:fldCharType="begin"/>
            </w:r>
            <w:r w:rsidR="000C323D">
              <w:rPr>
                <w:noProof/>
                <w:webHidden/>
              </w:rPr>
              <w:instrText xml:space="preserve"> PAGEREF _Toc149126897 \h </w:instrText>
            </w:r>
            <w:r w:rsidR="000C323D">
              <w:rPr>
                <w:noProof/>
                <w:webHidden/>
              </w:rPr>
            </w:r>
            <w:r w:rsidR="000C323D">
              <w:rPr>
                <w:noProof/>
                <w:webHidden/>
              </w:rPr>
              <w:fldChar w:fldCharType="separate"/>
            </w:r>
            <w:r w:rsidR="00B43B68">
              <w:rPr>
                <w:noProof/>
                <w:webHidden/>
              </w:rPr>
              <w:t>10</w:t>
            </w:r>
            <w:r w:rsidR="000C323D">
              <w:rPr>
                <w:noProof/>
                <w:webHidden/>
              </w:rPr>
              <w:fldChar w:fldCharType="end"/>
            </w:r>
          </w:hyperlink>
        </w:p>
        <w:p w14:paraId="67FC1700" w14:textId="436F9D42" w:rsidR="000C323D" w:rsidRDefault="00E92023">
          <w:pPr>
            <w:pStyle w:val="TOC3"/>
            <w:tabs>
              <w:tab w:val="right" w:leader="dot" w:pos="9650"/>
            </w:tabs>
            <w:rPr>
              <w:rFonts w:eastAsiaTheme="minorEastAsia"/>
              <w:noProof/>
              <w:lang w:eastAsia="bg-BG"/>
            </w:rPr>
          </w:pPr>
          <w:hyperlink w:anchor="_Toc149126898" w:history="1">
            <w:r w:rsidR="000C323D" w:rsidRPr="008B1A8E">
              <w:rPr>
                <w:rStyle w:val="Hyperlink"/>
                <w:noProof/>
              </w:rPr>
              <w:t>Сключване на Споразумение за участие</w:t>
            </w:r>
            <w:r w:rsidR="000C323D">
              <w:rPr>
                <w:noProof/>
                <w:webHidden/>
              </w:rPr>
              <w:tab/>
            </w:r>
            <w:r w:rsidR="000C323D">
              <w:rPr>
                <w:noProof/>
                <w:webHidden/>
              </w:rPr>
              <w:fldChar w:fldCharType="begin"/>
            </w:r>
            <w:r w:rsidR="000C323D">
              <w:rPr>
                <w:noProof/>
                <w:webHidden/>
              </w:rPr>
              <w:instrText xml:space="preserve"> PAGEREF _Toc149126898 \h </w:instrText>
            </w:r>
            <w:r w:rsidR="000C323D">
              <w:rPr>
                <w:noProof/>
                <w:webHidden/>
              </w:rPr>
            </w:r>
            <w:r w:rsidR="000C323D">
              <w:rPr>
                <w:noProof/>
                <w:webHidden/>
              </w:rPr>
              <w:fldChar w:fldCharType="separate"/>
            </w:r>
            <w:r w:rsidR="00B43B68">
              <w:rPr>
                <w:noProof/>
                <w:webHidden/>
              </w:rPr>
              <w:t>10</w:t>
            </w:r>
            <w:r w:rsidR="000C323D">
              <w:rPr>
                <w:noProof/>
                <w:webHidden/>
              </w:rPr>
              <w:fldChar w:fldCharType="end"/>
            </w:r>
          </w:hyperlink>
        </w:p>
        <w:p w14:paraId="4D0B4612" w14:textId="4D1C87B6" w:rsidR="000C323D" w:rsidRDefault="00E92023">
          <w:pPr>
            <w:pStyle w:val="TOC3"/>
            <w:tabs>
              <w:tab w:val="right" w:leader="dot" w:pos="9650"/>
            </w:tabs>
            <w:rPr>
              <w:rFonts w:eastAsiaTheme="minorEastAsia"/>
              <w:noProof/>
              <w:lang w:eastAsia="bg-BG"/>
            </w:rPr>
          </w:pPr>
          <w:hyperlink w:anchor="_Toc149126899" w:history="1">
            <w:r w:rsidR="000C323D" w:rsidRPr="008B1A8E">
              <w:rPr>
                <w:rStyle w:val="Hyperlink"/>
                <w:noProof/>
              </w:rPr>
              <w:t>Форма и съдържание на Споразумението за участие</w:t>
            </w:r>
            <w:r w:rsidR="000C323D">
              <w:rPr>
                <w:noProof/>
                <w:webHidden/>
              </w:rPr>
              <w:tab/>
            </w:r>
            <w:r w:rsidR="000C323D">
              <w:rPr>
                <w:noProof/>
                <w:webHidden/>
              </w:rPr>
              <w:fldChar w:fldCharType="begin"/>
            </w:r>
            <w:r w:rsidR="000C323D">
              <w:rPr>
                <w:noProof/>
                <w:webHidden/>
              </w:rPr>
              <w:instrText xml:space="preserve"> PAGEREF _Toc149126899 \h </w:instrText>
            </w:r>
            <w:r w:rsidR="000C323D">
              <w:rPr>
                <w:noProof/>
                <w:webHidden/>
              </w:rPr>
            </w:r>
            <w:r w:rsidR="000C323D">
              <w:rPr>
                <w:noProof/>
                <w:webHidden/>
              </w:rPr>
              <w:fldChar w:fldCharType="separate"/>
            </w:r>
            <w:r w:rsidR="00B43B68">
              <w:rPr>
                <w:noProof/>
                <w:webHidden/>
              </w:rPr>
              <w:t>11</w:t>
            </w:r>
            <w:r w:rsidR="000C323D">
              <w:rPr>
                <w:noProof/>
                <w:webHidden/>
              </w:rPr>
              <w:fldChar w:fldCharType="end"/>
            </w:r>
          </w:hyperlink>
        </w:p>
        <w:p w14:paraId="448C1008" w14:textId="437DD302" w:rsidR="000C323D" w:rsidRDefault="00E92023">
          <w:pPr>
            <w:pStyle w:val="TOC3"/>
            <w:tabs>
              <w:tab w:val="right" w:leader="dot" w:pos="9650"/>
            </w:tabs>
            <w:rPr>
              <w:rFonts w:eastAsiaTheme="minorEastAsia"/>
              <w:noProof/>
              <w:lang w:eastAsia="bg-BG"/>
            </w:rPr>
          </w:pPr>
          <w:hyperlink w:anchor="_Toc149126900" w:history="1">
            <w:r w:rsidR="000C323D" w:rsidRPr="008B1A8E">
              <w:rPr>
                <w:rStyle w:val="Hyperlink"/>
                <w:noProof/>
              </w:rPr>
              <w:t>Представяне на информация</w:t>
            </w:r>
            <w:r w:rsidR="000C323D">
              <w:rPr>
                <w:noProof/>
                <w:webHidden/>
              </w:rPr>
              <w:tab/>
            </w:r>
            <w:r w:rsidR="000C323D">
              <w:rPr>
                <w:noProof/>
                <w:webHidden/>
              </w:rPr>
              <w:fldChar w:fldCharType="begin"/>
            </w:r>
            <w:r w:rsidR="000C323D">
              <w:rPr>
                <w:noProof/>
                <w:webHidden/>
              </w:rPr>
              <w:instrText xml:space="preserve"> PAGEREF _Toc149126900 \h </w:instrText>
            </w:r>
            <w:r w:rsidR="000C323D">
              <w:rPr>
                <w:noProof/>
                <w:webHidden/>
              </w:rPr>
            </w:r>
            <w:r w:rsidR="000C323D">
              <w:rPr>
                <w:noProof/>
                <w:webHidden/>
              </w:rPr>
              <w:fldChar w:fldCharType="separate"/>
            </w:r>
            <w:r w:rsidR="00B43B68">
              <w:rPr>
                <w:noProof/>
                <w:webHidden/>
              </w:rPr>
              <w:t>11</w:t>
            </w:r>
            <w:r w:rsidR="000C323D">
              <w:rPr>
                <w:noProof/>
                <w:webHidden/>
              </w:rPr>
              <w:fldChar w:fldCharType="end"/>
            </w:r>
          </w:hyperlink>
        </w:p>
        <w:p w14:paraId="4C4FE789" w14:textId="3404CF7E" w:rsidR="000C323D" w:rsidRDefault="00E92023">
          <w:pPr>
            <w:pStyle w:val="TOC3"/>
            <w:tabs>
              <w:tab w:val="right" w:leader="dot" w:pos="9650"/>
            </w:tabs>
            <w:rPr>
              <w:rFonts w:eastAsiaTheme="minorEastAsia"/>
              <w:noProof/>
              <w:lang w:eastAsia="bg-BG"/>
            </w:rPr>
          </w:pPr>
          <w:hyperlink w:anchor="_Toc149126901" w:history="1">
            <w:r w:rsidR="000C323D" w:rsidRPr="008B1A8E">
              <w:rPr>
                <w:rStyle w:val="Hyperlink"/>
                <w:noProof/>
              </w:rPr>
              <w:t>Гаранции</w:t>
            </w:r>
            <w:r w:rsidR="000C323D">
              <w:rPr>
                <w:noProof/>
                <w:webHidden/>
              </w:rPr>
              <w:tab/>
            </w:r>
            <w:r w:rsidR="000C323D">
              <w:rPr>
                <w:noProof/>
                <w:webHidden/>
              </w:rPr>
              <w:fldChar w:fldCharType="begin"/>
            </w:r>
            <w:r w:rsidR="000C323D">
              <w:rPr>
                <w:noProof/>
                <w:webHidden/>
              </w:rPr>
              <w:instrText xml:space="preserve"> PAGEREF _Toc149126901 \h </w:instrText>
            </w:r>
            <w:r w:rsidR="000C323D">
              <w:rPr>
                <w:noProof/>
                <w:webHidden/>
              </w:rPr>
            </w:r>
            <w:r w:rsidR="000C323D">
              <w:rPr>
                <w:noProof/>
                <w:webHidden/>
              </w:rPr>
              <w:fldChar w:fldCharType="separate"/>
            </w:r>
            <w:r w:rsidR="00B43B68">
              <w:rPr>
                <w:noProof/>
                <w:webHidden/>
              </w:rPr>
              <w:t>13</w:t>
            </w:r>
            <w:r w:rsidR="000C323D">
              <w:rPr>
                <w:noProof/>
                <w:webHidden/>
              </w:rPr>
              <w:fldChar w:fldCharType="end"/>
            </w:r>
          </w:hyperlink>
        </w:p>
        <w:p w14:paraId="30724A70" w14:textId="001279B4" w:rsidR="000C323D" w:rsidRDefault="00E92023">
          <w:pPr>
            <w:pStyle w:val="TOC3"/>
            <w:tabs>
              <w:tab w:val="right" w:leader="dot" w:pos="9650"/>
            </w:tabs>
            <w:rPr>
              <w:rFonts w:eastAsiaTheme="minorEastAsia"/>
              <w:noProof/>
              <w:lang w:eastAsia="bg-BG"/>
            </w:rPr>
          </w:pPr>
          <w:hyperlink w:anchor="_Toc149126902" w:history="1">
            <w:r w:rsidR="000C323D" w:rsidRPr="008B1A8E">
              <w:rPr>
                <w:rStyle w:val="Hyperlink"/>
                <w:noProof/>
              </w:rPr>
              <w:t>Специална бизнес сметка</w:t>
            </w:r>
            <w:r w:rsidR="000C323D">
              <w:rPr>
                <w:noProof/>
                <w:webHidden/>
              </w:rPr>
              <w:tab/>
            </w:r>
            <w:r w:rsidR="000C323D">
              <w:rPr>
                <w:noProof/>
                <w:webHidden/>
              </w:rPr>
              <w:fldChar w:fldCharType="begin"/>
            </w:r>
            <w:r w:rsidR="000C323D">
              <w:rPr>
                <w:noProof/>
                <w:webHidden/>
              </w:rPr>
              <w:instrText xml:space="preserve"> PAGEREF _Toc149126902 \h </w:instrText>
            </w:r>
            <w:r w:rsidR="000C323D">
              <w:rPr>
                <w:noProof/>
                <w:webHidden/>
              </w:rPr>
            </w:r>
            <w:r w:rsidR="000C323D">
              <w:rPr>
                <w:noProof/>
                <w:webHidden/>
              </w:rPr>
              <w:fldChar w:fldCharType="separate"/>
            </w:r>
            <w:r w:rsidR="00B43B68">
              <w:rPr>
                <w:noProof/>
                <w:webHidden/>
              </w:rPr>
              <w:t>13</w:t>
            </w:r>
            <w:r w:rsidR="000C323D">
              <w:rPr>
                <w:noProof/>
                <w:webHidden/>
              </w:rPr>
              <w:fldChar w:fldCharType="end"/>
            </w:r>
          </w:hyperlink>
        </w:p>
        <w:p w14:paraId="2B9E7219" w14:textId="55A4EB6F" w:rsidR="000C323D" w:rsidRDefault="00E92023">
          <w:pPr>
            <w:pStyle w:val="TOC3"/>
            <w:tabs>
              <w:tab w:val="right" w:leader="dot" w:pos="9650"/>
            </w:tabs>
            <w:rPr>
              <w:rFonts w:eastAsiaTheme="minorEastAsia"/>
              <w:noProof/>
              <w:lang w:eastAsia="bg-BG"/>
            </w:rPr>
          </w:pPr>
          <w:hyperlink w:anchor="_Toc149126903" w:history="1">
            <w:r w:rsidR="000C323D" w:rsidRPr="008B1A8E">
              <w:rPr>
                <w:rStyle w:val="Hyperlink"/>
                <w:noProof/>
              </w:rPr>
              <w:t>Приемане на Правилата за информационната система</w:t>
            </w:r>
            <w:r w:rsidR="000C323D">
              <w:rPr>
                <w:noProof/>
                <w:webHidden/>
              </w:rPr>
              <w:tab/>
            </w:r>
            <w:r w:rsidR="000C323D">
              <w:rPr>
                <w:noProof/>
                <w:webHidden/>
              </w:rPr>
              <w:fldChar w:fldCharType="begin"/>
            </w:r>
            <w:r w:rsidR="000C323D">
              <w:rPr>
                <w:noProof/>
                <w:webHidden/>
              </w:rPr>
              <w:instrText xml:space="preserve"> PAGEREF _Toc149126903 \h </w:instrText>
            </w:r>
            <w:r w:rsidR="000C323D">
              <w:rPr>
                <w:noProof/>
                <w:webHidden/>
              </w:rPr>
            </w:r>
            <w:r w:rsidR="000C323D">
              <w:rPr>
                <w:noProof/>
                <w:webHidden/>
              </w:rPr>
              <w:fldChar w:fldCharType="separate"/>
            </w:r>
            <w:r w:rsidR="00B43B68">
              <w:rPr>
                <w:noProof/>
                <w:webHidden/>
              </w:rPr>
              <w:t>13</w:t>
            </w:r>
            <w:r w:rsidR="000C323D">
              <w:rPr>
                <w:noProof/>
                <w:webHidden/>
              </w:rPr>
              <w:fldChar w:fldCharType="end"/>
            </w:r>
          </w:hyperlink>
        </w:p>
        <w:p w14:paraId="788BE087" w14:textId="28F919C5" w:rsidR="000C323D" w:rsidRDefault="00E92023">
          <w:pPr>
            <w:pStyle w:val="TOC3"/>
            <w:tabs>
              <w:tab w:val="right" w:leader="dot" w:pos="9650"/>
            </w:tabs>
            <w:rPr>
              <w:rFonts w:eastAsiaTheme="minorEastAsia"/>
              <w:noProof/>
              <w:lang w:eastAsia="bg-BG"/>
            </w:rPr>
          </w:pPr>
          <w:hyperlink w:anchor="_Toc149126904" w:history="1">
            <w:r w:rsidR="000C323D" w:rsidRPr="008B1A8E">
              <w:rPr>
                <w:rStyle w:val="Hyperlink"/>
                <w:noProof/>
              </w:rPr>
              <w:t>Разходи, свързани със Споразумението за участие</w:t>
            </w:r>
            <w:r w:rsidR="000C323D">
              <w:rPr>
                <w:noProof/>
                <w:webHidden/>
              </w:rPr>
              <w:tab/>
            </w:r>
            <w:r w:rsidR="000C323D">
              <w:rPr>
                <w:noProof/>
                <w:webHidden/>
              </w:rPr>
              <w:fldChar w:fldCharType="begin"/>
            </w:r>
            <w:r w:rsidR="000C323D">
              <w:rPr>
                <w:noProof/>
                <w:webHidden/>
              </w:rPr>
              <w:instrText xml:space="preserve"> PAGEREF _Toc149126904 \h </w:instrText>
            </w:r>
            <w:r w:rsidR="000C323D">
              <w:rPr>
                <w:noProof/>
                <w:webHidden/>
              </w:rPr>
            </w:r>
            <w:r w:rsidR="000C323D">
              <w:rPr>
                <w:noProof/>
                <w:webHidden/>
              </w:rPr>
              <w:fldChar w:fldCharType="separate"/>
            </w:r>
            <w:r w:rsidR="00B43B68">
              <w:rPr>
                <w:noProof/>
                <w:webHidden/>
              </w:rPr>
              <w:t>13</w:t>
            </w:r>
            <w:r w:rsidR="000C323D">
              <w:rPr>
                <w:noProof/>
                <w:webHidden/>
              </w:rPr>
              <w:fldChar w:fldCharType="end"/>
            </w:r>
          </w:hyperlink>
        </w:p>
        <w:p w14:paraId="293184C5" w14:textId="7AAACDB9" w:rsidR="000C323D" w:rsidRDefault="00E92023">
          <w:pPr>
            <w:pStyle w:val="TOC3"/>
            <w:tabs>
              <w:tab w:val="right" w:leader="dot" w:pos="9650"/>
            </w:tabs>
            <w:rPr>
              <w:rFonts w:eastAsiaTheme="minorEastAsia"/>
              <w:noProof/>
              <w:lang w:eastAsia="bg-BG"/>
            </w:rPr>
          </w:pPr>
          <w:hyperlink w:anchor="_Toc149126905" w:history="1">
            <w:r w:rsidR="000C323D" w:rsidRPr="008B1A8E">
              <w:rPr>
                <w:rStyle w:val="Hyperlink"/>
                <w:noProof/>
              </w:rPr>
              <w:t>Отказ на заявление</w:t>
            </w:r>
            <w:r w:rsidR="000C323D">
              <w:rPr>
                <w:noProof/>
                <w:webHidden/>
              </w:rPr>
              <w:tab/>
            </w:r>
            <w:r w:rsidR="000C323D">
              <w:rPr>
                <w:noProof/>
                <w:webHidden/>
              </w:rPr>
              <w:fldChar w:fldCharType="begin"/>
            </w:r>
            <w:r w:rsidR="000C323D">
              <w:rPr>
                <w:noProof/>
                <w:webHidden/>
              </w:rPr>
              <w:instrText xml:space="preserve"> PAGEREF _Toc149126905 \h </w:instrText>
            </w:r>
            <w:r w:rsidR="000C323D">
              <w:rPr>
                <w:noProof/>
                <w:webHidden/>
              </w:rPr>
            </w:r>
            <w:r w:rsidR="000C323D">
              <w:rPr>
                <w:noProof/>
                <w:webHidden/>
              </w:rPr>
              <w:fldChar w:fldCharType="separate"/>
            </w:r>
            <w:r w:rsidR="00B43B68">
              <w:rPr>
                <w:noProof/>
                <w:webHidden/>
              </w:rPr>
              <w:t>13</w:t>
            </w:r>
            <w:r w:rsidR="000C323D">
              <w:rPr>
                <w:noProof/>
                <w:webHidden/>
              </w:rPr>
              <w:fldChar w:fldCharType="end"/>
            </w:r>
          </w:hyperlink>
        </w:p>
        <w:p w14:paraId="6BBF386E" w14:textId="5DB29BD8" w:rsidR="000C323D" w:rsidRDefault="00E92023">
          <w:pPr>
            <w:pStyle w:val="TOC3"/>
            <w:tabs>
              <w:tab w:val="right" w:leader="dot" w:pos="9650"/>
            </w:tabs>
            <w:rPr>
              <w:rFonts w:eastAsiaTheme="minorEastAsia"/>
              <w:noProof/>
              <w:lang w:eastAsia="bg-BG"/>
            </w:rPr>
          </w:pPr>
          <w:hyperlink w:anchor="_Toc149126906" w:history="1">
            <w:r w:rsidR="000C323D" w:rsidRPr="008B1A8E">
              <w:rPr>
                <w:rStyle w:val="Hyperlink"/>
                <w:noProof/>
              </w:rPr>
              <w:t>Достъп до  Тръжния инструмент</w:t>
            </w:r>
            <w:r w:rsidR="000C323D">
              <w:rPr>
                <w:noProof/>
                <w:webHidden/>
              </w:rPr>
              <w:tab/>
            </w:r>
            <w:r w:rsidR="000C323D">
              <w:rPr>
                <w:noProof/>
                <w:webHidden/>
              </w:rPr>
              <w:fldChar w:fldCharType="begin"/>
            </w:r>
            <w:r w:rsidR="000C323D">
              <w:rPr>
                <w:noProof/>
                <w:webHidden/>
              </w:rPr>
              <w:instrText xml:space="preserve"> PAGEREF _Toc149126906 \h </w:instrText>
            </w:r>
            <w:r w:rsidR="000C323D">
              <w:rPr>
                <w:noProof/>
                <w:webHidden/>
              </w:rPr>
            </w:r>
            <w:r w:rsidR="000C323D">
              <w:rPr>
                <w:noProof/>
                <w:webHidden/>
              </w:rPr>
              <w:fldChar w:fldCharType="separate"/>
            </w:r>
            <w:r w:rsidR="00B43B68">
              <w:rPr>
                <w:noProof/>
                <w:webHidden/>
              </w:rPr>
              <w:t>14</w:t>
            </w:r>
            <w:r w:rsidR="000C323D">
              <w:rPr>
                <w:noProof/>
                <w:webHidden/>
              </w:rPr>
              <w:fldChar w:fldCharType="end"/>
            </w:r>
          </w:hyperlink>
        </w:p>
        <w:p w14:paraId="21E4BD03" w14:textId="43B1912C" w:rsidR="000C323D" w:rsidRDefault="00E92023">
          <w:pPr>
            <w:pStyle w:val="TOC3"/>
            <w:tabs>
              <w:tab w:val="right" w:leader="dot" w:pos="9650"/>
            </w:tabs>
            <w:rPr>
              <w:rFonts w:eastAsiaTheme="minorEastAsia"/>
              <w:noProof/>
              <w:lang w:eastAsia="bg-BG"/>
            </w:rPr>
          </w:pPr>
          <w:hyperlink w:anchor="_Toc149126907" w:history="1">
            <w:r w:rsidR="000C323D" w:rsidRPr="008B1A8E">
              <w:rPr>
                <w:rStyle w:val="Hyperlink"/>
                <w:noProof/>
              </w:rPr>
              <w:t>Приемане на допълнителни финансови условия</w:t>
            </w:r>
            <w:r w:rsidR="000C323D">
              <w:rPr>
                <w:noProof/>
                <w:webHidden/>
              </w:rPr>
              <w:tab/>
            </w:r>
            <w:r w:rsidR="000C323D">
              <w:rPr>
                <w:noProof/>
                <w:webHidden/>
              </w:rPr>
              <w:fldChar w:fldCharType="begin"/>
            </w:r>
            <w:r w:rsidR="000C323D">
              <w:rPr>
                <w:noProof/>
                <w:webHidden/>
              </w:rPr>
              <w:instrText xml:space="preserve"> PAGEREF _Toc149126907 \h </w:instrText>
            </w:r>
            <w:r w:rsidR="000C323D">
              <w:rPr>
                <w:noProof/>
                <w:webHidden/>
              </w:rPr>
            </w:r>
            <w:r w:rsidR="000C323D">
              <w:rPr>
                <w:noProof/>
                <w:webHidden/>
              </w:rPr>
              <w:fldChar w:fldCharType="separate"/>
            </w:r>
            <w:r w:rsidR="00B43B68">
              <w:rPr>
                <w:noProof/>
                <w:webHidden/>
              </w:rPr>
              <w:t>14</w:t>
            </w:r>
            <w:r w:rsidR="000C323D">
              <w:rPr>
                <w:noProof/>
                <w:webHidden/>
              </w:rPr>
              <w:fldChar w:fldCharType="end"/>
            </w:r>
          </w:hyperlink>
        </w:p>
        <w:p w14:paraId="5F33E90A" w14:textId="4268EB97" w:rsidR="000C323D" w:rsidRDefault="00E92023">
          <w:pPr>
            <w:pStyle w:val="TOC3"/>
            <w:tabs>
              <w:tab w:val="right" w:leader="dot" w:pos="9650"/>
            </w:tabs>
            <w:rPr>
              <w:rFonts w:eastAsiaTheme="minorEastAsia"/>
              <w:noProof/>
              <w:lang w:eastAsia="bg-BG"/>
            </w:rPr>
          </w:pPr>
          <w:hyperlink w:anchor="_Toc149126908" w:history="1">
            <w:r w:rsidR="000C323D" w:rsidRPr="008B1A8E">
              <w:rPr>
                <w:rStyle w:val="Hyperlink"/>
                <w:noProof/>
              </w:rPr>
              <w:t>Регулаторни и правни изисквания</w:t>
            </w:r>
            <w:r w:rsidR="000C323D">
              <w:rPr>
                <w:noProof/>
                <w:webHidden/>
              </w:rPr>
              <w:tab/>
            </w:r>
            <w:r w:rsidR="000C323D">
              <w:rPr>
                <w:noProof/>
                <w:webHidden/>
              </w:rPr>
              <w:fldChar w:fldCharType="begin"/>
            </w:r>
            <w:r w:rsidR="000C323D">
              <w:rPr>
                <w:noProof/>
                <w:webHidden/>
              </w:rPr>
              <w:instrText xml:space="preserve"> PAGEREF _Toc149126908 \h </w:instrText>
            </w:r>
            <w:r w:rsidR="000C323D">
              <w:rPr>
                <w:noProof/>
                <w:webHidden/>
              </w:rPr>
            </w:r>
            <w:r w:rsidR="000C323D">
              <w:rPr>
                <w:noProof/>
                <w:webHidden/>
              </w:rPr>
              <w:fldChar w:fldCharType="separate"/>
            </w:r>
            <w:r w:rsidR="00B43B68">
              <w:rPr>
                <w:noProof/>
                <w:webHidden/>
              </w:rPr>
              <w:t>14</w:t>
            </w:r>
            <w:r w:rsidR="000C323D">
              <w:rPr>
                <w:noProof/>
                <w:webHidden/>
              </w:rPr>
              <w:fldChar w:fldCharType="end"/>
            </w:r>
          </w:hyperlink>
        </w:p>
        <w:p w14:paraId="65801360" w14:textId="2A70AE8D" w:rsidR="000C323D" w:rsidRDefault="00E92023">
          <w:pPr>
            <w:pStyle w:val="TOC1"/>
            <w:tabs>
              <w:tab w:val="right" w:leader="dot" w:pos="9650"/>
            </w:tabs>
            <w:rPr>
              <w:rFonts w:eastAsiaTheme="minorEastAsia"/>
              <w:noProof/>
              <w:lang w:eastAsia="bg-BG"/>
            </w:rPr>
          </w:pPr>
          <w:hyperlink w:anchor="_Toc149126909" w:history="1">
            <w:r w:rsidR="000C323D" w:rsidRPr="008B1A8E">
              <w:rPr>
                <w:rStyle w:val="Hyperlink"/>
                <w:noProof/>
              </w:rPr>
              <w:t>ГЛАВА 3</w:t>
            </w:r>
            <w:r w:rsidR="000C323D">
              <w:rPr>
                <w:noProof/>
                <w:webHidden/>
              </w:rPr>
              <w:tab/>
            </w:r>
            <w:r w:rsidR="000C323D">
              <w:rPr>
                <w:noProof/>
                <w:webHidden/>
              </w:rPr>
              <w:fldChar w:fldCharType="begin"/>
            </w:r>
            <w:r w:rsidR="000C323D">
              <w:rPr>
                <w:noProof/>
                <w:webHidden/>
              </w:rPr>
              <w:instrText xml:space="preserve"> PAGEREF _Toc149126909 \h </w:instrText>
            </w:r>
            <w:r w:rsidR="000C323D">
              <w:rPr>
                <w:noProof/>
                <w:webHidden/>
              </w:rPr>
            </w:r>
            <w:r w:rsidR="000C323D">
              <w:rPr>
                <w:noProof/>
                <w:webHidden/>
              </w:rPr>
              <w:fldChar w:fldCharType="separate"/>
            </w:r>
            <w:r w:rsidR="00B43B68">
              <w:rPr>
                <w:noProof/>
                <w:webHidden/>
              </w:rPr>
              <w:t>15</w:t>
            </w:r>
            <w:r w:rsidR="000C323D">
              <w:rPr>
                <w:noProof/>
                <w:webHidden/>
              </w:rPr>
              <w:fldChar w:fldCharType="end"/>
            </w:r>
          </w:hyperlink>
        </w:p>
        <w:p w14:paraId="7D74358B" w14:textId="56AC2394" w:rsidR="000C323D" w:rsidRDefault="00E92023">
          <w:pPr>
            <w:pStyle w:val="TOC1"/>
            <w:tabs>
              <w:tab w:val="right" w:leader="dot" w:pos="9650"/>
            </w:tabs>
            <w:rPr>
              <w:rFonts w:eastAsiaTheme="minorEastAsia"/>
              <w:noProof/>
              <w:lang w:eastAsia="bg-BG"/>
            </w:rPr>
          </w:pPr>
          <w:hyperlink w:anchor="_Toc149126910" w:history="1">
            <w:r w:rsidR="000C323D" w:rsidRPr="008B1A8E">
              <w:rPr>
                <w:rStyle w:val="Hyperlink"/>
                <w:noProof/>
              </w:rPr>
              <w:t>Обезпечение</w:t>
            </w:r>
            <w:r w:rsidR="000C323D">
              <w:rPr>
                <w:noProof/>
                <w:webHidden/>
              </w:rPr>
              <w:tab/>
            </w:r>
            <w:r w:rsidR="000C323D">
              <w:rPr>
                <w:noProof/>
                <w:webHidden/>
              </w:rPr>
              <w:fldChar w:fldCharType="begin"/>
            </w:r>
            <w:r w:rsidR="000C323D">
              <w:rPr>
                <w:noProof/>
                <w:webHidden/>
              </w:rPr>
              <w:instrText xml:space="preserve"> PAGEREF _Toc149126910 \h </w:instrText>
            </w:r>
            <w:r w:rsidR="000C323D">
              <w:rPr>
                <w:noProof/>
                <w:webHidden/>
              </w:rPr>
            </w:r>
            <w:r w:rsidR="000C323D">
              <w:rPr>
                <w:noProof/>
                <w:webHidden/>
              </w:rPr>
              <w:fldChar w:fldCharType="separate"/>
            </w:r>
            <w:r w:rsidR="00B43B68">
              <w:rPr>
                <w:noProof/>
                <w:webHidden/>
              </w:rPr>
              <w:t>15</w:t>
            </w:r>
            <w:r w:rsidR="000C323D">
              <w:rPr>
                <w:noProof/>
                <w:webHidden/>
              </w:rPr>
              <w:fldChar w:fldCharType="end"/>
            </w:r>
          </w:hyperlink>
        </w:p>
        <w:p w14:paraId="6E37165F" w14:textId="6B41E254" w:rsidR="000C323D" w:rsidRDefault="00E92023">
          <w:pPr>
            <w:pStyle w:val="TOC3"/>
            <w:tabs>
              <w:tab w:val="right" w:leader="dot" w:pos="9650"/>
            </w:tabs>
            <w:rPr>
              <w:rFonts w:eastAsiaTheme="minorEastAsia"/>
              <w:noProof/>
              <w:lang w:eastAsia="bg-BG"/>
            </w:rPr>
          </w:pPr>
          <w:hyperlink w:anchor="_Toc149126911" w:history="1">
            <w:r w:rsidR="000C323D" w:rsidRPr="008B1A8E">
              <w:rPr>
                <w:rStyle w:val="Hyperlink"/>
                <w:noProof/>
              </w:rPr>
              <w:t>Общи разпоредби</w:t>
            </w:r>
            <w:r w:rsidR="000C323D">
              <w:rPr>
                <w:noProof/>
                <w:webHidden/>
              </w:rPr>
              <w:tab/>
            </w:r>
            <w:r w:rsidR="000C323D">
              <w:rPr>
                <w:noProof/>
                <w:webHidden/>
              </w:rPr>
              <w:fldChar w:fldCharType="begin"/>
            </w:r>
            <w:r w:rsidR="000C323D">
              <w:rPr>
                <w:noProof/>
                <w:webHidden/>
              </w:rPr>
              <w:instrText xml:space="preserve"> PAGEREF _Toc149126911 \h </w:instrText>
            </w:r>
            <w:r w:rsidR="000C323D">
              <w:rPr>
                <w:noProof/>
                <w:webHidden/>
              </w:rPr>
            </w:r>
            <w:r w:rsidR="000C323D">
              <w:rPr>
                <w:noProof/>
                <w:webHidden/>
              </w:rPr>
              <w:fldChar w:fldCharType="separate"/>
            </w:r>
            <w:r w:rsidR="00B43B68">
              <w:rPr>
                <w:noProof/>
                <w:webHidden/>
              </w:rPr>
              <w:t>15</w:t>
            </w:r>
            <w:r w:rsidR="000C323D">
              <w:rPr>
                <w:noProof/>
                <w:webHidden/>
              </w:rPr>
              <w:fldChar w:fldCharType="end"/>
            </w:r>
          </w:hyperlink>
        </w:p>
        <w:p w14:paraId="52622489" w14:textId="383DF550" w:rsidR="000C323D" w:rsidRDefault="00E92023">
          <w:pPr>
            <w:pStyle w:val="TOC3"/>
            <w:tabs>
              <w:tab w:val="right" w:leader="dot" w:pos="9650"/>
            </w:tabs>
            <w:rPr>
              <w:rFonts w:eastAsiaTheme="minorEastAsia"/>
              <w:noProof/>
              <w:lang w:eastAsia="bg-BG"/>
            </w:rPr>
          </w:pPr>
          <w:hyperlink w:anchor="_Toc149126912" w:history="1">
            <w:r w:rsidR="000C323D" w:rsidRPr="008B1A8E">
              <w:rPr>
                <w:rStyle w:val="Hyperlink"/>
                <w:noProof/>
              </w:rPr>
              <w:t>Форма на депозит</w:t>
            </w:r>
            <w:r w:rsidR="000C323D">
              <w:rPr>
                <w:noProof/>
                <w:webHidden/>
              </w:rPr>
              <w:tab/>
            </w:r>
            <w:r w:rsidR="000C323D">
              <w:rPr>
                <w:noProof/>
                <w:webHidden/>
              </w:rPr>
              <w:fldChar w:fldCharType="begin"/>
            </w:r>
            <w:r w:rsidR="000C323D">
              <w:rPr>
                <w:noProof/>
                <w:webHidden/>
              </w:rPr>
              <w:instrText xml:space="preserve"> PAGEREF _Toc149126912 \h </w:instrText>
            </w:r>
            <w:r w:rsidR="000C323D">
              <w:rPr>
                <w:noProof/>
                <w:webHidden/>
              </w:rPr>
            </w:r>
            <w:r w:rsidR="000C323D">
              <w:rPr>
                <w:noProof/>
                <w:webHidden/>
              </w:rPr>
              <w:fldChar w:fldCharType="separate"/>
            </w:r>
            <w:r w:rsidR="00B43B68">
              <w:rPr>
                <w:noProof/>
                <w:webHidden/>
              </w:rPr>
              <w:t>15</w:t>
            </w:r>
            <w:r w:rsidR="000C323D">
              <w:rPr>
                <w:noProof/>
                <w:webHidden/>
              </w:rPr>
              <w:fldChar w:fldCharType="end"/>
            </w:r>
          </w:hyperlink>
        </w:p>
        <w:p w14:paraId="1A207683" w14:textId="53DBB1F6" w:rsidR="000C323D" w:rsidRDefault="00E92023">
          <w:pPr>
            <w:pStyle w:val="TOC3"/>
            <w:tabs>
              <w:tab w:val="right" w:leader="dot" w:pos="9650"/>
            </w:tabs>
            <w:rPr>
              <w:rFonts w:eastAsiaTheme="minorEastAsia"/>
              <w:noProof/>
              <w:lang w:eastAsia="bg-BG"/>
            </w:rPr>
          </w:pPr>
          <w:hyperlink w:anchor="_Toc149126913" w:history="1">
            <w:r w:rsidR="000C323D" w:rsidRPr="008B1A8E">
              <w:rPr>
                <w:rStyle w:val="Hyperlink"/>
                <w:noProof/>
              </w:rPr>
              <w:t>Форма на банкова гаранция</w:t>
            </w:r>
            <w:r w:rsidR="000C323D">
              <w:rPr>
                <w:noProof/>
                <w:webHidden/>
              </w:rPr>
              <w:tab/>
            </w:r>
            <w:r w:rsidR="000C323D">
              <w:rPr>
                <w:noProof/>
                <w:webHidden/>
              </w:rPr>
              <w:fldChar w:fldCharType="begin"/>
            </w:r>
            <w:r w:rsidR="000C323D">
              <w:rPr>
                <w:noProof/>
                <w:webHidden/>
              </w:rPr>
              <w:instrText xml:space="preserve"> PAGEREF _Toc149126913 \h </w:instrText>
            </w:r>
            <w:r w:rsidR="000C323D">
              <w:rPr>
                <w:noProof/>
                <w:webHidden/>
              </w:rPr>
            </w:r>
            <w:r w:rsidR="000C323D">
              <w:rPr>
                <w:noProof/>
                <w:webHidden/>
              </w:rPr>
              <w:fldChar w:fldCharType="separate"/>
            </w:r>
            <w:r w:rsidR="00B43B68">
              <w:rPr>
                <w:noProof/>
                <w:webHidden/>
              </w:rPr>
              <w:t>16</w:t>
            </w:r>
            <w:r w:rsidR="000C323D">
              <w:rPr>
                <w:noProof/>
                <w:webHidden/>
              </w:rPr>
              <w:fldChar w:fldCharType="end"/>
            </w:r>
          </w:hyperlink>
        </w:p>
        <w:p w14:paraId="6A6F31CA" w14:textId="761D0F8D" w:rsidR="000C323D" w:rsidRDefault="00E92023">
          <w:pPr>
            <w:pStyle w:val="TOC3"/>
            <w:tabs>
              <w:tab w:val="right" w:leader="dot" w:pos="9650"/>
            </w:tabs>
            <w:rPr>
              <w:rFonts w:eastAsiaTheme="minorEastAsia"/>
              <w:noProof/>
              <w:lang w:eastAsia="bg-BG"/>
            </w:rPr>
          </w:pPr>
          <w:hyperlink w:anchor="_Toc149126914" w:history="1">
            <w:r w:rsidR="000C323D" w:rsidRPr="008B1A8E">
              <w:rPr>
                <w:rStyle w:val="Hyperlink"/>
                <w:noProof/>
              </w:rPr>
              <w:t>Валидност и подновяване на банковата гаранция</w:t>
            </w:r>
            <w:r w:rsidR="000C323D">
              <w:rPr>
                <w:noProof/>
                <w:webHidden/>
              </w:rPr>
              <w:tab/>
            </w:r>
            <w:r w:rsidR="000C323D">
              <w:rPr>
                <w:noProof/>
                <w:webHidden/>
              </w:rPr>
              <w:fldChar w:fldCharType="begin"/>
            </w:r>
            <w:r w:rsidR="000C323D">
              <w:rPr>
                <w:noProof/>
                <w:webHidden/>
              </w:rPr>
              <w:instrText xml:space="preserve"> PAGEREF _Toc149126914 \h </w:instrText>
            </w:r>
            <w:r w:rsidR="000C323D">
              <w:rPr>
                <w:noProof/>
                <w:webHidden/>
              </w:rPr>
            </w:r>
            <w:r w:rsidR="000C323D">
              <w:rPr>
                <w:noProof/>
                <w:webHidden/>
              </w:rPr>
              <w:fldChar w:fldCharType="separate"/>
            </w:r>
            <w:r w:rsidR="00B43B68">
              <w:rPr>
                <w:noProof/>
                <w:webHidden/>
              </w:rPr>
              <w:t>17</w:t>
            </w:r>
            <w:r w:rsidR="000C323D">
              <w:rPr>
                <w:noProof/>
                <w:webHidden/>
              </w:rPr>
              <w:fldChar w:fldCharType="end"/>
            </w:r>
          </w:hyperlink>
        </w:p>
        <w:p w14:paraId="46D6070C" w14:textId="68869457" w:rsidR="000C323D" w:rsidRDefault="00E92023">
          <w:pPr>
            <w:pStyle w:val="TOC3"/>
            <w:tabs>
              <w:tab w:val="right" w:leader="dot" w:pos="9650"/>
            </w:tabs>
            <w:rPr>
              <w:rFonts w:eastAsiaTheme="minorEastAsia"/>
              <w:noProof/>
              <w:lang w:eastAsia="bg-BG"/>
            </w:rPr>
          </w:pPr>
          <w:hyperlink w:anchor="_Toc149126915" w:history="1">
            <w:r w:rsidR="000C323D" w:rsidRPr="008B1A8E">
              <w:rPr>
                <w:rStyle w:val="Hyperlink"/>
                <w:noProof/>
              </w:rPr>
              <w:t>Кредитен лимит</w:t>
            </w:r>
            <w:r w:rsidR="000C323D">
              <w:rPr>
                <w:noProof/>
                <w:webHidden/>
              </w:rPr>
              <w:tab/>
            </w:r>
            <w:r w:rsidR="000C323D">
              <w:rPr>
                <w:noProof/>
                <w:webHidden/>
              </w:rPr>
              <w:fldChar w:fldCharType="begin"/>
            </w:r>
            <w:r w:rsidR="000C323D">
              <w:rPr>
                <w:noProof/>
                <w:webHidden/>
              </w:rPr>
              <w:instrText xml:space="preserve"> PAGEREF _Toc149126915 \h </w:instrText>
            </w:r>
            <w:r w:rsidR="000C323D">
              <w:rPr>
                <w:noProof/>
                <w:webHidden/>
              </w:rPr>
            </w:r>
            <w:r w:rsidR="000C323D">
              <w:rPr>
                <w:noProof/>
                <w:webHidden/>
              </w:rPr>
              <w:fldChar w:fldCharType="separate"/>
            </w:r>
            <w:r w:rsidR="00B43B68">
              <w:rPr>
                <w:noProof/>
                <w:webHidden/>
              </w:rPr>
              <w:t>18</w:t>
            </w:r>
            <w:r w:rsidR="000C323D">
              <w:rPr>
                <w:noProof/>
                <w:webHidden/>
              </w:rPr>
              <w:fldChar w:fldCharType="end"/>
            </w:r>
          </w:hyperlink>
        </w:p>
        <w:p w14:paraId="1BD92A15" w14:textId="28897F85" w:rsidR="000C323D" w:rsidRDefault="00E92023">
          <w:pPr>
            <w:pStyle w:val="TOC3"/>
            <w:tabs>
              <w:tab w:val="right" w:leader="dot" w:pos="9650"/>
            </w:tabs>
            <w:rPr>
              <w:rFonts w:eastAsiaTheme="minorEastAsia"/>
              <w:noProof/>
              <w:lang w:eastAsia="bg-BG"/>
            </w:rPr>
          </w:pPr>
          <w:hyperlink w:anchor="_Toc149126916" w:history="1">
            <w:r w:rsidR="000C323D" w:rsidRPr="008B1A8E">
              <w:rPr>
                <w:rStyle w:val="Hyperlink"/>
                <w:noProof/>
              </w:rPr>
              <w:t>Промяна на обезпеченията</w:t>
            </w:r>
            <w:r w:rsidR="000C323D">
              <w:rPr>
                <w:noProof/>
                <w:webHidden/>
              </w:rPr>
              <w:tab/>
            </w:r>
            <w:r w:rsidR="000C323D">
              <w:rPr>
                <w:noProof/>
                <w:webHidden/>
              </w:rPr>
              <w:fldChar w:fldCharType="begin"/>
            </w:r>
            <w:r w:rsidR="000C323D">
              <w:rPr>
                <w:noProof/>
                <w:webHidden/>
              </w:rPr>
              <w:instrText xml:space="preserve"> PAGEREF _Toc149126916 \h </w:instrText>
            </w:r>
            <w:r w:rsidR="000C323D">
              <w:rPr>
                <w:noProof/>
                <w:webHidden/>
              </w:rPr>
            </w:r>
            <w:r w:rsidR="000C323D">
              <w:rPr>
                <w:noProof/>
                <w:webHidden/>
              </w:rPr>
              <w:fldChar w:fldCharType="separate"/>
            </w:r>
            <w:r w:rsidR="00B43B68">
              <w:rPr>
                <w:noProof/>
                <w:webHidden/>
              </w:rPr>
              <w:t>18</w:t>
            </w:r>
            <w:r w:rsidR="000C323D">
              <w:rPr>
                <w:noProof/>
                <w:webHidden/>
              </w:rPr>
              <w:fldChar w:fldCharType="end"/>
            </w:r>
          </w:hyperlink>
        </w:p>
        <w:p w14:paraId="75302F7B" w14:textId="6B4F101B" w:rsidR="000C323D" w:rsidRDefault="00E92023">
          <w:pPr>
            <w:pStyle w:val="TOC3"/>
            <w:tabs>
              <w:tab w:val="right" w:leader="dot" w:pos="9650"/>
            </w:tabs>
            <w:rPr>
              <w:rFonts w:eastAsiaTheme="minorEastAsia"/>
              <w:noProof/>
              <w:lang w:eastAsia="bg-BG"/>
            </w:rPr>
          </w:pPr>
          <w:hyperlink w:anchor="_Toc149126917" w:history="1">
            <w:r w:rsidR="000C323D" w:rsidRPr="008B1A8E">
              <w:rPr>
                <w:rStyle w:val="Hyperlink"/>
                <w:noProof/>
              </w:rPr>
              <w:t>Неизправно обезпечение</w:t>
            </w:r>
            <w:r w:rsidR="000C323D">
              <w:rPr>
                <w:noProof/>
                <w:webHidden/>
              </w:rPr>
              <w:tab/>
            </w:r>
            <w:r w:rsidR="000C323D">
              <w:rPr>
                <w:noProof/>
                <w:webHidden/>
              </w:rPr>
              <w:fldChar w:fldCharType="begin"/>
            </w:r>
            <w:r w:rsidR="000C323D">
              <w:rPr>
                <w:noProof/>
                <w:webHidden/>
              </w:rPr>
              <w:instrText xml:space="preserve"> PAGEREF _Toc149126917 \h </w:instrText>
            </w:r>
            <w:r w:rsidR="000C323D">
              <w:rPr>
                <w:noProof/>
                <w:webHidden/>
              </w:rPr>
            </w:r>
            <w:r w:rsidR="000C323D">
              <w:rPr>
                <w:noProof/>
                <w:webHidden/>
              </w:rPr>
              <w:fldChar w:fldCharType="separate"/>
            </w:r>
            <w:r w:rsidR="00B43B68">
              <w:rPr>
                <w:noProof/>
                <w:webHidden/>
              </w:rPr>
              <w:t>19</w:t>
            </w:r>
            <w:r w:rsidR="000C323D">
              <w:rPr>
                <w:noProof/>
                <w:webHidden/>
              </w:rPr>
              <w:fldChar w:fldCharType="end"/>
            </w:r>
          </w:hyperlink>
        </w:p>
        <w:p w14:paraId="549A894E" w14:textId="066BE21E" w:rsidR="000C323D" w:rsidRDefault="00E92023">
          <w:pPr>
            <w:pStyle w:val="TOC3"/>
            <w:tabs>
              <w:tab w:val="right" w:leader="dot" w:pos="9650"/>
            </w:tabs>
            <w:rPr>
              <w:rFonts w:eastAsiaTheme="minorEastAsia"/>
              <w:noProof/>
              <w:lang w:eastAsia="bg-BG"/>
            </w:rPr>
          </w:pPr>
          <w:hyperlink w:anchor="_Toc149126918" w:history="1">
            <w:r w:rsidR="000C323D" w:rsidRPr="008B1A8E">
              <w:rPr>
                <w:rStyle w:val="Hyperlink"/>
                <w:noProof/>
              </w:rPr>
              <w:t>Възползване от обезпеченията</w:t>
            </w:r>
            <w:r w:rsidR="000C323D">
              <w:rPr>
                <w:noProof/>
                <w:webHidden/>
              </w:rPr>
              <w:tab/>
            </w:r>
            <w:r w:rsidR="000C323D">
              <w:rPr>
                <w:noProof/>
                <w:webHidden/>
              </w:rPr>
              <w:fldChar w:fldCharType="begin"/>
            </w:r>
            <w:r w:rsidR="000C323D">
              <w:rPr>
                <w:noProof/>
                <w:webHidden/>
              </w:rPr>
              <w:instrText xml:space="preserve"> PAGEREF _Toc149126918 \h </w:instrText>
            </w:r>
            <w:r w:rsidR="000C323D">
              <w:rPr>
                <w:noProof/>
                <w:webHidden/>
              </w:rPr>
            </w:r>
            <w:r w:rsidR="000C323D">
              <w:rPr>
                <w:noProof/>
                <w:webHidden/>
              </w:rPr>
              <w:fldChar w:fldCharType="separate"/>
            </w:r>
            <w:r w:rsidR="00B43B68">
              <w:rPr>
                <w:noProof/>
                <w:webHidden/>
              </w:rPr>
              <w:t>19</w:t>
            </w:r>
            <w:r w:rsidR="000C323D">
              <w:rPr>
                <w:noProof/>
                <w:webHidden/>
              </w:rPr>
              <w:fldChar w:fldCharType="end"/>
            </w:r>
          </w:hyperlink>
        </w:p>
        <w:p w14:paraId="4792467C" w14:textId="4A410879" w:rsidR="000C323D" w:rsidRDefault="00E92023">
          <w:pPr>
            <w:pStyle w:val="TOC1"/>
            <w:tabs>
              <w:tab w:val="right" w:leader="dot" w:pos="9650"/>
            </w:tabs>
            <w:rPr>
              <w:rFonts w:eastAsiaTheme="minorEastAsia"/>
              <w:noProof/>
              <w:lang w:eastAsia="bg-BG"/>
            </w:rPr>
          </w:pPr>
          <w:hyperlink w:anchor="_Toc149126919" w:history="1">
            <w:r w:rsidR="000C323D" w:rsidRPr="008B1A8E">
              <w:rPr>
                <w:rStyle w:val="Hyperlink"/>
                <w:noProof/>
              </w:rPr>
              <w:t>ГЛАВА 4</w:t>
            </w:r>
            <w:r w:rsidR="000C323D">
              <w:rPr>
                <w:noProof/>
                <w:webHidden/>
              </w:rPr>
              <w:tab/>
            </w:r>
            <w:r w:rsidR="000C323D">
              <w:rPr>
                <w:noProof/>
                <w:webHidden/>
              </w:rPr>
              <w:fldChar w:fldCharType="begin"/>
            </w:r>
            <w:r w:rsidR="000C323D">
              <w:rPr>
                <w:noProof/>
                <w:webHidden/>
              </w:rPr>
              <w:instrText xml:space="preserve"> PAGEREF _Toc149126919 \h </w:instrText>
            </w:r>
            <w:r w:rsidR="000C323D">
              <w:rPr>
                <w:noProof/>
                <w:webHidden/>
              </w:rPr>
            </w:r>
            <w:r w:rsidR="000C323D">
              <w:rPr>
                <w:noProof/>
                <w:webHidden/>
              </w:rPr>
              <w:fldChar w:fldCharType="separate"/>
            </w:r>
            <w:r w:rsidR="00B43B68">
              <w:rPr>
                <w:noProof/>
                <w:webHidden/>
              </w:rPr>
              <w:t>20</w:t>
            </w:r>
            <w:r w:rsidR="000C323D">
              <w:rPr>
                <w:noProof/>
                <w:webHidden/>
              </w:rPr>
              <w:fldChar w:fldCharType="end"/>
            </w:r>
          </w:hyperlink>
        </w:p>
        <w:p w14:paraId="51A6D205" w14:textId="55DCA3D5" w:rsidR="000C323D" w:rsidRDefault="00E92023">
          <w:pPr>
            <w:pStyle w:val="TOC1"/>
            <w:tabs>
              <w:tab w:val="right" w:leader="dot" w:pos="9650"/>
            </w:tabs>
            <w:rPr>
              <w:rFonts w:eastAsiaTheme="minorEastAsia"/>
              <w:noProof/>
              <w:lang w:eastAsia="bg-BG"/>
            </w:rPr>
          </w:pPr>
          <w:hyperlink w:anchor="_Toc149126920" w:history="1">
            <w:r w:rsidR="000C323D" w:rsidRPr="008B1A8E">
              <w:rPr>
                <w:rStyle w:val="Hyperlink"/>
                <w:noProof/>
              </w:rPr>
              <w:t>Търгове</w:t>
            </w:r>
            <w:r w:rsidR="000C323D">
              <w:rPr>
                <w:noProof/>
                <w:webHidden/>
              </w:rPr>
              <w:tab/>
            </w:r>
            <w:r w:rsidR="000C323D">
              <w:rPr>
                <w:noProof/>
                <w:webHidden/>
              </w:rPr>
              <w:fldChar w:fldCharType="begin"/>
            </w:r>
            <w:r w:rsidR="000C323D">
              <w:rPr>
                <w:noProof/>
                <w:webHidden/>
              </w:rPr>
              <w:instrText xml:space="preserve"> PAGEREF _Toc149126920 \h </w:instrText>
            </w:r>
            <w:r w:rsidR="000C323D">
              <w:rPr>
                <w:noProof/>
                <w:webHidden/>
              </w:rPr>
            </w:r>
            <w:r w:rsidR="000C323D">
              <w:rPr>
                <w:noProof/>
                <w:webHidden/>
              </w:rPr>
              <w:fldChar w:fldCharType="separate"/>
            </w:r>
            <w:r w:rsidR="00B43B68">
              <w:rPr>
                <w:noProof/>
                <w:webHidden/>
              </w:rPr>
              <w:t>20</w:t>
            </w:r>
            <w:r w:rsidR="000C323D">
              <w:rPr>
                <w:noProof/>
                <w:webHidden/>
              </w:rPr>
              <w:fldChar w:fldCharType="end"/>
            </w:r>
          </w:hyperlink>
        </w:p>
        <w:p w14:paraId="07D3F4E5" w14:textId="0E152065" w:rsidR="000C323D" w:rsidRDefault="00E92023">
          <w:pPr>
            <w:pStyle w:val="TOC3"/>
            <w:tabs>
              <w:tab w:val="right" w:leader="dot" w:pos="9650"/>
            </w:tabs>
            <w:rPr>
              <w:rFonts w:eastAsiaTheme="minorEastAsia"/>
              <w:noProof/>
              <w:lang w:eastAsia="bg-BG"/>
            </w:rPr>
          </w:pPr>
          <w:hyperlink w:anchor="_Toc149126921" w:history="1">
            <w:r w:rsidR="000C323D" w:rsidRPr="008B1A8E">
              <w:rPr>
                <w:rStyle w:val="Hyperlink"/>
                <w:noProof/>
              </w:rPr>
              <w:t>Общи разпоредби за търговете</w:t>
            </w:r>
            <w:r w:rsidR="000C323D">
              <w:rPr>
                <w:noProof/>
                <w:webHidden/>
              </w:rPr>
              <w:tab/>
            </w:r>
            <w:r w:rsidR="000C323D">
              <w:rPr>
                <w:noProof/>
                <w:webHidden/>
              </w:rPr>
              <w:fldChar w:fldCharType="begin"/>
            </w:r>
            <w:r w:rsidR="000C323D">
              <w:rPr>
                <w:noProof/>
                <w:webHidden/>
              </w:rPr>
              <w:instrText xml:space="preserve"> PAGEREF _Toc149126921 \h </w:instrText>
            </w:r>
            <w:r w:rsidR="000C323D">
              <w:rPr>
                <w:noProof/>
                <w:webHidden/>
              </w:rPr>
            </w:r>
            <w:r w:rsidR="000C323D">
              <w:rPr>
                <w:noProof/>
                <w:webHidden/>
              </w:rPr>
              <w:fldChar w:fldCharType="separate"/>
            </w:r>
            <w:r w:rsidR="00B43B68">
              <w:rPr>
                <w:noProof/>
                <w:webHidden/>
              </w:rPr>
              <w:t>20</w:t>
            </w:r>
            <w:r w:rsidR="000C323D">
              <w:rPr>
                <w:noProof/>
                <w:webHidden/>
              </w:rPr>
              <w:fldChar w:fldCharType="end"/>
            </w:r>
          </w:hyperlink>
        </w:p>
        <w:p w14:paraId="696697F5" w14:textId="1D805D6A" w:rsidR="000C323D" w:rsidRDefault="00E92023">
          <w:pPr>
            <w:pStyle w:val="TOC3"/>
            <w:tabs>
              <w:tab w:val="right" w:leader="dot" w:pos="9650"/>
            </w:tabs>
            <w:rPr>
              <w:rFonts w:eastAsiaTheme="minorEastAsia"/>
              <w:noProof/>
              <w:lang w:eastAsia="bg-BG"/>
            </w:rPr>
          </w:pPr>
          <w:hyperlink w:anchor="_Toc149126922" w:history="1">
            <w:r w:rsidR="000C323D" w:rsidRPr="008B1A8E">
              <w:rPr>
                <w:rStyle w:val="Hyperlink"/>
                <w:noProof/>
              </w:rPr>
              <w:t>Времева рамка за разпределяне на преносна способност и форма на продукта</w:t>
            </w:r>
            <w:r w:rsidR="000C323D">
              <w:rPr>
                <w:noProof/>
                <w:webHidden/>
              </w:rPr>
              <w:tab/>
            </w:r>
            <w:r w:rsidR="000C323D">
              <w:rPr>
                <w:noProof/>
                <w:webHidden/>
              </w:rPr>
              <w:fldChar w:fldCharType="begin"/>
            </w:r>
            <w:r w:rsidR="000C323D">
              <w:rPr>
                <w:noProof/>
                <w:webHidden/>
              </w:rPr>
              <w:instrText xml:space="preserve"> PAGEREF _Toc149126922 \h </w:instrText>
            </w:r>
            <w:r w:rsidR="000C323D">
              <w:rPr>
                <w:noProof/>
                <w:webHidden/>
              </w:rPr>
            </w:r>
            <w:r w:rsidR="000C323D">
              <w:rPr>
                <w:noProof/>
                <w:webHidden/>
              </w:rPr>
              <w:fldChar w:fldCharType="separate"/>
            </w:r>
            <w:r w:rsidR="00B43B68">
              <w:rPr>
                <w:noProof/>
                <w:webHidden/>
              </w:rPr>
              <w:t>20</w:t>
            </w:r>
            <w:r w:rsidR="000C323D">
              <w:rPr>
                <w:noProof/>
                <w:webHidden/>
              </w:rPr>
              <w:fldChar w:fldCharType="end"/>
            </w:r>
          </w:hyperlink>
        </w:p>
        <w:p w14:paraId="1FE076A3" w14:textId="088B8887" w:rsidR="000C323D" w:rsidRDefault="00E92023">
          <w:pPr>
            <w:pStyle w:val="TOC3"/>
            <w:tabs>
              <w:tab w:val="right" w:leader="dot" w:pos="9650"/>
            </w:tabs>
            <w:rPr>
              <w:rFonts w:eastAsiaTheme="minorEastAsia"/>
              <w:noProof/>
              <w:lang w:eastAsia="bg-BG"/>
            </w:rPr>
          </w:pPr>
          <w:hyperlink w:anchor="_Toc149126923" w:history="1">
            <w:r w:rsidR="000C323D" w:rsidRPr="008B1A8E">
              <w:rPr>
                <w:rStyle w:val="Hyperlink"/>
                <w:noProof/>
              </w:rPr>
              <w:t>Тръжна спецификация</w:t>
            </w:r>
            <w:r w:rsidR="000C323D">
              <w:rPr>
                <w:noProof/>
                <w:webHidden/>
              </w:rPr>
              <w:tab/>
            </w:r>
            <w:r w:rsidR="000C323D">
              <w:rPr>
                <w:noProof/>
                <w:webHidden/>
              </w:rPr>
              <w:fldChar w:fldCharType="begin"/>
            </w:r>
            <w:r w:rsidR="000C323D">
              <w:rPr>
                <w:noProof/>
                <w:webHidden/>
              </w:rPr>
              <w:instrText xml:space="preserve"> PAGEREF _Toc149126923 \h </w:instrText>
            </w:r>
            <w:r w:rsidR="000C323D">
              <w:rPr>
                <w:noProof/>
                <w:webHidden/>
              </w:rPr>
            </w:r>
            <w:r w:rsidR="000C323D">
              <w:rPr>
                <w:noProof/>
                <w:webHidden/>
              </w:rPr>
              <w:fldChar w:fldCharType="separate"/>
            </w:r>
            <w:r w:rsidR="00B43B68">
              <w:rPr>
                <w:noProof/>
                <w:webHidden/>
              </w:rPr>
              <w:t>20</w:t>
            </w:r>
            <w:r w:rsidR="000C323D">
              <w:rPr>
                <w:noProof/>
                <w:webHidden/>
              </w:rPr>
              <w:fldChar w:fldCharType="end"/>
            </w:r>
          </w:hyperlink>
        </w:p>
        <w:p w14:paraId="0133FC86" w14:textId="09AEC603" w:rsidR="000C323D" w:rsidRDefault="00E92023">
          <w:pPr>
            <w:pStyle w:val="TOC3"/>
            <w:tabs>
              <w:tab w:val="right" w:leader="dot" w:pos="9650"/>
            </w:tabs>
            <w:rPr>
              <w:rFonts w:eastAsiaTheme="minorEastAsia"/>
              <w:noProof/>
              <w:lang w:eastAsia="bg-BG"/>
            </w:rPr>
          </w:pPr>
          <w:hyperlink w:anchor="_Toc149126924" w:history="1">
            <w:r w:rsidR="000C323D" w:rsidRPr="008B1A8E">
              <w:rPr>
                <w:rStyle w:val="Hyperlink"/>
                <w:noProof/>
              </w:rPr>
              <w:t>Подаване на оферти</w:t>
            </w:r>
            <w:r w:rsidR="000C323D">
              <w:rPr>
                <w:noProof/>
                <w:webHidden/>
              </w:rPr>
              <w:tab/>
            </w:r>
            <w:r w:rsidR="000C323D">
              <w:rPr>
                <w:noProof/>
                <w:webHidden/>
              </w:rPr>
              <w:fldChar w:fldCharType="begin"/>
            </w:r>
            <w:r w:rsidR="000C323D">
              <w:rPr>
                <w:noProof/>
                <w:webHidden/>
              </w:rPr>
              <w:instrText xml:space="preserve"> PAGEREF _Toc149126924 \h </w:instrText>
            </w:r>
            <w:r w:rsidR="000C323D">
              <w:rPr>
                <w:noProof/>
                <w:webHidden/>
              </w:rPr>
            </w:r>
            <w:r w:rsidR="000C323D">
              <w:rPr>
                <w:noProof/>
                <w:webHidden/>
              </w:rPr>
              <w:fldChar w:fldCharType="separate"/>
            </w:r>
            <w:r w:rsidR="00B43B68">
              <w:rPr>
                <w:noProof/>
                <w:webHidden/>
              </w:rPr>
              <w:t>21</w:t>
            </w:r>
            <w:r w:rsidR="000C323D">
              <w:rPr>
                <w:noProof/>
                <w:webHidden/>
              </w:rPr>
              <w:fldChar w:fldCharType="end"/>
            </w:r>
          </w:hyperlink>
        </w:p>
        <w:p w14:paraId="426B41B9" w14:textId="3CEF67A0" w:rsidR="000C323D" w:rsidRDefault="00E92023">
          <w:pPr>
            <w:pStyle w:val="TOC3"/>
            <w:tabs>
              <w:tab w:val="right" w:leader="dot" w:pos="9650"/>
            </w:tabs>
            <w:rPr>
              <w:rFonts w:eastAsiaTheme="minorEastAsia"/>
              <w:noProof/>
              <w:lang w:eastAsia="bg-BG"/>
            </w:rPr>
          </w:pPr>
          <w:hyperlink w:anchor="_Toc149126925" w:history="1">
            <w:r w:rsidR="000C323D" w:rsidRPr="008B1A8E">
              <w:rPr>
                <w:rStyle w:val="Hyperlink"/>
                <w:noProof/>
              </w:rPr>
              <w:t>Регистрация на оферта</w:t>
            </w:r>
            <w:r w:rsidR="000C323D">
              <w:rPr>
                <w:noProof/>
                <w:webHidden/>
              </w:rPr>
              <w:tab/>
            </w:r>
            <w:r w:rsidR="000C323D">
              <w:rPr>
                <w:noProof/>
                <w:webHidden/>
              </w:rPr>
              <w:fldChar w:fldCharType="begin"/>
            </w:r>
            <w:r w:rsidR="000C323D">
              <w:rPr>
                <w:noProof/>
                <w:webHidden/>
              </w:rPr>
              <w:instrText xml:space="preserve"> PAGEREF _Toc149126925 \h </w:instrText>
            </w:r>
            <w:r w:rsidR="000C323D">
              <w:rPr>
                <w:noProof/>
                <w:webHidden/>
              </w:rPr>
            </w:r>
            <w:r w:rsidR="000C323D">
              <w:rPr>
                <w:noProof/>
                <w:webHidden/>
              </w:rPr>
              <w:fldChar w:fldCharType="separate"/>
            </w:r>
            <w:r w:rsidR="00B43B68">
              <w:rPr>
                <w:noProof/>
                <w:webHidden/>
              </w:rPr>
              <w:t>22</w:t>
            </w:r>
            <w:r w:rsidR="000C323D">
              <w:rPr>
                <w:noProof/>
                <w:webHidden/>
              </w:rPr>
              <w:fldChar w:fldCharType="end"/>
            </w:r>
          </w:hyperlink>
        </w:p>
        <w:p w14:paraId="27C53405" w14:textId="60C485EF" w:rsidR="000C323D" w:rsidRDefault="00E92023">
          <w:pPr>
            <w:pStyle w:val="TOC3"/>
            <w:tabs>
              <w:tab w:val="right" w:leader="dot" w:pos="9650"/>
            </w:tabs>
            <w:rPr>
              <w:rFonts w:eastAsiaTheme="minorEastAsia"/>
              <w:noProof/>
              <w:lang w:eastAsia="bg-BG"/>
            </w:rPr>
          </w:pPr>
          <w:hyperlink w:anchor="_Toc149126926" w:history="1">
            <w:r w:rsidR="000C323D" w:rsidRPr="008B1A8E">
              <w:rPr>
                <w:rStyle w:val="Hyperlink"/>
                <w:noProof/>
              </w:rPr>
              <w:t>Оферта по подразбиране</w:t>
            </w:r>
            <w:r w:rsidR="000C323D">
              <w:rPr>
                <w:noProof/>
                <w:webHidden/>
              </w:rPr>
              <w:tab/>
            </w:r>
            <w:r w:rsidR="000C323D">
              <w:rPr>
                <w:noProof/>
                <w:webHidden/>
              </w:rPr>
              <w:fldChar w:fldCharType="begin"/>
            </w:r>
            <w:r w:rsidR="000C323D">
              <w:rPr>
                <w:noProof/>
                <w:webHidden/>
              </w:rPr>
              <w:instrText xml:space="preserve"> PAGEREF _Toc149126926 \h </w:instrText>
            </w:r>
            <w:r w:rsidR="000C323D">
              <w:rPr>
                <w:noProof/>
                <w:webHidden/>
              </w:rPr>
            </w:r>
            <w:r w:rsidR="000C323D">
              <w:rPr>
                <w:noProof/>
                <w:webHidden/>
              </w:rPr>
              <w:fldChar w:fldCharType="separate"/>
            </w:r>
            <w:r w:rsidR="00B43B68">
              <w:rPr>
                <w:noProof/>
                <w:webHidden/>
              </w:rPr>
              <w:t>22</w:t>
            </w:r>
            <w:r w:rsidR="000C323D">
              <w:rPr>
                <w:noProof/>
                <w:webHidden/>
              </w:rPr>
              <w:fldChar w:fldCharType="end"/>
            </w:r>
          </w:hyperlink>
        </w:p>
        <w:p w14:paraId="536972A4" w14:textId="01737016" w:rsidR="000C323D" w:rsidRDefault="00E92023">
          <w:pPr>
            <w:pStyle w:val="TOC3"/>
            <w:tabs>
              <w:tab w:val="right" w:leader="dot" w:pos="9650"/>
            </w:tabs>
            <w:rPr>
              <w:rFonts w:eastAsiaTheme="minorEastAsia"/>
              <w:noProof/>
              <w:lang w:eastAsia="bg-BG"/>
            </w:rPr>
          </w:pPr>
          <w:hyperlink w:anchor="_Toc149126927" w:history="1">
            <w:r w:rsidR="000C323D" w:rsidRPr="008B1A8E">
              <w:rPr>
                <w:rStyle w:val="Hyperlink"/>
                <w:noProof/>
              </w:rPr>
              <w:t>Оферта по подразбиране за резервен търг</w:t>
            </w:r>
            <w:r w:rsidR="000C323D">
              <w:rPr>
                <w:noProof/>
                <w:webHidden/>
              </w:rPr>
              <w:tab/>
            </w:r>
            <w:r w:rsidR="000C323D">
              <w:rPr>
                <w:noProof/>
                <w:webHidden/>
              </w:rPr>
              <w:fldChar w:fldCharType="begin"/>
            </w:r>
            <w:r w:rsidR="000C323D">
              <w:rPr>
                <w:noProof/>
                <w:webHidden/>
              </w:rPr>
              <w:instrText xml:space="preserve"> PAGEREF _Toc149126927 \h </w:instrText>
            </w:r>
            <w:r w:rsidR="000C323D">
              <w:rPr>
                <w:noProof/>
                <w:webHidden/>
              </w:rPr>
            </w:r>
            <w:r w:rsidR="000C323D">
              <w:rPr>
                <w:noProof/>
                <w:webHidden/>
              </w:rPr>
              <w:fldChar w:fldCharType="separate"/>
            </w:r>
            <w:r w:rsidR="00B43B68">
              <w:rPr>
                <w:noProof/>
                <w:webHidden/>
              </w:rPr>
              <w:t>23</w:t>
            </w:r>
            <w:r w:rsidR="000C323D">
              <w:rPr>
                <w:noProof/>
                <w:webHidden/>
              </w:rPr>
              <w:fldChar w:fldCharType="end"/>
            </w:r>
          </w:hyperlink>
        </w:p>
        <w:p w14:paraId="0F5FDAB8" w14:textId="3F65C5E2" w:rsidR="000C323D" w:rsidRDefault="00E92023">
          <w:pPr>
            <w:pStyle w:val="TOC3"/>
            <w:tabs>
              <w:tab w:val="right" w:leader="dot" w:pos="9650"/>
            </w:tabs>
            <w:rPr>
              <w:rFonts w:eastAsiaTheme="minorEastAsia"/>
              <w:noProof/>
              <w:lang w:eastAsia="bg-BG"/>
            </w:rPr>
          </w:pPr>
          <w:hyperlink w:anchor="_Toc149126928" w:history="1">
            <w:r w:rsidR="000C323D" w:rsidRPr="008B1A8E">
              <w:rPr>
                <w:rStyle w:val="Hyperlink"/>
                <w:noProof/>
              </w:rPr>
              <w:t>Проверка на кредитен лимит</w:t>
            </w:r>
            <w:r w:rsidR="000C323D">
              <w:rPr>
                <w:noProof/>
                <w:webHidden/>
              </w:rPr>
              <w:tab/>
            </w:r>
            <w:r w:rsidR="000C323D">
              <w:rPr>
                <w:noProof/>
                <w:webHidden/>
              </w:rPr>
              <w:fldChar w:fldCharType="begin"/>
            </w:r>
            <w:r w:rsidR="000C323D">
              <w:rPr>
                <w:noProof/>
                <w:webHidden/>
              </w:rPr>
              <w:instrText xml:space="preserve"> PAGEREF _Toc149126928 \h </w:instrText>
            </w:r>
            <w:r w:rsidR="000C323D">
              <w:rPr>
                <w:noProof/>
                <w:webHidden/>
              </w:rPr>
            </w:r>
            <w:r w:rsidR="000C323D">
              <w:rPr>
                <w:noProof/>
                <w:webHidden/>
              </w:rPr>
              <w:fldChar w:fldCharType="separate"/>
            </w:r>
            <w:r w:rsidR="00B43B68">
              <w:rPr>
                <w:noProof/>
                <w:webHidden/>
              </w:rPr>
              <w:t>23</w:t>
            </w:r>
            <w:r w:rsidR="000C323D">
              <w:rPr>
                <w:noProof/>
                <w:webHidden/>
              </w:rPr>
              <w:fldChar w:fldCharType="end"/>
            </w:r>
          </w:hyperlink>
        </w:p>
        <w:p w14:paraId="6B566FDA" w14:textId="50D11E85" w:rsidR="000C323D" w:rsidRDefault="00E92023">
          <w:pPr>
            <w:pStyle w:val="TOC3"/>
            <w:tabs>
              <w:tab w:val="right" w:leader="dot" w:pos="9650"/>
            </w:tabs>
            <w:rPr>
              <w:rFonts w:eastAsiaTheme="minorEastAsia"/>
              <w:noProof/>
              <w:lang w:eastAsia="bg-BG"/>
            </w:rPr>
          </w:pPr>
          <w:hyperlink w:anchor="_Toc149126929" w:history="1">
            <w:r w:rsidR="000C323D" w:rsidRPr="008B1A8E">
              <w:rPr>
                <w:rStyle w:val="Hyperlink"/>
                <w:noProof/>
              </w:rPr>
              <w:t>Определяне на резултатите от търговете</w:t>
            </w:r>
            <w:r w:rsidR="000C323D">
              <w:rPr>
                <w:noProof/>
                <w:webHidden/>
              </w:rPr>
              <w:tab/>
            </w:r>
            <w:r w:rsidR="000C323D">
              <w:rPr>
                <w:noProof/>
                <w:webHidden/>
              </w:rPr>
              <w:fldChar w:fldCharType="begin"/>
            </w:r>
            <w:r w:rsidR="000C323D">
              <w:rPr>
                <w:noProof/>
                <w:webHidden/>
              </w:rPr>
              <w:instrText xml:space="preserve"> PAGEREF _Toc149126929 \h </w:instrText>
            </w:r>
            <w:r w:rsidR="000C323D">
              <w:rPr>
                <w:noProof/>
                <w:webHidden/>
              </w:rPr>
            </w:r>
            <w:r w:rsidR="000C323D">
              <w:rPr>
                <w:noProof/>
                <w:webHidden/>
              </w:rPr>
              <w:fldChar w:fldCharType="separate"/>
            </w:r>
            <w:r w:rsidR="00B43B68">
              <w:rPr>
                <w:noProof/>
                <w:webHidden/>
              </w:rPr>
              <w:t>24</w:t>
            </w:r>
            <w:r w:rsidR="000C323D">
              <w:rPr>
                <w:noProof/>
                <w:webHidden/>
              </w:rPr>
              <w:fldChar w:fldCharType="end"/>
            </w:r>
          </w:hyperlink>
        </w:p>
        <w:p w14:paraId="6E0DE212" w14:textId="0FB6C70A" w:rsidR="000C323D" w:rsidRDefault="00E92023">
          <w:pPr>
            <w:pStyle w:val="TOC3"/>
            <w:tabs>
              <w:tab w:val="right" w:leader="dot" w:pos="9650"/>
            </w:tabs>
            <w:rPr>
              <w:rFonts w:eastAsiaTheme="minorEastAsia"/>
              <w:noProof/>
              <w:lang w:eastAsia="bg-BG"/>
            </w:rPr>
          </w:pPr>
          <w:hyperlink w:anchor="_Toc149126930" w:history="1">
            <w:r w:rsidR="000C323D" w:rsidRPr="008B1A8E">
              <w:rPr>
                <w:rStyle w:val="Hyperlink"/>
                <w:noProof/>
              </w:rPr>
              <w:t>Уведомление за резултатите от търг</w:t>
            </w:r>
            <w:r w:rsidR="000C323D">
              <w:rPr>
                <w:noProof/>
                <w:webHidden/>
              </w:rPr>
              <w:tab/>
            </w:r>
            <w:r w:rsidR="000C323D">
              <w:rPr>
                <w:noProof/>
                <w:webHidden/>
              </w:rPr>
              <w:fldChar w:fldCharType="begin"/>
            </w:r>
            <w:r w:rsidR="000C323D">
              <w:rPr>
                <w:noProof/>
                <w:webHidden/>
              </w:rPr>
              <w:instrText xml:space="preserve"> PAGEREF _Toc149126930 \h </w:instrText>
            </w:r>
            <w:r w:rsidR="000C323D">
              <w:rPr>
                <w:noProof/>
                <w:webHidden/>
              </w:rPr>
            </w:r>
            <w:r w:rsidR="000C323D">
              <w:rPr>
                <w:noProof/>
                <w:webHidden/>
              </w:rPr>
              <w:fldChar w:fldCharType="separate"/>
            </w:r>
            <w:r w:rsidR="00B43B68">
              <w:rPr>
                <w:noProof/>
                <w:webHidden/>
              </w:rPr>
              <w:t>26</w:t>
            </w:r>
            <w:r w:rsidR="000C323D">
              <w:rPr>
                <w:noProof/>
                <w:webHidden/>
              </w:rPr>
              <w:fldChar w:fldCharType="end"/>
            </w:r>
          </w:hyperlink>
        </w:p>
        <w:p w14:paraId="25A6D1B0" w14:textId="4BCB6EC0" w:rsidR="000C323D" w:rsidRDefault="00E92023">
          <w:pPr>
            <w:pStyle w:val="TOC1"/>
            <w:tabs>
              <w:tab w:val="right" w:leader="dot" w:pos="9650"/>
            </w:tabs>
            <w:rPr>
              <w:rFonts w:eastAsiaTheme="minorEastAsia"/>
              <w:noProof/>
              <w:lang w:eastAsia="bg-BG"/>
            </w:rPr>
          </w:pPr>
          <w:hyperlink w:anchor="_Toc149126931" w:history="1">
            <w:r w:rsidR="000C323D" w:rsidRPr="008B1A8E">
              <w:rPr>
                <w:rStyle w:val="Hyperlink"/>
                <w:noProof/>
              </w:rPr>
              <w:t>ГЛАВА 5</w:t>
            </w:r>
            <w:r w:rsidR="000C323D">
              <w:rPr>
                <w:noProof/>
                <w:webHidden/>
              </w:rPr>
              <w:tab/>
            </w:r>
            <w:r w:rsidR="000C323D">
              <w:rPr>
                <w:noProof/>
                <w:webHidden/>
              </w:rPr>
              <w:fldChar w:fldCharType="begin"/>
            </w:r>
            <w:r w:rsidR="000C323D">
              <w:rPr>
                <w:noProof/>
                <w:webHidden/>
              </w:rPr>
              <w:instrText xml:space="preserve"> PAGEREF _Toc149126931 \h </w:instrText>
            </w:r>
            <w:r w:rsidR="000C323D">
              <w:rPr>
                <w:noProof/>
                <w:webHidden/>
              </w:rPr>
            </w:r>
            <w:r w:rsidR="000C323D">
              <w:rPr>
                <w:noProof/>
                <w:webHidden/>
              </w:rPr>
              <w:fldChar w:fldCharType="separate"/>
            </w:r>
            <w:r w:rsidR="00B43B68">
              <w:rPr>
                <w:noProof/>
                <w:webHidden/>
              </w:rPr>
              <w:t>27</w:t>
            </w:r>
            <w:r w:rsidR="000C323D">
              <w:rPr>
                <w:noProof/>
                <w:webHidden/>
              </w:rPr>
              <w:fldChar w:fldCharType="end"/>
            </w:r>
          </w:hyperlink>
        </w:p>
        <w:p w14:paraId="0BC71E3D" w14:textId="6B305A82" w:rsidR="000C323D" w:rsidRDefault="00E92023">
          <w:pPr>
            <w:pStyle w:val="TOC1"/>
            <w:tabs>
              <w:tab w:val="right" w:leader="dot" w:pos="9650"/>
            </w:tabs>
            <w:rPr>
              <w:rFonts w:eastAsiaTheme="minorEastAsia"/>
              <w:noProof/>
              <w:lang w:eastAsia="bg-BG"/>
            </w:rPr>
          </w:pPr>
          <w:hyperlink w:anchor="_Toc149126932" w:history="1">
            <w:r w:rsidR="000C323D" w:rsidRPr="008B1A8E">
              <w:rPr>
                <w:rStyle w:val="Hyperlink"/>
                <w:noProof/>
              </w:rPr>
              <w:t>Използване на дневни преносни права</w:t>
            </w:r>
            <w:r w:rsidR="000C323D">
              <w:rPr>
                <w:noProof/>
                <w:webHidden/>
              </w:rPr>
              <w:tab/>
            </w:r>
            <w:r w:rsidR="000C323D">
              <w:rPr>
                <w:noProof/>
                <w:webHidden/>
              </w:rPr>
              <w:fldChar w:fldCharType="begin"/>
            </w:r>
            <w:r w:rsidR="000C323D">
              <w:rPr>
                <w:noProof/>
                <w:webHidden/>
              </w:rPr>
              <w:instrText xml:space="preserve"> PAGEREF _Toc149126932 \h </w:instrText>
            </w:r>
            <w:r w:rsidR="000C323D">
              <w:rPr>
                <w:noProof/>
                <w:webHidden/>
              </w:rPr>
            </w:r>
            <w:r w:rsidR="000C323D">
              <w:rPr>
                <w:noProof/>
                <w:webHidden/>
              </w:rPr>
              <w:fldChar w:fldCharType="separate"/>
            </w:r>
            <w:r w:rsidR="00B43B68">
              <w:rPr>
                <w:noProof/>
                <w:webHidden/>
              </w:rPr>
              <w:t>27</w:t>
            </w:r>
            <w:r w:rsidR="000C323D">
              <w:rPr>
                <w:noProof/>
                <w:webHidden/>
              </w:rPr>
              <w:fldChar w:fldCharType="end"/>
            </w:r>
          </w:hyperlink>
        </w:p>
        <w:p w14:paraId="70DFC0B5" w14:textId="485E34AD" w:rsidR="000C323D" w:rsidRDefault="00E92023">
          <w:pPr>
            <w:pStyle w:val="TOC3"/>
            <w:tabs>
              <w:tab w:val="right" w:leader="dot" w:pos="9650"/>
            </w:tabs>
            <w:rPr>
              <w:rFonts w:eastAsiaTheme="minorEastAsia"/>
              <w:noProof/>
              <w:lang w:eastAsia="bg-BG"/>
            </w:rPr>
          </w:pPr>
          <w:hyperlink w:anchor="_Toc149126933" w:history="1">
            <w:r w:rsidR="000C323D" w:rsidRPr="008B1A8E">
              <w:rPr>
                <w:rStyle w:val="Hyperlink"/>
                <w:noProof/>
              </w:rPr>
              <w:t>Общи принципи</w:t>
            </w:r>
            <w:r w:rsidR="000C323D">
              <w:rPr>
                <w:noProof/>
                <w:webHidden/>
              </w:rPr>
              <w:tab/>
            </w:r>
            <w:r w:rsidR="000C323D">
              <w:rPr>
                <w:noProof/>
                <w:webHidden/>
              </w:rPr>
              <w:fldChar w:fldCharType="begin"/>
            </w:r>
            <w:r w:rsidR="000C323D">
              <w:rPr>
                <w:noProof/>
                <w:webHidden/>
              </w:rPr>
              <w:instrText xml:space="preserve"> PAGEREF _Toc149126933 \h </w:instrText>
            </w:r>
            <w:r w:rsidR="000C323D">
              <w:rPr>
                <w:noProof/>
                <w:webHidden/>
              </w:rPr>
            </w:r>
            <w:r w:rsidR="000C323D">
              <w:rPr>
                <w:noProof/>
                <w:webHidden/>
              </w:rPr>
              <w:fldChar w:fldCharType="separate"/>
            </w:r>
            <w:r w:rsidR="00B43B68">
              <w:rPr>
                <w:noProof/>
                <w:webHidden/>
              </w:rPr>
              <w:t>27</w:t>
            </w:r>
            <w:r w:rsidR="000C323D">
              <w:rPr>
                <w:noProof/>
                <w:webHidden/>
              </w:rPr>
              <w:fldChar w:fldCharType="end"/>
            </w:r>
          </w:hyperlink>
        </w:p>
        <w:p w14:paraId="52F0C295" w14:textId="62ABA2BD" w:rsidR="000C323D" w:rsidRDefault="00E92023">
          <w:pPr>
            <w:pStyle w:val="TOC3"/>
            <w:tabs>
              <w:tab w:val="right" w:leader="dot" w:pos="9650"/>
            </w:tabs>
            <w:rPr>
              <w:rFonts w:eastAsiaTheme="minorEastAsia"/>
              <w:noProof/>
              <w:lang w:eastAsia="bg-BG"/>
            </w:rPr>
          </w:pPr>
          <w:hyperlink w:anchor="_Toc149126934" w:history="1">
            <w:r w:rsidR="000C323D" w:rsidRPr="008B1A8E">
              <w:rPr>
                <w:rStyle w:val="Hyperlink"/>
                <w:noProof/>
              </w:rPr>
              <w:t>Заявяване на физически преносни права</w:t>
            </w:r>
            <w:r w:rsidR="000C323D">
              <w:rPr>
                <w:noProof/>
                <w:webHidden/>
              </w:rPr>
              <w:tab/>
            </w:r>
            <w:r w:rsidR="000C323D">
              <w:rPr>
                <w:noProof/>
                <w:webHidden/>
              </w:rPr>
              <w:fldChar w:fldCharType="begin"/>
            </w:r>
            <w:r w:rsidR="000C323D">
              <w:rPr>
                <w:noProof/>
                <w:webHidden/>
              </w:rPr>
              <w:instrText xml:space="preserve"> PAGEREF _Toc149126934 \h </w:instrText>
            </w:r>
            <w:r w:rsidR="000C323D">
              <w:rPr>
                <w:noProof/>
                <w:webHidden/>
              </w:rPr>
            </w:r>
            <w:r w:rsidR="000C323D">
              <w:rPr>
                <w:noProof/>
                <w:webHidden/>
              </w:rPr>
              <w:fldChar w:fldCharType="separate"/>
            </w:r>
            <w:r w:rsidR="00B43B68">
              <w:rPr>
                <w:noProof/>
                <w:webHidden/>
              </w:rPr>
              <w:t>27</w:t>
            </w:r>
            <w:r w:rsidR="000C323D">
              <w:rPr>
                <w:noProof/>
                <w:webHidden/>
              </w:rPr>
              <w:fldChar w:fldCharType="end"/>
            </w:r>
          </w:hyperlink>
        </w:p>
        <w:p w14:paraId="7965BE71" w14:textId="262C6951" w:rsidR="000C323D" w:rsidRDefault="00E92023">
          <w:pPr>
            <w:pStyle w:val="TOC3"/>
            <w:tabs>
              <w:tab w:val="right" w:leader="dot" w:pos="9650"/>
            </w:tabs>
            <w:rPr>
              <w:rFonts w:eastAsiaTheme="minorEastAsia"/>
              <w:noProof/>
              <w:lang w:eastAsia="bg-BG"/>
            </w:rPr>
          </w:pPr>
          <w:hyperlink w:anchor="_Toc149126935" w:history="1">
            <w:r w:rsidR="000C323D" w:rsidRPr="008B1A8E">
              <w:rPr>
                <w:rStyle w:val="Hyperlink"/>
                <w:noProof/>
              </w:rPr>
              <w:t>Документ за права</w:t>
            </w:r>
            <w:r w:rsidR="000C323D">
              <w:rPr>
                <w:noProof/>
                <w:webHidden/>
              </w:rPr>
              <w:tab/>
            </w:r>
            <w:r w:rsidR="000C323D">
              <w:rPr>
                <w:noProof/>
                <w:webHidden/>
              </w:rPr>
              <w:fldChar w:fldCharType="begin"/>
            </w:r>
            <w:r w:rsidR="000C323D">
              <w:rPr>
                <w:noProof/>
                <w:webHidden/>
              </w:rPr>
              <w:instrText xml:space="preserve"> PAGEREF _Toc149126935 \h </w:instrText>
            </w:r>
            <w:r w:rsidR="000C323D">
              <w:rPr>
                <w:noProof/>
                <w:webHidden/>
              </w:rPr>
            </w:r>
            <w:r w:rsidR="000C323D">
              <w:rPr>
                <w:noProof/>
                <w:webHidden/>
              </w:rPr>
              <w:fldChar w:fldCharType="separate"/>
            </w:r>
            <w:r w:rsidR="00B43B68">
              <w:rPr>
                <w:noProof/>
                <w:webHidden/>
              </w:rPr>
              <w:t>27</w:t>
            </w:r>
            <w:r w:rsidR="000C323D">
              <w:rPr>
                <w:noProof/>
                <w:webHidden/>
              </w:rPr>
              <w:fldChar w:fldCharType="end"/>
            </w:r>
          </w:hyperlink>
        </w:p>
        <w:p w14:paraId="4F47FFF8" w14:textId="3E8485C2" w:rsidR="000C323D" w:rsidRDefault="00E92023">
          <w:pPr>
            <w:pStyle w:val="TOC3"/>
            <w:tabs>
              <w:tab w:val="right" w:leader="dot" w:pos="9650"/>
            </w:tabs>
            <w:rPr>
              <w:rFonts w:eastAsiaTheme="minorEastAsia"/>
              <w:noProof/>
              <w:lang w:eastAsia="bg-BG"/>
            </w:rPr>
          </w:pPr>
          <w:hyperlink w:anchor="_Toc149126936" w:history="1">
            <w:r w:rsidR="000C323D" w:rsidRPr="008B1A8E">
              <w:rPr>
                <w:rStyle w:val="Hyperlink"/>
                <w:noProof/>
              </w:rPr>
              <w:t>Резервиране на физически права за пренос за балансиращи услуги</w:t>
            </w:r>
            <w:r w:rsidR="000C323D">
              <w:rPr>
                <w:noProof/>
                <w:webHidden/>
              </w:rPr>
              <w:tab/>
            </w:r>
            <w:r w:rsidR="000C323D">
              <w:rPr>
                <w:noProof/>
                <w:webHidden/>
              </w:rPr>
              <w:fldChar w:fldCharType="begin"/>
            </w:r>
            <w:r w:rsidR="000C323D">
              <w:rPr>
                <w:noProof/>
                <w:webHidden/>
              </w:rPr>
              <w:instrText xml:space="preserve"> PAGEREF _Toc149126936 \h </w:instrText>
            </w:r>
            <w:r w:rsidR="000C323D">
              <w:rPr>
                <w:noProof/>
                <w:webHidden/>
              </w:rPr>
            </w:r>
            <w:r w:rsidR="000C323D">
              <w:rPr>
                <w:noProof/>
                <w:webHidden/>
              </w:rPr>
              <w:fldChar w:fldCharType="separate"/>
            </w:r>
            <w:r w:rsidR="00B43B68">
              <w:rPr>
                <w:noProof/>
                <w:webHidden/>
              </w:rPr>
              <w:t>28</w:t>
            </w:r>
            <w:r w:rsidR="000C323D">
              <w:rPr>
                <w:noProof/>
                <w:webHidden/>
              </w:rPr>
              <w:fldChar w:fldCharType="end"/>
            </w:r>
          </w:hyperlink>
        </w:p>
        <w:p w14:paraId="18339DF2" w14:textId="5BAFC60B" w:rsidR="000C323D" w:rsidRDefault="00E92023">
          <w:pPr>
            <w:pStyle w:val="TOC1"/>
            <w:tabs>
              <w:tab w:val="right" w:leader="dot" w:pos="9650"/>
            </w:tabs>
            <w:rPr>
              <w:rFonts w:eastAsiaTheme="minorEastAsia"/>
              <w:noProof/>
              <w:lang w:eastAsia="bg-BG"/>
            </w:rPr>
          </w:pPr>
          <w:hyperlink w:anchor="_Toc149126937" w:history="1">
            <w:r w:rsidR="000C323D" w:rsidRPr="008B1A8E">
              <w:rPr>
                <w:rStyle w:val="Hyperlink"/>
                <w:noProof/>
              </w:rPr>
              <w:t>ГЛАВА 6</w:t>
            </w:r>
            <w:r w:rsidR="000C323D">
              <w:rPr>
                <w:noProof/>
                <w:webHidden/>
              </w:rPr>
              <w:tab/>
            </w:r>
            <w:r w:rsidR="000C323D">
              <w:rPr>
                <w:noProof/>
                <w:webHidden/>
              </w:rPr>
              <w:fldChar w:fldCharType="begin"/>
            </w:r>
            <w:r w:rsidR="000C323D">
              <w:rPr>
                <w:noProof/>
                <w:webHidden/>
              </w:rPr>
              <w:instrText xml:space="preserve"> PAGEREF _Toc149126937 \h </w:instrText>
            </w:r>
            <w:r w:rsidR="000C323D">
              <w:rPr>
                <w:noProof/>
                <w:webHidden/>
              </w:rPr>
            </w:r>
            <w:r w:rsidR="000C323D">
              <w:rPr>
                <w:noProof/>
                <w:webHidden/>
              </w:rPr>
              <w:fldChar w:fldCharType="separate"/>
            </w:r>
            <w:r w:rsidR="00B43B68">
              <w:rPr>
                <w:noProof/>
                <w:webHidden/>
              </w:rPr>
              <w:t>30</w:t>
            </w:r>
            <w:r w:rsidR="000C323D">
              <w:rPr>
                <w:noProof/>
                <w:webHidden/>
              </w:rPr>
              <w:fldChar w:fldCharType="end"/>
            </w:r>
          </w:hyperlink>
        </w:p>
        <w:p w14:paraId="0F3F0005" w14:textId="1286FBE6" w:rsidR="000C323D" w:rsidRDefault="00E92023">
          <w:pPr>
            <w:pStyle w:val="TOC1"/>
            <w:tabs>
              <w:tab w:val="right" w:leader="dot" w:pos="9650"/>
            </w:tabs>
            <w:rPr>
              <w:rFonts w:eastAsiaTheme="minorEastAsia"/>
              <w:noProof/>
              <w:lang w:eastAsia="bg-BG"/>
            </w:rPr>
          </w:pPr>
          <w:hyperlink w:anchor="_Toc149126938" w:history="1">
            <w:r w:rsidR="000C323D" w:rsidRPr="008B1A8E">
              <w:rPr>
                <w:rStyle w:val="Hyperlink"/>
                <w:noProof/>
              </w:rPr>
              <w:t>Резервни процедури</w:t>
            </w:r>
            <w:r w:rsidR="000C323D">
              <w:rPr>
                <w:noProof/>
                <w:webHidden/>
              </w:rPr>
              <w:tab/>
            </w:r>
            <w:r w:rsidR="000C323D">
              <w:rPr>
                <w:noProof/>
                <w:webHidden/>
              </w:rPr>
              <w:fldChar w:fldCharType="begin"/>
            </w:r>
            <w:r w:rsidR="000C323D">
              <w:rPr>
                <w:noProof/>
                <w:webHidden/>
              </w:rPr>
              <w:instrText xml:space="preserve"> PAGEREF _Toc149126938 \h </w:instrText>
            </w:r>
            <w:r w:rsidR="000C323D">
              <w:rPr>
                <w:noProof/>
                <w:webHidden/>
              </w:rPr>
            </w:r>
            <w:r w:rsidR="000C323D">
              <w:rPr>
                <w:noProof/>
                <w:webHidden/>
              </w:rPr>
              <w:fldChar w:fldCharType="separate"/>
            </w:r>
            <w:r w:rsidR="00B43B68">
              <w:rPr>
                <w:noProof/>
                <w:webHidden/>
              </w:rPr>
              <w:t>30</w:t>
            </w:r>
            <w:r w:rsidR="000C323D">
              <w:rPr>
                <w:noProof/>
                <w:webHidden/>
              </w:rPr>
              <w:fldChar w:fldCharType="end"/>
            </w:r>
          </w:hyperlink>
        </w:p>
        <w:p w14:paraId="7EF06EA5" w14:textId="7712DD17" w:rsidR="000C323D" w:rsidRDefault="00E92023">
          <w:pPr>
            <w:pStyle w:val="TOC3"/>
            <w:tabs>
              <w:tab w:val="right" w:leader="dot" w:pos="9650"/>
            </w:tabs>
            <w:rPr>
              <w:rFonts w:eastAsiaTheme="minorEastAsia"/>
              <w:noProof/>
              <w:lang w:eastAsia="bg-BG"/>
            </w:rPr>
          </w:pPr>
          <w:hyperlink w:anchor="_Toc149126939" w:history="1">
            <w:r w:rsidR="000C323D" w:rsidRPr="008B1A8E">
              <w:rPr>
                <w:rStyle w:val="Hyperlink"/>
                <w:noProof/>
              </w:rPr>
              <w:t>Общи разпоредби</w:t>
            </w:r>
            <w:r w:rsidR="000C323D">
              <w:rPr>
                <w:noProof/>
                <w:webHidden/>
              </w:rPr>
              <w:tab/>
            </w:r>
            <w:r w:rsidR="000C323D">
              <w:rPr>
                <w:noProof/>
                <w:webHidden/>
              </w:rPr>
              <w:fldChar w:fldCharType="begin"/>
            </w:r>
            <w:r w:rsidR="000C323D">
              <w:rPr>
                <w:noProof/>
                <w:webHidden/>
              </w:rPr>
              <w:instrText xml:space="preserve"> PAGEREF _Toc149126939 \h </w:instrText>
            </w:r>
            <w:r w:rsidR="000C323D">
              <w:rPr>
                <w:noProof/>
                <w:webHidden/>
              </w:rPr>
            </w:r>
            <w:r w:rsidR="000C323D">
              <w:rPr>
                <w:noProof/>
                <w:webHidden/>
              </w:rPr>
              <w:fldChar w:fldCharType="separate"/>
            </w:r>
            <w:r w:rsidR="00B43B68">
              <w:rPr>
                <w:noProof/>
                <w:webHidden/>
              </w:rPr>
              <w:t>30</w:t>
            </w:r>
            <w:r w:rsidR="000C323D">
              <w:rPr>
                <w:noProof/>
                <w:webHidden/>
              </w:rPr>
              <w:fldChar w:fldCharType="end"/>
            </w:r>
          </w:hyperlink>
        </w:p>
        <w:p w14:paraId="68D19DEF" w14:textId="2CF7E62E" w:rsidR="000C323D" w:rsidRDefault="00E92023">
          <w:pPr>
            <w:pStyle w:val="TOC3"/>
            <w:tabs>
              <w:tab w:val="right" w:leader="dot" w:pos="9650"/>
            </w:tabs>
            <w:rPr>
              <w:rFonts w:eastAsiaTheme="minorEastAsia"/>
              <w:noProof/>
              <w:lang w:eastAsia="bg-BG"/>
            </w:rPr>
          </w:pPr>
          <w:hyperlink w:anchor="_Toc149126940" w:history="1">
            <w:r w:rsidR="000C323D" w:rsidRPr="008B1A8E">
              <w:rPr>
                <w:rStyle w:val="Hyperlink"/>
                <w:noProof/>
              </w:rPr>
              <w:t>Резервна процедура за обмен на данни</w:t>
            </w:r>
            <w:r w:rsidR="000C323D">
              <w:rPr>
                <w:noProof/>
                <w:webHidden/>
              </w:rPr>
              <w:tab/>
            </w:r>
            <w:r w:rsidR="000C323D">
              <w:rPr>
                <w:noProof/>
                <w:webHidden/>
              </w:rPr>
              <w:fldChar w:fldCharType="begin"/>
            </w:r>
            <w:r w:rsidR="000C323D">
              <w:rPr>
                <w:noProof/>
                <w:webHidden/>
              </w:rPr>
              <w:instrText xml:space="preserve"> PAGEREF _Toc149126940 \h </w:instrText>
            </w:r>
            <w:r w:rsidR="000C323D">
              <w:rPr>
                <w:noProof/>
                <w:webHidden/>
              </w:rPr>
            </w:r>
            <w:r w:rsidR="000C323D">
              <w:rPr>
                <w:noProof/>
                <w:webHidden/>
              </w:rPr>
              <w:fldChar w:fldCharType="separate"/>
            </w:r>
            <w:r w:rsidR="00B43B68">
              <w:rPr>
                <w:noProof/>
                <w:webHidden/>
              </w:rPr>
              <w:t>30</w:t>
            </w:r>
            <w:r w:rsidR="000C323D">
              <w:rPr>
                <w:noProof/>
                <w:webHidden/>
              </w:rPr>
              <w:fldChar w:fldCharType="end"/>
            </w:r>
          </w:hyperlink>
        </w:p>
        <w:p w14:paraId="4CA4CC8A" w14:textId="4BC5BC79" w:rsidR="000C323D" w:rsidRDefault="00E92023">
          <w:pPr>
            <w:pStyle w:val="TOC3"/>
            <w:tabs>
              <w:tab w:val="right" w:leader="dot" w:pos="9650"/>
            </w:tabs>
            <w:rPr>
              <w:rFonts w:eastAsiaTheme="minorEastAsia"/>
              <w:noProof/>
              <w:lang w:eastAsia="bg-BG"/>
            </w:rPr>
          </w:pPr>
          <w:hyperlink w:anchor="_Toc149126941" w:history="1">
            <w:r w:rsidR="000C323D" w:rsidRPr="008B1A8E">
              <w:rPr>
                <w:rStyle w:val="Hyperlink"/>
                <w:noProof/>
              </w:rPr>
              <w:t>Резервни процедури за търг</w:t>
            </w:r>
            <w:r w:rsidR="000C323D">
              <w:rPr>
                <w:noProof/>
                <w:webHidden/>
              </w:rPr>
              <w:tab/>
            </w:r>
            <w:r w:rsidR="000C323D">
              <w:rPr>
                <w:noProof/>
                <w:webHidden/>
              </w:rPr>
              <w:fldChar w:fldCharType="begin"/>
            </w:r>
            <w:r w:rsidR="000C323D">
              <w:rPr>
                <w:noProof/>
                <w:webHidden/>
              </w:rPr>
              <w:instrText xml:space="preserve"> PAGEREF _Toc149126941 \h </w:instrText>
            </w:r>
            <w:r w:rsidR="000C323D">
              <w:rPr>
                <w:noProof/>
                <w:webHidden/>
              </w:rPr>
            </w:r>
            <w:r w:rsidR="000C323D">
              <w:rPr>
                <w:noProof/>
                <w:webHidden/>
              </w:rPr>
              <w:fldChar w:fldCharType="separate"/>
            </w:r>
            <w:r w:rsidR="00B43B68">
              <w:rPr>
                <w:noProof/>
                <w:webHidden/>
              </w:rPr>
              <w:t>31</w:t>
            </w:r>
            <w:r w:rsidR="000C323D">
              <w:rPr>
                <w:noProof/>
                <w:webHidden/>
              </w:rPr>
              <w:fldChar w:fldCharType="end"/>
            </w:r>
          </w:hyperlink>
        </w:p>
        <w:p w14:paraId="6947A77E" w14:textId="4E44FD10" w:rsidR="000C323D" w:rsidRDefault="00E92023">
          <w:pPr>
            <w:pStyle w:val="TOC3"/>
            <w:tabs>
              <w:tab w:val="right" w:leader="dot" w:pos="9650"/>
            </w:tabs>
            <w:rPr>
              <w:rFonts w:eastAsiaTheme="minorEastAsia"/>
              <w:noProof/>
              <w:lang w:eastAsia="bg-BG"/>
            </w:rPr>
          </w:pPr>
          <w:hyperlink w:anchor="_Toc149126942" w:history="1">
            <w:r w:rsidR="000C323D" w:rsidRPr="008B1A8E">
              <w:rPr>
                <w:rStyle w:val="Hyperlink"/>
                <w:noProof/>
              </w:rPr>
              <w:t>Резервен търг</w:t>
            </w:r>
            <w:r w:rsidR="000C323D">
              <w:rPr>
                <w:noProof/>
                <w:webHidden/>
              </w:rPr>
              <w:tab/>
            </w:r>
            <w:r w:rsidR="000C323D">
              <w:rPr>
                <w:noProof/>
                <w:webHidden/>
              </w:rPr>
              <w:fldChar w:fldCharType="begin"/>
            </w:r>
            <w:r w:rsidR="000C323D">
              <w:rPr>
                <w:noProof/>
                <w:webHidden/>
              </w:rPr>
              <w:instrText xml:space="preserve"> PAGEREF _Toc149126942 \h </w:instrText>
            </w:r>
            <w:r w:rsidR="000C323D">
              <w:rPr>
                <w:noProof/>
                <w:webHidden/>
              </w:rPr>
            </w:r>
            <w:r w:rsidR="000C323D">
              <w:rPr>
                <w:noProof/>
                <w:webHidden/>
              </w:rPr>
              <w:fldChar w:fldCharType="separate"/>
            </w:r>
            <w:r w:rsidR="00B43B68">
              <w:rPr>
                <w:noProof/>
                <w:webHidden/>
              </w:rPr>
              <w:t>32</w:t>
            </w:r>
            <w:r w:rsidR="000C323D">
              <w:rPr>
                <w:noProof/>
                <w:webHidden/>
              </w:rPr>
              <w:fldChar w:fldCharType="end"/>
            </w:r>
          </w:hyperlink>
        </w:p>
        <w:p w14:paraId="7CF1730C" w14:textId="5A8FCE3C" w:rsidR="000C323D" w:rsidRDefault="00E92023">
          <w:pPr>
            <w:pStyle w:val="TOC3"/>
            <w:tabs>
              <w:tab w:val="right" w:leader="dot" w:pos="9650"/>
            </w:tabs>
            <w:rPr>
              <w:rFonts w:eastAsiaTheme="minorEastAsia"/>
              <w:noProof/>
              <w:lang w:eastAsia="bg-BG"/>
            </w:rPr>
          </w:pPr>
          <w:hyperlink w:anchor="_Toc149126943" w:history="1">
            <w:r w:rsidR="000C323D" w:rsidRPr="008B1A8E">
              <w:rPr>
                <w:rStyle w:val="Hyperlink"/>
                <w:noProof/>
              </w:rPr>
              <w:t>Отменяне на търг</w:t>
            </w:r>
            <w:r w:rsidR="000C323D">
              <w:rPr>
                <w:noProof/>
                <w:webHidden/>
              </w:rPr>
              <w:tab/>
            </w:r>
            <w:r w:rsidR="000C323D">
              <w:rPr>
                <w:noProof/>
                <w:webHidden/>
              </w:rPr>
              <w:fldChar w:fldCharType="begin"/>
            </w:r>
            <w:r w:rsidR="000C323D">
              <w:rPr>
                <w:noProof/>
                <w:webHidden/>
              </w:rPr>
              <w:instrText xml:space="preserve"> PAGEREF _Toc149126943 \h </w:instrText>
            </w:r>
            <w:r w:rsidR="000C323D">
              <w:rPr>
                <w:noProof/>
                <w:webHidden/>
              </w:rPr>
            </w:r>
            <w:r w:rsidR="000C323D">
              <w:rPr>
                <w:noProof/>
                <w:webHidden/>
              </w:rPr>
              <w:fldChar w:fldCharType="separate"/>
            </w:r>
            <w:r w:rsidR="00B43B68">
              <w:rPr>
                <w:noProof/>
                <w:webHidden/>
              </w:rPr>
              <w:t>33</w:t>
            </w:r>
            <w:r w:rsidR="000C323D">
              <w:rPr>
                <w:noProof/>
                <w:webHidden/>
              </w:rPr>
              <w:fldChar w:fldCharType="end"/>
            </w:r>
          </w:hyperlink>
        </w:p>
        <w:p w14:paraId="55D7913D" w14:textId="27B25B40" w:rsidR="000C323D" w:rsidRDefault="00E92023">
          <w:pPr>
            <w:pStyle w:val="TOC1"/>
            <w:tabs>
              <w:tab w:val="right" w:leader="dot" w:pos="9650"/>
            </w:tabs>
            <w:rPr>
              <w:rFonts w:eastAsiaTheme="minorEastAsia"/>
              <w:noProof/>
              <w:lang w:eastAsia="bg-BG"/>
            </w:rPr>
          </w:pPr>
          <w:hyperlink w:anchor="_Toc149126944" w:history="1">
            <w:r w:rsidR="000C323D" w:rsidRPr="008B1A8E">
              <w:rPr>
                <w:rStyle w:val="Hyperlink"/>
                <w:noProof/>
              </w:rPr>
              <w:t>ГЛАВА 7</w:t>
            </w:r>
            <w:r w:rsidR="000C323D">
              <w:rPr>
                <w:noProof/>
                <w:webHidden/>
              </w:rPr>
              <w:tab/>
            </w:r>
            <w:r w:rsidR="000C323D">
              <w:rPr>
                <w:noProof/>
                <w:webHidden/>
              </w:rPr>
              <w:fldChar w:fldCharType="begin"/>
            </w:r>
            <w:r w:rsidR="000C323D">
              <w:rPr>
                <w:noProof/>
                <w:webHidden/>
              </w:rPr>
              <w:instrText xml:space="preserve"> PAGEREF _Toc149126944 \h </w:instrText>
            </w:r>
            <w:r w:rsidR="000C323D">
              <w:rPr>
                <w:noProof/>
                <w:webHidden/>
              </w:rPr>
            </w:r>
            <w:r w:rsidR="000C323D">
              <w:rPr>
                <w:noProof/>
                <w:webHidden/>
              </w:rPr>
              <w:fldChar w:fldCharType="separate"/>
            </w:r>
            <w:r w:rsidR="00B43B68">
              <w:rPr>
                <w:noProof/>
                <w:webHidden/>
              </w:rPr>
              <w:t>34</w:t>
            </w:r>
            <w:r w:rsidR="000C323D">
              <w:rPr>
                <w:noProof/>
                <w:webHidden/>
              </w:rPr>
              <w:fldChar w:fldCharType="end"/>
            </w:r>
          </w:hyperlink>
        </w:p>
        <w:p w14:paraId="49EBB0FE" w14:textId="02F3D284" w:rsidR="000C323D" w:rsidRDefault="00E92023">
          <w:pPr>
            <w:pStyle w:val="TOC1"/>
            <w:tabs>
              <w:tab w:val="right" w:leader="dot" w:pos="9650"/>
            </w:tabs>
            <w:rPr>
              <w:rFonts w:eastAsiaTheme="minorEastAsia"/>
              <w:noProof/>
              <w:lang w:eastAsia="bg-BG"/>
            </w:rPr>
          </w:pPr>
          <w:hyperlink w:anchor="_Toc149126945" w:history="1">
            <w:r w:rsidR="000C323D" w:rsidRPr="008B1A8E">
              <w:rPr>
                <w:rStyle w:val="Hyperlink"/>
                <w:noProof/>
              </w:rPr>
              <w:t>Ограничение</w:t>
            </w:r>
            <w:r w:rsidR="000C323D">
              <w:rPr>
                <w:noProof/>
                <w:webHidden/>
              </w:rPr>
              <w:tab/>
            </w:r>
            <w:r w:rsidR="000C323D">
              <w:rPr>
                <w:noProof/>
                <w:webHidden/>
              </w:rPr>
              <w:fldChar w:fldCharType="begin"/>
            </w:r>
            <w:r w:rsidR="000C323D">
              <w:rPr>
                <w:noProof/>
                <w:webHidden/>
              </w:rPr>
              <w:instrText xml:space="preserve"> PAGEREF _Toc149126945 \h </w:instrText>
            </w:r>
            <w:r w:rsidR="000C323D">
              <w:rPr>
                <w:noProof/>
                <w:webHidden/>
              </w:rPr>
            </w:r>
            <w:r w:rsidR="000C323D">
              <w:rPr>
                <w:noProof/>
                <w:webHidden/>
              </w:rPr>
              <w:fldChar w:fldCharType="separate"/>
            </w:r>
            <w:r w:rsidR="00B43B68">
              <w:rPr>
                <w:noProof/>
                <w:webHidden/>
              </w:rPr>
              <w:t>34</w:t>
            </w:r>
            <w:r w:rsidR="000C323D">
              <w:rPr>
                <w:noProof/>
                <w:webHidden/>
              </w:rPr>
              <w:fldChar w:fldCharType="end"/>
            </w:r>
          </w:hyperlink>
        </w:p>
        <w:p w14:paraId="71F1E653" w14:textId="49C2ABB7" w:rsidR="000C323D" w:rsidRDefault="00E92023">
          <w:pPr>
            <w:pStyle w:val="TOC3"/>
            <w:tabs>
              <w:tab w:val="right" w:leader="dot" w:pos="9650"/>
            </w:tabs>
            <w:rPr>
              <w:rFonts w:eastAsiaTheme="minorEastAsia"/>
              <w:noProof/>
              <w:lang w:eastAsia="bg-BG"/>
            </w:rPr>
          </w:pPr>
          <w:hyperlink w:anchor="_Toc149126946" w:history="1">
            <w:r w:rsidR="000C323D" w:rsidRPr="008B1A8E">
              <w:rPr>
                <w:rStyle w:val="Hyperlink"/>
                <w:noProof/>
              </w:rPr>
              <w:t>Задействащо събитие и последици от ограничение на дневни преносни права</w:t>
            </w:r>
            <w:r w:rsidR="000C323D">
              <w:rPr>
                <w:noProof/>
                <w:webHidden/>
              </w:rPr>
              <w:tab/>
            </w:r>
            <w:r w:rsidR="000C323D">
              <w:rPr>
                <w:noProof/>
                <w:webHidden/>
              </w:rPr>
              <w:fldChar w:fldCharType="begin"/>
            </w:r>
            <w:r w:rsidR="000C323D">
              <w:rPr>
                <w:noProof/>
                <w:webHidden/>
              </w:rPr>
              <w:instrText xml:space="preserve"> PAGEREF _Toc149126946 \h </w:instrText>
            </w:r>
            <w:r w:rsidR="000C323D">
              <w:rPr>
                <w:noProof/>
                <w:webHidden/>
              </w:rPr>
            </w:r>
            <w:r w:rsidR="000C323D">
              <w:rPr>
                <w:noProof/>
                <w:webHidden/>
              </w:rPr>
              <w:fldChar w:fldCharType="separate"/>
            </w:r>
            <w:r w:rsidR="00B43B68">
              <w:rPr>
                <w:noProof/>
                <w:webHidden/>
              </w:rPr>
              <w:t>34</w:t>
            </w:r>
            <w:r w:rsidR="000C323D">
              <w:rPr>
                <w:noProof/>
                <w:webHidden/>
              </w:rPr>
              <w:fldChar w:fldCharType="end"/>
            </w:r>
          </w:hyperlink>
        </w:p>
        <w:p w14:paraId="681DE720" w14:textId="29023A4D" w:rsidR="000C323D" w:rsidRDefault="00E92023">
          <w:pPr>
            <w:pStyle w:val="TOC3"/>
            <w:tabs>
              <w:tab w:val="right" w:leader="dot" w:pos="9650"/>
            </w:tabs>
            <w:rPr>
              <w:rFonts w:eastAsiaTheme="minorEastAsia"/>
              <w:noProof/>
              <w:lang w:eastAsia="bg-BG"/>
            </w:rPr>
          </w:pPr>
          <w:hyperlink w:anchor="_Toc149126947" w:history="1">
            <w:r w:rsidR="000C323D" w:rsidRPr="008B1A8E">
              <w:rPr>
                <w:rStyle w:val="Hyperlink"/>
                <w:noProof/>
              </w:rPr>
              <w:t>Процес и уведомление за ограничение</w:t>
            </w:r>
            <w:r w:rsidR="000C323D">
              <w:rPr>
                <w:noProof/>
                <w:webHidden/>
              </w:rPr>
              <w:tab/>
            </w:r>
            <w:r w:rsidR="000C323D">
              <w:rPr>
                <w:noProof/>
                <w:webHidden/>
              </w:rPr>
              <w:fldChar w:fldCharType="begin"/>
            </w:r>
            <w:r w:rsidR="000C323D">
              <w:rPr>
                <w:noProof/>
                <w:webHidden/>
              </w:rPr>
              <w:instrText xml:space="preserve"> PAGEREF _Toc149126947 \h </w:instrText>
            </w:r>
            <w:r w:rsidR="000C323D">
              <w:rPr>
                <w:noProof/>
                <w:webHidden/>
              </w:rPr>
            </w:r>
            <w:r w:rsidR="000C323D">
              <w:rPr>
                <w:noProof/>
                <w:webHidden/>
              </w:rPr>
              <w:fldChar w:fldCharType="separate"/>
            </w:r>
            <w:r w:rsidR="00B43B68">
              <w:rPr>
                <w:noProof/>
                <w:webHidden/>
              </w:rPr>
              <w:t>34</w:t>
            </w:r>
            <w:r w:rsidR="000C323D">
              <w:rPr>
                <w:noProof/>
                <w:webHidden/>
              </w:rPr>
              <w:fldChar w:fldCharType="end"/>
            </w:r>
          </w:hyperlink>
        </w:p>
        <w:p w14:paraId="5E38A2E5" w14:textId="2C51C082" w:rsidR="000C323D" w:rsidRDefault="00E92023">
          <w:pPr>
            <w:pStyle w:val="TOC3"/>
            <w:tabs>
              <w:tab w:val="right" w:leader="dot" w:pos="9650"/>
            </w:tabs>
            <w:rPr>
              <w:rFonts w:eastAsiaTheme="minorEastAsia"/>
              <w:noProof/>
              <w:lang w:eastAsia="bg-BG"/>
            </w:rPr>
          </w:pPr>
          <w:hyperlink w:anchor="_Toc149126948" w:history="1">
            <w:r w:rsidR="000C323D" w:rsidRPr="008B1A8E">
              <w:rPr>
                <w:rStyle w:val="Hyperlink"/>
                <w:noProof/>
              </w:rPr>
              <w:t>Срок за гарантираност на сделки на пазара ден напред</w:t>
            </w:r>
            <w:r w:rsidR="000C323D">
              <w:rPr>
                <w:noProof/>
                <w:webHidden/>
              </w:rPr>
              <w:tab/>
            </w:r>
            <w:r w:rsidR="000C323D">
              <w:rPr>
                <w:noProof/>
                <w:webHidden/>
              </w:rPr>
              <w:fldChar w:fldCharType="begin"/>
            </w:r>
            <w:r w:rsidR="000C323D">
              <w:rPr>
                <w:noProof/>
                <w:webHidden/>
              </w:rPr>
              <w:instrText xml:space="preserve"> PAGEREF _Toc149126948 \h </w:instrText>
            </w:r>
            <w:r w:rsidR="000C323D">
              <w:rPr>
                <w:noProof/>
                <w:webHidden/>
              </w:rPr>
            </w:r>
            <w:r w:rsidR="000C323D">
              <w:rPr>
                <w:noProof/>
                <w:webHidden/>
              </w:rPr>
              <w:fldChar w:fldCharType="separate"/>
            </w:r>
            <w:r w:rsidR="00B43B68">
              <w:rPr>
                <w:noProof/>
                <w:webHidden/>
              </w:rPr>
              <w:t>35</w:t>
            </w:r>
            <w:r w:rsidR="000C323D">
              <w:rPr>
                <w:noProof/>
                <w:webHidden/>
              </w:rPr>
              <w:fldChar w:fldCharType="end"/>
            </w:r>
          </w:hyperlink>
        </w:p>
        <w:p w14:paraId="3DCE1717" w14:textId="263A02EE" w:rsidR="000C323D" w:rsidRDefault="00E92023">
          <w:pPr>
            <w:pStyle w:val="TOC3"/>
            <w:tabs>
              <w:tab w:val="right" w:leader="dot" w:pos="9650"/>
            </w:tabs>
            <w:rPr>
              <w:rFonts w:eastAsiaTheme="minorEastAsia"/>
              <w:noProof/>
              <w:lang w:eastAsia="bg-BG"/>
            </w:rPr>
          </w:pPr>
          <w:hyperlink w:anchor="_Toc149126949" w:history="1">
            <w:r w:rsidR="000C323D" w:rsidRPr="008B1A8E">
              <w:rPr>
                <w:rStyle w:val="Hyperlink"/>
                <w:noProof/>
              </w:rPr>
              <w:t>Компенсация за ограничения на дневни права на пренос в случай на аварийна ситуация преди срока за гарантираност на сделки за ден напред</w:t>
            </w:r>
            <w:r w:rsidR="000C323D">
              <w:rPr>
                <w:noProof/>
                <w:webHidden/>
              </w:rPr>
              <w:tab/>
            </w:r>
            <w:r w:rsidR="000C323D">
              <w:rPr>
                <w:noProof/>
                <w:webHidden/>
              </w:rPr>
              <w:fldChar w:fldCharType="begin"/>
            </w:r>
            <w:r w:rsidR="000C323D">
              <w:rPr>
                <w:noProof/>
                <w:webHidden/>
              </w:rPr>
              <w:instrText xml:space="preserve"> PAGEREF _Toc149126949 \h </w:instrText>
            </w:r>
            <w:r w:rsidR="000C323D">
              <w:rPr>
                <w:noProof/>
                <w:webHidden/>
              </w:rPr>
            </w:r>
            <w:r w:rsidR="000C323D">
              <w:rPr>
                <w:noProof/>
                <w:webHidden/>
              </w:rPr>
              <w:fldChar w:fldCharType="separate"/>
            </w:r>
            <w:r w:rsidR="00B43B68">
              <w:rPr>
                <w:noProof/>
                <w:webHidden/>
              </w:rPr>
              <w:t>35</w:t>
            </w:r>
            <w:r w:rsidR="000C323D">
              <w:rPr>
                <w:noProof/>
                <w:webHidden/>
              </w:rPr>
              <w:fldChar w:fldCharType="end"/>
            </w:r>
          </w:hyperlink>
        </w:p>
        <w:p w14:paraId="2658966A" w14:textId="0419845D" w:rsidR="000C323D" w:rsidRDefault="00E92023">
          <w:pPr>
            <w:pStyle w:val="TOC3"/>
            <w:tabs>
              <w:tab w:val="right" w:leader="dot" w:pos="9650"/>
            </w:tabs>
            <w:rPr>
              <w:rFonts w:eastAsiaTheme="minorEastAsia"/>
              <w:noProof/>
              <w:lang w:eastAsia="bg-BG"/>
            </w:rPr>
          </w:pPr>
          <w:hyperlink w:anchor="_Toc149126950" w:history="1">
            <w:r w:rsidR="000C323D" w:rsidRPr="008B1A8E">
              <w:rPr>
                <w:rStyle w:val="Hyperlink"/>
                <w:noProof/>
              </w:rPr>
              <w:t>Възстановяване на средства за ограничения, поради форсмажор преди срока за гарантираност на сделки за ден напред</w:t>
            </w:r>
            <w:r w:rsidR="000C323D">
              <w:rPr>
                <w:noProof/>
                <w:webHidden/>
              </w:rPr>
              <w:tab/>
            </w:r>
            <w:r w:rsidR="000C323D">
              <w:rPr>
                <w:noProof/>
                <w:webHidden/>
              </w:rPr>
              <w:fldChar w:fldCharType="begin"/>
            </w:r>
            <w:r w:rsidR="000C323D">
              <w:rPr>
                <w:noProof/>
                <w:webHidden/>
              </w:rPr>
              <w:instrText xml:space="preserve"> PAGEREF _Toc149126950 \h </w:instrText>
            </w:r>
            <w:r w:rsidR="000C323D">
              <w:rPr>
                <w:noProof/>
                <w:webHidden/>
              </w:rPr>
            </w:r>
            <w:r w:rsidR="000C323D">
              <w:rPr>
                <w:noProof/>
                <w:webHidden/>
              </w:rPr>
              <w:fldChar w:fldCharType="separate"/>
            </w:r>
            <w:r w:rsidR="00B43B68">
              <w:rPr>
                <w:noProof/>
                <w:webHidden/>
              </w:rPr>
              <w:t>35</w:t>
            </w:r>
            <w:r w:rsidR="000C323D">
              <w:rPr>
                <w:noProof/>
                <w:webHidden/>
              </w:rPr>
              <w:fldChar w:fldCharType="end"/>
            </w:r>
          </w:hyperlink>
        </w:p>
        <w:p w14:paraId="2F8F17CE" w14:textId="73DA06D8" w:rsidR="000C323D" w:rsidRDefault="00E92023">
          <w:pPr>
            <w:pStyle w:val="TOC3"/>
            <w:tabs>
              <w:tab w:val="right" w:leader="dot" w:pos="9650"/>
            </w:tabs>
            <w:rPr>
              <w:rFonts w:eastAsiaTheme="minorEastAsia"/>
              <w:noProof/>
              <w:lang w:eastAsia="bg-BG"/>
            </w:rPr>
          </w:pPr>
          <w:hyperlink w:anchor="_Toc149126951" w:history="1">
            <w:r w:rsidR="000C323D" w:rsidRPr="008B1A8E">
              <w:rPr>
                <w:rStyle w:val="Hyperlink"/>
                <w:noProof/>
              </w:rPr>
              <w:t>Възстановяване на средства за ограничения, поради форсмажор или аварийна ситуация след срока за гарантираност на сделки за ден напред</w:t>
            </w:r>
            <w:r w:rsidR="000C323D">
              <w:rPr>
                <w:noProof/>
                <w:webHidden/>
              </w:rPr>
              <w:tab/>
            </w:r>
            <w:r w:rsidR="000C323D">
              <w:rPr>
                <w:noProof/>
                <w:webHidden/>
              </w:rPr>
              <w:fldChar w:fldCharType="begin"/>
            </w:r>
            <w:r w:rsidR="000C323D">
              <w:rPr>
                <w:noProof/>
                <w:webHidden/>
              </w:rPr>
              <w:instrText xml:space="preserve"> PAGEREF _Toc149126951 \h </w:instrText>
            </w:r>
            <w:r w:rsidR="000C323D">
              <w:rPr>
                <w:noProof/>
                <w:webHidden/>
              </w:rPr>
            </w:r>
            <w:r w:rsidR="000C323D">
              <w:rPr>
                <w:noProof/>
                <w:webHidden/>
              </w:rPr>
              <w:fldChar w:fldCharType="separate"/>
            </w:r>
            <w:r w:rsidR="00B43B68">
              <w:rPr>
                <w:noProof/>
                <w:webHidden/>
              </w:rPr>
              <w:t>35</w:t>
            </w:r>
            <w:r w:rsidR="000C323D">
              <w:rPr>
                <w:noProof/>
                <w:webHidden/>
              </w:rPr>
              <w:fldChar w:fldCharType="end"/>
            </w:r>
          </w:hyperlink>
        </w:p>
        <w:p w14:paraId="1F9115A0" w14:textId="1AABB168" w:rsidR="000C323D" w:rsidRDefault="00E92023">
          <w:pPr>
            <w:pStyle w:val="TOC1"/>
            <w:tabs>
              <w:tab w:val="right" w:leader="dot" w:pos="9650"/>
            </w:tabs>
            <w:rPr>
              <w:rFonts w:eastAsiaTheme="minorEastAsia"/>
              <w:noProof/>
              <w:lang w:eastAsia="bg-BG"/>
            </w:rPr>
          </w:pPr>
          <w:hyperlink w:anchor="_Toc149126952" w:history="1">
            <w:r w:rsidR="000C323D" w:rsidRPr="008B1A8E">
              <w:rPr>
                <w:rStyle w:val="Hyperlink"/>
                <w:noProof/>
              </w:rPr>
              <w:t>ГЛАВА 8</w:t>
            </w:r>
            <w:r w:rsidR="000C323D">
              <w:rPr>
                <w:noProof/>
                <w:webHidden/>
              </w:rPr>
              <w:tab/>
            </w:r>
            <w:r w:rsidR="000C323D">
              <w:rPr>
                <w:noProof/>
                <w:webHidden/>
              </w:rPr>
              <w:fldChar w:fldCharType="begin"/>
            </w:r>
            <w:r w:rsidR="000C323D">
              <w:rPr>
                <w:noProof/>
                <w:webHidden/>
              </w:rPr>
              <w:instrText xml:space="preserve"> PAGEREF _Toc149126952 \h </w:instrText>
            </w:r>
            <w:r w:rsidR="000C323D">
              <w:rPr>
                <w:noProof/>
                <w:webHidden/>
              </w:rPr>
            </w:r>
            <w:r w:rsidR="000C323D">
              <w:rPr>
                <w:noProof/>
                <w:webHidden/>
              </w:rPr>
              <w:fldChar w:fldCharType="separate"/>
            </w:r>
            <w:r w:rsidR="00B43B68">
              <w:rPr>
                <w:noProof/>
                <w:webHidden/>
              </w:rPr>
              <w:t>37</w:t>
            </w:r>
            <w:r w:rsidR="000C323D">
              <w:rPr>
                <w:noProof/>
                <w:webHidden/>
              </w:rPr>
              <w:fldChar w:fldCharType="end"/>
            </w:r>
          </w:hyperlink>
        </w:p>
        <w:p w14:paraId="1BF76229" w14:textId="6BADB11E" w:rsidR="000C323D" w:rsidRDefault="00E92023">
          <w:pPr>
            <w:pStyle w:val="TOC1"/>
            <w:tabs>
              <w:tab w:val="right" w:leader="dot" w:pos="9650"/>
            </w:tabs>
            <w:rPr>
              <w:rFonts w:eastAsiaTheme="minorEastAsia"/>
              <w:noProof/>
              <w:lang w:eastAsia="bg-BG"/>
            </w:rPr>
          </w:pPr>
          <w:hyperlink w:anchor="_Toc149126953" w:history="1">
            <w:r w:rsidR="000C323D" w:rsidRPr="008B1A8E">
              <w:rPr>
                <w:rStyle w:val="Hyperlink"/>
                <w:noProof/>
              </w:rPr>
              <w:t>Фактуриране и плащане</w:t>
            </w:r>
            <w:r w:rsidR="000C323D">
              <w:rPr>
                <w:noProof/>
                <w:webHidden/>
              </w:rPr>
              <w:tab/>
            </w:r>
            <w:r w:rsidR="000C323D">
              <w:rPr>
                <w:noProof/>
                <w:webHidden/>
              </w:rPr>
              <w:fldChar w:fldCharType="begin"/>
            </w:r>
            <w:r w:rsidR="000C323D">
              <w:rPr>
                <w:noProof/>
                <w:webHidden/>
              </w:rPr>
              <w:instrText xml:space="preserve"> PAGEREF _Toc149126953 \h </w:instrText>
            </w:r>
            <w:r w:rsidR="000C323D">
              <w:rPr>
                <w:noProof/>
                <w:webHidden/>
              </w:rPr>
            </w:r>
            <w:r w:rsidR="000C323D">
              <w:rPr>
                <w:noProof/>
                <w:webHidden/>
              </w:rPr>
              <w:fldChar w:fldCharType="separate"/>
            </w:r>
            <w:r w:rsidR="00B43B68">
              <w:rPr>
                <w:noProof/>
                <w:webHidden/>
              </w:rPr>
              <w:t>37</w:t>
            </w:r>
            <w:r w:rsidR="000C323D">
              <w:rPr>
                <w:noProof/>
                <w:webHidden/>
              </w:rPr>
              <w:fldChar w:fldCharType="end"/>
            </w:r>
          </w:hyperlink>
        </w:p>
        <w:p w14:paraId="7C7D79DC" w14:textId="5B566107" w:rsidR="000C323D" w:rsidRDefault="00E92023">
          <w:pPr>
            <w:pStyle w:val="TOC3"/>
            <w:tabs>
              <w:tab w:val="right" w:leader="dot" w:pos="9650"/>
            </w:tabs>
            <w:rPr>
              <w:rFonts w:eastAsiaTheme="minorEastAsia"/>
              <w:noProof/>
              <w:lang w:eastAsia="bg-BG"/>
            </w:rPr>
          </w:pPr>
          <w:hyperlink w:anchor="_Toc149126954" w:history="1">
            <w:r w:rsidR="000C323D" w:rsidRPr="008B1A8E">
              <w:rPr>
                <w:rStyle w:val="Hyperlink"/>
                <w:noProof/>
              </w:rPr>
              <w:t>Общи принципи</w:t>
            </w:r>
            <w:r w:rsidR="000C323D">
              <w:rPr>
                <w:noProof/>
                <w:webHidden/>
              </w:rPr>
              <w:tab/>
            </w:r>
            <w:r w:rsidR="000C323D">
              <w:rPr>
                <w:noProof/>
                <w:webHidden/>
              </w:rPr>
              <w:fldChar w:fldCharType="begin"/>
            </w:r>
            <w:r w:rsidR="000C323D">
              <w:rPr>
                <w:noProof/>
                <w:webHidden/>
              </w:rPr>
              <w:instrText xml:space="preserve"> PAGEREF _Toc149126954 \h </w:instrText>
            </w:r>
            <w:r w:rsidR="000C323D">
              <w:rPr>
                <w:noProof/>
                <w:webHidden/>
              </w:rPr>
            </w:r>
            <w:r w:rsidR="000C323D">
              <w:rPr>
                <w:noProof/>
                <w:webHidden/>
              </w:rPr>
              <w:fldChar w:fldCharType="separate"/>
            </w:r>
            <w:r w:rsidR="00B43B68">
              <w:rPr>
                <w:noProof/>
                <w:webHidden/>
              </w:rPr>
              <w:t>37</w:t>
            </w:r>
            <w:r w:rsidR="000C323D">
              <w:rPr>
                <w:noProof/>
                <w:webHidden/>
              </w:rPr>
              <w:fldChar w:fldCharType="end"/>
            </w:r>
          </w:hyperlink>
        </w:p>
        <w:p w14:paraId="74B8EB40" w14:textId="5B705B97" w:rsidR="000C323D" w:rsidRDefault="00E92023">
          <w:pPr>
            <w:pStyle w:val="TOC3"/>
            <w:tabs>
              <w:tab w:val="right" w:leader="dot" w:pos="9650"/>
            </w:tabs>
            <w:rPr>
              <w:rFonts w:eastAsiaTheme="minorEastAsia"/>
              <w:noProof/>
              <w:lang w:eastAsia="bg-BG"/>
            </w:rPr>
          </w:pPr>
          <w:hyperlink w:anchor="_Toc149126955" w:history="1">
            <w:r w:rsidR="000C323D" w:rsidRPr="008B1A8E">
              <w:rPr>
                <w:rStyle w:val="Hyperlink"/>
                <w:noProof/>
              </w:rPr>
              <w:t>Изчисляване на дължимите суми</w:t>
            </w:r>
            <w:r w:rsidR="000C323D">
              <w:rPr>
                <w:noProof/>
                <w:webHidden/>
              </w:rPr>
              <w:tab/>
            </w:r>
            <w:r w:rsidR="000C323D">
              <w:rPr>
                <w:noProof/>
                <w:webHidden/>
              </w:rPr>
              <w:fldChar w:fldCharType="begin"/>
            </w:r>
            <w:r w:rsidR="000C323D">
              <w:rPr>
                <w:noProof/>
                <w:webHidden/>
              </w:rPr>
              <w:instrText xml:space="preserve"> PAGEREF _Toc149126955 \h </w:instrText>
            </w:r>
            <w:r w:rsidR="000C323D">
              <w:rPr>
                <w:noProof/>
                <w:webHidden/>
              </w:rPr>
            </w:r>
            <w:r w:rsidR="000C323D">
              <w:rPr>
                <w:noProof/>
                <w:webHidden/>
              </w:rPr>
              <w:fldChar w:fldCharType="separate"/>
            </w:r>
            <w:r w:rsidR="00B43B68">
              <w:rPr>
                <w:noProof/>
                <w:webHidden/>
              </w:rPr>
              <w:t>37</w:t>
            </w:r>
            <w:r w:rsidR="000C323D">
              <w:rPr>
                <w:noProof/>
                <w:webHidden/>
              </w:rPr>
              <w:fldChar w:fldCharType="end"/>
            </w:r>
          </w:hyperlink>
        </w:p>
        <w:p w14:paraId="7525D9AD" w14:textId="5E9E828F" w:rsidR="000C323D" w:rsidRDefault="00E92023">
          <w:pPr>
            <w:pStyle w:val="TOC3"/>
            <w:tabs>
              <w:tab w:val="right" w:leader="dot" w:pos="9650"/>
            </w:tabs>
            <w:rPr>
              <w:rFonts w:eastAsiaTheme="minorEastAsia"/>
              <w:noProof/>
              <w:lang w:eastAsia="bg-BG"/>
            </w:rPr>
          </w:pPr>
          <w:hyperlink w:anchor="_Toc149126956" w:history="1">
            <w:r w:rsidR="000C323D" w:rsidRPr="008B1A8E">
              <w:rPr>
                <w:rStyle w:val="Hyperlink"/>
                <w:noProof/>
              </w:rPr>
              <w:t>Данъци бруто</w:t>
            </w:r>
            <w:r w:rsidR="000C323D">
              <w:rPr>
                <w:noProof/>
                <w:webHidden/>
              </w:rPr>
              <w:tab/>
            </w:r>
            <w:r w:rsidR="000C323D">
              <w:rPr>
                <w:noProof/>
                <w:webHidden/>
              </w:rPr>
              <w:fldChar w:fldCharType="begin"/>
            </w:r>
            <w:r w:rsidR="000C323D">
              <w:rPr>
                <w:noProof/>
                <w:webHidden/>
              </w:rPr>
              <w:instrText xml:space="preserve"> PAGEREF _Toc149126956 \h </w:instrText>
            </w:r>
            <w:r w:rsidR="000C323D">
              <w:rPr>
                <w:noProof/>
                <w:webHidden/>
              </w:rPr>
            </w:r>
            <w:r w:rsidR="000C323D">
              <w:rPr>
                <w:noProof/>
                <w:webHidden/>
              </w:rPr>
              <w:fldChar w:fldCharType="separate"/>
            </w:r>
            <w:r w:rsidR="00B43B68">
              <w:rPr>
                <w:noProof/>
                <w:webHidden/>
              </w:rPr>
              <w:t>38</w:t>
            </w:r>
            <w:r w:rsidR="000C323D">
              <w:rPr>
                <w:noProof/>
                <w:webHidden/>
              </w:rPr>
              <w:fldChar w:fldCharType="end"/>
            </w:r>
          </w:hyperlink>
        </w:p>
        <w:p w14:paraId="481CC38C" w14:textId="5D90E8C1" w:rsidR="000C323D" w:rsidRDefault="00E92023">
          <w:pPr>
            <w:pStyle w:val="TOC3"/>
            <w:tabs>
              <w:tab w:val="right" w:leader="dot" w:pos="9650"/>
            </w:tabs>
            <w:rPr>
              <w:rFonts w:eastAsiaTheme="minorEastAsia"/>
              <w:noProof/>
              <w:lang w:eastAsia="bg-BG"/>
            </w:rPr>
          </w:pPr>
          <w:hyperlink w:anchor="_Toc149126957" w:history="1">
            <w:r w:rsidR="000C323D" w:rsidRPr="008B1A8E">
              <w:rPr>
                <w:rStyle w:val="Hyperlink"/>
                <w:noProof/>
              </w:rPr>
              <w:t>Условия за фактуриране и плащане</w:t>
            </w:r>
            <w:r w:rsidR="000C323D">
              <w:rPr>
                <w:noProof/>
                <w:webHidden/>
              </w:rPr>
              <w:tab/>
            </w:r>
            <w:r w:rsidR="000C323D">
              <w:rPr>
                <w:noProof/>
                <w:webHidden/>
              </w:rPr>
              <w:fldChar w:fldCharType="begin"/>
            </w:r>
            <w:r w:rsidR="000C323D">
              <w:rPr>
                <w:noProof/>
                <w:webHidden/>
              </w:rPr>
              <w:instrText xml:space="preserve"> PAGEREF _Toc149126957 \h </w:instrText>
            </w:r>
            <w:r w:rsidR="000C323D">
              <w:rPr>
                <w:noProof/>
                <w:webHidden/>
              </w:rPr>
            </w:r>
            <w:r w:rsidR="000C323D">
              <w:rPr>
                <w:noProof/>
                <w:webHidden/>
              </w:rPr>
              <w:fldChar w:fldCharType="separate"/>
            </w:r>
            <w:r w:rsidR="00B43B68">
              <w:rPr>
                <w:noProof/>
                <w:webHidden/>
              </w:rPr>
              <w:t>38</w:t>
            </w:r>
            <w:r w:rsidR="000C323D">
              <w:rPr>
                <w:noProof/>
                <w:webHidden/>
              </w:rPr>
              <w:fldChar w:fldCharType="end"/>
            </w:r>
          </w:hyperlink>
        </w:p>
        <w:p w14:paraId="1286BBE3" w14:textId="3BAF1882" w:rsidR="000C323D" w:rsidRDefault="00E92023">
          <w:pPr>
            <w:pStyle w:val="TOC3"/>
            <w:tabs>
              <w:tab w:val="right" w:leader="dot" w:pos="9650"/>
            </w:tabs>
            <w:rPr>
              <w:rFonts w:eastAsiaTheme="minorEastAsia"/>
              <w:noProof/>
              <w:lang w:eastAsia="bg-BG"/>
            </w:rPr>
          </w:pPr>
          <w:hyperlink w:anchor="_Toc149126958" w:history="1">
            <w:r w:rsidR="000C323D" w:rsidRPr="008B1A8E">
              <w:rPr>
                <w:rStyle w:val="Hyperlink"/>
                <w:noProof/>
              </w:rPr>
              <w:t>Спорове, свързани с плащания</w:t>
            </w:r>
            <w:r w:rsidR="000C323D">
              <w:rPr>
                <w:noProof/>
                <w:webHidden/>
              </w:rPr>
              <w:tab/>
            </w:r>
            <w:r w:rsidR="000C323D">
              <w:rPr>
                <w:noProof/>
                <w:webHidden/>
              </w:rPr>
              <w:fldChar w:fldCharType="begin"/>
            </w:r>
            <w:r w:rsidR="000C323D">
              <w:rPr>
                <w:noProof/>
                <w:webHidden/>
              </w:rPr>
              <w:instrText xml:space="preserve"> PAGEREF _Toc149126958 \h </w:instrText>
            </w:r>
            <w:r w:rsidR="000C323D">
              <w:rPr>
                <w:noProof/>
                <w:webHidden/>
              </w:rPr>
            </w:r>
            <w:r w:rsidR="000C323D">
              <w:rPr>
                <w:noProof/>
                <w:webHidden/>
              </w:rPr>
              <w:fldChar w:fldCharType="separate"/>
            </w:r>
            <w:r w:rsidR="00B43B68">
              <w:rPr>
                <w:noProof/>
                <w:webHidden/>
              </w:rPr>
              <w:t>40</w:t>
            </w:r>
            <w:r w:rsidR="000C323D">
              <w:rPr>
                <w:noProof/>
                <w:webHidden/>
              </w:rPr>
              <w:fldChar w:fldCharType="end"/>
            </w:r>
          </w:hyperlink>
        </w:p>
        <w:p w14:paraId="55E2A7C4" w14:textId="4A172870" w:rsidR="000C323D" w:rsidRDefault="00E92023">
          <w:pPr>
            <w:pStyle w:val="TOC3"/>
            <w:tabs>
              <w:tab w:val="right" w:leader="dot" w:pos="9650"/>
            </w:tabs>
            <w:rPr>
              <w:rFonts w:eastAsiaTheme="minorEastAsia"/>
              <w:noProof/>
              <w:lang w:eastAsia="bg-BG"/>
            </w:rPr>
          </w:pPr>
          <w:hyperlink w:anchor="_Toc149126959" w:history="1">
            <w:r w:rsidR="000C323D" w:rsidRPr="008B1A8E">
              <w:rPr>
                <w:rStyle w:val="Hyperlink"/>
                <w:noProof/>
              </w:rPr>
              <w:t>Забавено плащане и неизпълнено плащане</w:t>
            </w:r>
            <w:r w:rsidR="000C323D">
              <w:rPr>
                <w:noProof/>
                <w:webHidden/>
              </w:rPr>
              <w:tab/>
            </w:r>
            <w:r w:rsidR="000C323D">
              <w:rPr>
                <w:noProof/>
                <w:webHidden/>
              </w:rPr>
              <w:fldChar w:fldCharType="begin"/>
            </w:r>
            <w:r w:rsidR="000C323D">
              <w:rPr>
                <w:noProof/>
                <w:webHidden/>
              </w:rPr>
              <w:instrText xml:space="preserve"> PAGEREF _Toc149126959 \h </w:instrText>
            </w:r>
            <w:r w:rsidR="000C323D">
              <w:rPr>
                <w:noProof/>
                <w:webHidden/>
              </w:rPr>
            </w:r>
            <w:r w:rsidR="000C323D">
              <w:rPr>
                <w:noProof/>
                <w:webHidden/>
              </w:rPr>
              <w:fldChar w:fldCharType="separate"/>
            </w:r>
            <w:r w:rsidR="00B43B68">
              <w:rPr>
                <w:noProof/>
                <w:webHidden/>
              </w:rPr>
              <w:t>41</w:t>
            </w:r>
            <w:r w:rsidR="000C323D">
              <w:rPr>
                <w:noProof/>
                <w:webHidden/>
              </w:rPr>
              <w:fldChar w:fldCharType="end"/>
            </w:r>
          </w:hyperlink>
        </w:p>
        <w:p w14:paraId="734ADBCC" w14:textId="7557295A" w:rsidR="000C323D" w:rsidRDefault="00E92023">
          <w:pPr>
            <w:pStyle w:val="TOC1"/>
            <w:tabs>
              <w:tab w:val="right" w:leader="dot" w:pos="9650"/>
            </w:tabs>
            <w:rPr>
              <w:rFonts w:eastAsiaTheme="minorEastAsia"/>
              <w:noProof/>
              <w:lang w:eastAsia="bg-BG"/>
            </w:rPr>
          </w:pPr>
          <w:hyperlink w:anchor="_Toc149126960" w:history="1">
            <w:r w:rsidR="000C323D" w:rsidRPr="008B1A8E">
              <w:rPr>
                <w:rStyle w:val="Hyperlink"/>
                <w:noProof/>
              </w:rPr>
              <w:t>ГЛАВА 9</w:t>
            </w:r>
            <w:r w:rsidR="000C323D">
              <w:rPr>
                <w:noProof/>
                <w:webHidden/>
              </w:rPr>
              <w:tab/>
            </w:r>
            <w:r w:rsidR="000C323D">
              <w:rPr>
                <w:noProof/>
                <w:webHidden/>
              </w:rPr>
              <w:fldChar w:fldCharType="begin"/>
            </w:r>
            <w:r w:rsidR="000C323D">
              <w:rPr>
                <w:noProof/>
                <w:webHidden/>
              </w:rPr>
              <w:instrText xml:space="preserve"> PAGEREF _Toc149126960 \h </w:instrText>
            </w:r>
            <w:r w:rsidR="000C323D">
              <w:rPr>
                <w:noProof/>
                <w:webHidden/>
              </w:rPr>
            </w:r>
            <w:r w:rsidR="000C323D">
              <w:rPr>
                <w:noProof/>
                <w:webHidden/>
              </w:rPr>
              <w:fldChar w:fldCharType="separate"/>
            </w:r>
            <w:r w:rsidR="00B43B68">
              <w:rPr>
                <w:noProof/>
                <w:webHidden/>
              </w:rPr>
              <w:t>42</w:t>
            </w:r>
            <w:r w:rsidR="000C323D">
              <w:rPr>
                <w:noProof/>
                <w:webHidden/>
              </w:rPr>
              <w:fldChar w:fldCharType="end"/>
            </w:r>
          </w:hyperlink>
        </w:p>
        <w:p w14:paraId="19DF19E5" w14:textId="7496FE8A" w:rsidR="000C323D" w:rsidRDefault="00E92023">
          <w:pPr>
            <w:pStyle w:val="TOC1"/>
            <w:tabs>
              <w:tab w:val="right" w:leader="dot" w:pos="9650"/>
            </w:tabs>
            <w:rPr>
              <w:rFonts w:eastAsiaTheme="minorEastAsia"/>
              <w:noProof/>
              <w:lang w:eastAsia="bg-BG"/>
            </w:rPr>
          </w:pPr>
          <w:hyperlink w:anchor="_Toc149126961" w:history="1">
            <w:r w:rsidR="000C323D" w:rsidRPr="008B1A8E">
              <w:rPr>
                <w:rStyle w:val="Hyperlink"/>
                <w:noProof/>
              </w:rPr>
              <w:t>Други</w:t>
            </w:r>
            <w:r w:rsidR="000C323D">
              <w:rPr>
                <w:noProof/>
                <w:webHidden/>
              </w:rPr>
              <w:tab/>
            </w:r>
            <w:r w:rsidR="000C323D">
              <w:rPr>
                <w:noProof/>
                <w:webHidden/>
              </w:rPr>
              <w:fldChar w:fldCharType="begin"/>
            </w:r>
            <w:r w:rsidR="000C323D">
              <w:rPr>
                <w:noProof/>
                <w:webHidden/>
              </w:rPr>
              <w:instrText xml:space="preserve"> PAGEREF _Toc149126961 \h </w:instrText>
            </w:r>
            <w:r w:rsidR="000C323D">
              <w:rPr>
                <w:noProof/>
                <w:webHidden/>
              </w:rPr>
            </w:r>
            <w:r w:rsidR="000C323D">
              <w:rPr>
                <w:noProof/>
                <w:webHidden/>
              </w:rPr>
              <w:fldChar w:fldCharType="separate"/>
            </w:r>
            <w:r w:rsidR="00B43B68">
              <w:rPr>
                <w:noProof/>
                <w:webHidden/>
              </w:rPr>
              <w:t>42</w:t>
            </w:r>
            <w:r w:rsidR="000C323D">
              <w:rPr>
                <w:noProof/>
                <w:webHidden/>
              </w:rPr>
              <w:fldChar w:fldCharType="end"/>
            </w:r>
          </w:hyperlink>
        </w:p>
        <w:p w14:paraId="1EF1388A" w14:textId="7AA80B4C" w:rsidR="000C323D" w:rsidRDefault="00E92023">
          <w:pPr>
            <w:pStyle w:val="TOC3"/>
            <w:tabs>
              <w:tab w:val="right" w:leader="dot" w:pos="9650"/>
            </w:tabs>
            <w:rPr>
              <w:rFonts w:eastAsiaTheme="minorEastAsia"/>
              <w:noProof/>
              <w:lang w:eastAsia="bg-BG"/>
            </w:rPr>
          </w:pPr>
          <w:hyperlink w:anchor="_Toc149126962" w:history="1">
            <w:r w:rsidR="000C323D" w:rsidRPr="008B1A8E">
              <w:rPr>
                <w:rStyle w:val="Hyperlink"/>
                <w:noProof/>
              </w:rPr>
              <w:t>Продължителност и промяна на Правилата за разпределяне</w:t>
            </w:r>
            <w:r w:rsidR="000C323D">
              <w:rPr>
                <w:noProof/>
                <w:webHidden/>
              </w:rPr>
              <w:tab/>
            </w:r>
            <w:r w:rsidR="000C323D">
              <w:rPr>
                <w:noProof/>
                <w:webHidden/>
              </w:rPr>
              <w:fldChar w:fldCharType="begin"/>
            </w:r>
            <w:r w:rsidR="000C323D">
              <w:rPr>
                <w:noProof/>
                <w:webHidden/>
              </w:rPr>
              <w:instrText xml:space="preserve"> PAGEREF _Toc149126962 \h </w:instrText>
            </w:r>
            <w:r w:rsidR="000C323D">
              <w:rPr>
                <w:noProof/>
                <w:webHidden/>
              </w:rPr>
            </w:r>
            <w:r w:rsidR="000C323D">
              <w:rPr>
                <w:noProof/>
                <w:webHidden/>
              </w:rPr>
              <w:fldChar w:fldCharType="separate"/>
            </w:r>
            <w:r w:rsidR="00B43B68">
              <w:rPr>
                <w:noProof/>
                <w:webHidden/>
              </w:rPr>
              <w:t>42</w:t>
            </w:r>
            <w:r w:rsidR="000C323D">
              <w:rPr>
                <w:noProof/>
                <w:webHidden/>
              </w:rPr>
              <w:fldChar w:fldCharType="end"/>
            </w:r>
          </w:hyperlink>
        </w:p>
        <w:p w14:paraId="2712D183" w14:textId="21E6D8A0" w:rsidR="000C323D" w:rsidRDefault="00E92023">
          <w:pPr>
            <w:pStyle w:val="TOC3"/>
            <w:tabs>
              <w:tab w:val="right" w:leader="dot" w:pos="9650"/>
            </w:tabs>
            <w:rPr>
              <w:rFonts w:eastAsiaTheme="minorEastAsia"/>
              <w:noProof/>
              <w:lang w:eastAsia="bg-BG"/>
            </w:rPr>
          </w:pPr>
          <w:hyperlink w:anchor="_Toc149126963" w:history="1">
            <w:r w:rsidR="000C323D" w:rsidRPr="008B1A8E">
              <w:rPr>
                <w:rStyle w:val="Hyperlink"/>
                <w:noProof/>
              </w:rPr>
              <w:t>Отговорност</w:t>
            </w:r>
            <w:r w:rsidR="000C323D">
              <w:rPr>
                <w:noProof/>
                <w:webHidden/>
              </w:rPr>
              <w:tab/>
            </w:r>
            <w:r w:rsidR="000C323D">
              <w:rPr>
                <w:noProof/>
                <w:webHidden/>
              </w:rPr>
              <w:fldChar w:fldCharType="begin"/>
            </w:r>
            <w:r w:rsidR="000C323D">
              <w:rPr>
                <w:noProof/>
                <w:webHidden/>
              </w:rPr>
              <w:instrText xml:space="preserve"> PAGEREF _Toc149126963 \h </w:instrText>
            </w:r>
            <w:r w:rsidR="000C323D">
              <w:rPr>
                <w:noProof/>
                <w:webHidden/>
              </w:rPr>
            </w:r>
            <w:r w:rsidR="000C323D">
              <w:rPr>
                <w:noProof/>
                <w:webHidden/>
              </w:rPr>
              <w:fldChar w:fldCharType="separate"/>
            </w:r>
            <w:r w:rsidR="00B43B68">
              <w:rPr>
                <w:noProof/>
                <w:webHidden/>
              </w:rPr>
              <w:t>43</w:t>
            </w:r>
            <w:r w:rsidR="000C323D">
              <w:rPr>
                <w:noProof/>
                <w:webHidden/>
              </w:rPr>
              <w:fldChar w:fldCharType="end"/>
            </w:r>
          </w:hyperlink>
        </w:p>
        <w:p w14:paraId="17FC5E17" w14:textId="1C9FF956" w:rsidR="000C323D" w:rsidRDefault="00E92023">
          <w:pPr>
            <w:pStyle w:val="TOC3"/>
            <w:tabs>
              <w:tab w:val="right" w:leader="dot" w:pos="9650"/>
            </w:tabs>
            <w:rPr>
              <w:rFonts w:eastAsiaTheme="minorEastAsia"/>
              <w:noProof/>
              <w:lang w:eastAsia="bg-BG"/>
            </w:rPr>
          </w:pPr>
          <w:hyperlink w:anchor="_Toc149126964" w:history="1">
            <w:r w:rsidR="000C323D" w:rsidRPr="008B1A8E">
              <w:rPr>
                <w:rStyle w:val="Hyperlink"/>
                <w:noProof/>
              </w:rPr>
              <w:t>Разрешаване на спорове</w:t>
            </w:r>
            <w:r w:rsidR="000C323D">
              <w:rPr>
                <w:noProof/>
                <w:webHidden/>
              </w:rPr>
              <w:tab/>
            </w:r>
            <w:r w:rsidR="000C323D">
              <w:rPr>
                <w:noProof/>
                <w:webHidden/>
              </w:rPr>
              <w:fldChar w:fldCharType="begin"/>
            </w:r>
            <w:r w:rsidR="000C323D">
              <w:rPr>
                <w:noProof/>
                <w:webHidden/>
              </w:rPr>
              <w:instrText xml:space="preserve"> PAGEREF _Toc149126964 \h </w:instrText>
            </w:r>
            <w:r w:rsidR="000C323D">
              <w:rPr>
                <w:noProof/>
                <w:webHidden/>
              </w:rPr>
            </w:r>
            <w:r w:rsidR="000C323D">
              <w:rPr>
                <w:noProof/>
                <w:webHidden/>
              </w:rPr>
              <w:fldChar w:fldCharType="separate"/>
            </w:r>
            <w:r w:rsidR="00B43B68">
              <w:rPr>
                <w:noProof/>
                <w:webHidden/>
              </w:rPr>
              <w:t>44</w:t>
            </w:r>
            <w:r w:rsidR="000C323D">
              <w:rPr>
                <w:noProof/>
                <w:webHidden/>
              </w:rPr>
              <w:fldChar w:fldCharType="end"/>
            </w:r>
          </w:hyperlink>
        </w:p>
        <w:p w14:paraId="47B2677B" w14:textId="1C8EB35A" w:rsidR="000C323D" w:rsidRDefault="00E92023">
          <w:pPr>
            <w:pStyle w:val="TOC3"/>
            <w:tabs>
              <w:tab w:val="right" w:leader="dot" w:pos="9650"/>
            </w:tabs>
            <w:rPr>
              <w:rFonts w:eastAsiaTheme="minorEastAsia"/>
              <w:noProof/>
              <w:lang w:eastAsia="bg-BG"/>
            </w:rPr>
          </w:pPr>
          <w:hyperlink w:anchor="_Toc149126965" w:history="1">
            <w:r w:rsidR="000C323D" w:rsidRPr="008B1A8E">
              <w:rPr>
                <w:rStyle w:val="Hyperlink"/>
                <w:noProof/>
              </w:rPr>
              <w:t>Временно преустановяване на Споразумението за участие</w:t>
            </w:r>
            <w:r w:rsidR="000C323D">
              <w:rPr>
                <w:noProof/>
                <w:webHidden/>
              </w:rPr>
              <w:tab/>
            </w:r>
            <w:r w:rsidR="000C323D">
              <w:rPr>
                <w:noProof/>
                <w:webHidden/>
              </w:rPr>
              <w:fldChar w:fldCharType="begin"/>
            </w:r>
            <w:r w:rsidR="000C323D">
              <w:rPr>
                <w:noProof/>
                <w:webHidden/>
              </w:rPr>
              <w:instrText xml:space="preserve"> PAGEREF _Toc149126965 \h </w:instrText>
            </w:r>
            <w:r w:rsidR="000C323D">
              <w:rPr>
                <w:noProof/>
                <w:webHidden/>
              </w:rPr>
            </w:r>
            <w:r w:rsidR="000C323D">
              <w:rPr>
                <w:noProof/>
                <w:webHidden/>
              </w:rPr>
              <w:fldChar w:fldCharType="separate"/>
            </w:r>
            <w:r w:rsidR="00B43B68">
              <w:rPr>
                <w:noProof/>
                <w:webHidden/>
              </w:rPr>
              <w:t>45</w:t>
            </w:r>
            <w:r w:rsidR="000C323D">
              <w:rPr>
                <w:noProof/>
                <w:webHidden/>
              </w:rPr>
              <w:fldChar w:fldCharType="end"/>
            </w:r>
          </w:hyperlink>
        </w:p>
        <w:p w14:paraId="2238AC55" w14:textId="2D215F8B" w:rsidR="000C323D" w:rsidRDefault="00E92023">
          <w:pPr>
            <w:pStyle w:val="TOC3"/>
            <w:tabs>
              <w:tab w:val="right" w:leader="dot" w:pos="9650"/>
            </w:tabs>
            <w:rPr>
              <w:rFonts w:eastAsiaTheme="minorEastAsia"/>
              <w:noProof/>
              <w:lang w:eastAsia="bg-BG"/>
            </w:rPr>
          </w:pPr>
          <w:hyperlink w:anchor="_Toc149126966" w:history="1">
            <w:r w:rsidR="000C323D" w:rsidRPr="008B1A8E">
              <w:rPr>
                <w:rStyle w:val="Hyperlink"/>
                <w:noProof/>
              </w:rPr>
              <w:t>Прекратяване на Споразумението за участие</w:t>
            </w:r>
            <w:r w:rsidR="000C323D">
              <w:rPr>
                <w:noProof/>
                <w:webHidden/>
              </w:rPr>
              <w:tab/>
            </w:r>
            <w:r w:rsidR="000C323D">
              <w:rPr>
                <w:noProof/>
                <w:webHidden/>
              </w:rPr>
              <w:fldChar w:fldCharType="begin"/>
            </w:r>
            <w:r w:rsidR="000C323D">
              <w:rPr>
                <w:noProof/>
                <w:webHidden/>
              </w:rPr>
              <w:instrText xml:space="preserve"> PAGEREF _Toc149126966 \h </w:instrText>
            </w:r>
            <w:r w:rsidR="000C323D">
              <w:rPr>
                <w:noProof/>
                <w:webHidden/>
              </w:rPr>
            </w:r>
            <w:r w:rsidR="000C323D">
              <w:rPr>
                <w:noProof/>
                <w:webHidden/>
              </w:rPr>
              <w:fldChar w:fldCharType="separate"/>
            </w:r>
            <w:r w:rsidR="00B43B68">
              <w:rPr>
                <w:noProof/>
                <w:webHidden/>
              </w:rPr>
              <w:t>46</w:t>
            </w:r>
            <w:r w:rsidR="000C323D">
              <w:rPr>
                <w:noProof/>
                <w:webHidden/>
              </w:rPr>
              <w:fldChar w:fldCharType="end"/>
            </w:r>
          </w:hyperlink>
        </w:p>
        <w:p w14:paraId="7337F9C4" w14:textId="64A999A7" w:rsidR="000C323D" w:rsidRDefault="00E92023">
          <w:pPr>
            <w:pStyle w:val="TOC3"/>
            <w:tabs>
              <w:tab w:val="right" w:leader="dot" w:pos="9650"/>
            </w:tabs>
            <w:rPr>
              <w:rFonts w:eastAsiaTheme="minorEastAsia"/>
              <w:noProof/>
              <w:lang w:eastAsia="bg-BG"/>
            </w:rPr>
          </w:pPr>
          <w:hyperlink w:anchor="_Toc149126967" w:history="1">
            <w:r w:rsidR="000C323D" w:rsidRPr="008B1A8E">
              <w:rPr>
                <w:rStyle w:val="Hyperlink"/>
                <w:noProof/>
              </w:rPr>
              <w:t>Непреодолима сила - Форсмажор</w:t>
            </w:r>
            <w:r w:rsidR="000C323D">
              <w:rPr>
                <w:noProof/>
                <w:webHidden/>
              </w:rPr>
              <w:tab/>
            </w:r>
            <w:r w:rsidR="000C323D">
              <w:rPr>
                <w:noProof/>
                <w:webHidden/>
              </w:rPr>
              <w:fldChar w:fldCharType="begin"/>
            </w:r>
            <w:r w:rsidR="000C323D">
              <w:rPr>
                <w:noProof/>
                <w:webHidden/>
              </w:rPr>
              <w:instrText xml:space="preserve"> PAGEREF _Toc149126967 \h </w:instrText>
            </w:r>
            <w:r w:rsidR="000C323D">
              <w:rPr>
                <w:noProof/>
                <w:webHidden/>
              </w:rPr>
            </w:r>
            <w:r w:rsidR="000C323D">
              <w:rPr>
                <w:noProof/>
                <w:webHidden/>
              </w:rPr>
              <w:fldChar w:fldCharType="separate"/>
            </w:r>
            <w:r w:rsidR="00B43B68">
              <w:rPr>
                <w:noProof/>
                <w:webHidden/>
              </w:rPr>
              <w:t>48</w:t>
            </w:r>
            <w:r w:rsidR="000C323D">
              <w:rPr>
                <w:noProof/>
                <w:webHidden/>
              </w:rPr>
              <w:fldChar w:fldCharType="end"/>
            </w:r>
          </w:hyperlink>
        </w:p>
        <w:p w14:paraId="4575B995" w14:textId="7EEA3AC1" w:rsidR="000C323D" w:rsidRDefault="00E92023">
          <w:pPr>
            <w:pStyle w:val="TOC3"/>
            <w:tabs>
              <w:tab w:val="right" w:leader="dot" w:pos="9650"/>
            </w:tabs>
            <w:rPr>
              <w:rFonts w:eastAsiaTheme="minorEastAsia"/>
              <w:noProof/>
              <w:lang w:eastAsia="bg-BG"/>
            </w:rPr>
          </w:pPr>
          <w:hyperlink w:anchor="_Toc149126968" w:history="1">
            <w:r w:rsidR="000C323D" w:rsidRPr="008B1A8E">
              <w:rPr>
                <w:rStyle w:val="Hyperlink"/>
                <w:noProof/>
              </w:rPr>
              <w:t>Известия</w:t>
            </w:r>
            <w:r w:rsidR="000C323D">
              <w:rPr>
                <w:noProof/>
                <w:webHidden/>
              </w:rPr>
              <w:tab/>
            </w:r>
            <w:r w:rsidR="000C323D">
              <w:rPr>
                <w:noProof/>
                <w:webHidden/>
              </w:rPr>
              <w:fldChar w:fldCharType="begin"/>
            </w:r>
            <w:r w:rsidR="000C323D">
              <w:rPr>
                <w:noProof/>
                <w:webHidden/>
              </w:rPr>
              <w:instrText xml:space="preserve"> PAGEREF _Toc149126968 \h </w:instrText>
            </w:r>
            <w:r w:rsidR="000C323D">
              <w:rPr>
                <w:noProof/>
                <w:webHidden/>
              </w:rPr>
            </w:r>
            <w:r w:rsidR="000C323D">
              <w:rPr>
                <w:noProof/>
                <w:webHidden/>
              </w:rPr>
              <w:fldChar w:fldCharType="separate"/>
            </w:r>
            <w:r w:rsidR="00B43B68">
              <w:rPr>
                <w:noProof/>
                <w:webHidden/>
              </w:rPr>
              <w:t>49</w:t>
            </w:r>
            <w:r w:rsidR="000C323D">
              <w:rPr>
                <w:noProof/>
                <w:webHidden/>
              </w:rPr>
              <w:fldChar w:fldCharType="end"/>
            </w:r>
          </w:hyperlink>
        </w:p>
        <w:p w14:paraId="505D59D3" w14:textId="0B99753A" w:rsidR="000C323D" w:rsidRDefault="00E92023">
          <w:pPr>
            <w:pStyle w:val="TOC3"/>
            <w:tabs>
              <w:tab w:val="right" w:leader="dot" w:pos="9650"/>
            </w:tabs>
            <w:rPr>
              <w:rFonts w:eastAsiaTheme="minorEastAsia"/>
              <w:noProof/>
              <w:lang w:eastAsia="bg-BG"/>
            </w:rPr>
          </w:pPr>
          <w:hyperlink w:anchor="_Toc149126969" w:history="1">
            <w:r w:rsidR="000C323D" w:rsidRPr="008B1A8E">
              <w:rPr>
                <w:rStyle w:val="Hyperlink"/>
                <w:noProof/>
              </w:rPr>
              <w:t>Поверителност</w:t>
            </w:r>
            <w:r w:rsidR="000C323D">
              <w:rPr>
                <w:noProof/>
                <w:webHidden/>
              </w:rPr>
              <w:tab/>
            </w:r>
            <w:r w:rsidR="000C323D">
              <w:rPr>
                <w:noProof/>
                <w:webHidden/>
              </w:rPr>
              <w:fldChar w:fldCharType="begin"/>
            </w:r>
            <w:r w:rsidR="000C323D">
              <w:rPr>
                <w:noProof/>
                <w:webHidden/>
              </w:rPr>
              <w:instrText xml:space="preserve"> PAGEREF _Toc149126969 \h </w:instrText>
            </w:r>
            <w:r w:rsidR="000C323D">
              <w:rPr>
                <w:noProof/>
                <w:webHidden/>
              </w:rPr>
            </w:r>
            <w:r w:rsidR="000C323D">
              <w:rPr>
                <w:noProof/>
                <w:webHidden/>
              </w:rPr>
              <w:fldChar w:fldCharType="separate"/>
            </w:r>
            <w:r w:rsidR="00B43B68">
              <w:rPr>
                <w:noProof/>
                <w:webHidden/>
              </w:rPr>
              <w:t>49</w:t>
            </w:r>
            <w:r w:rsidR="000C323D">
              <w:rPr>
                <w:noProof/>
                <w:webHidden/>
              </w:rPr>
              <w:fldChar w:fldCharType="end"/>
            </w:r>
          </w:hyperlink>
        </w:p>
        <w:p w14:paraId="284BE58C" w14:textId="51F02E45" w:rsidR="000C323D" w:rsidRDefault="00E92023">
          <w:pPr>
            <w:pStyle w:val="TOC3"/>
            <w:tabs>
              <w:tab w:val="right" w:leader="dot" w:pos="9650"/>
            </w:tabs>
            <w:rPr>
              <w:rFonts w:eastAsiaTheme="minorEastAsia"/>
              <w:noProof/>
              <w:lang w:eastAsia="bg-BG"/>
            </w:rPr>
          </w:pPr>
          <w:hyperlink w:anchor="_Toc149126970" w:history="1">
            <w:r w:rsidR="000C323D" w:rsidRPr="008B1A8E">
              <w:rPr>
                <w:rStyle w:val="Hyperlink"/>
                <w:noProof/>
              </w:rPr>
              <w:t>Възлагане и подизпълнители</w:t>
            </w:r>
            <w:r w:rsidR="000C323D">
              <w:rPr>
                <w:noProof/>
                <w:webHidden/>
              </w:rPr>
              <w:tab/>
            </w:r>
            <w:r w:rsidR="000C323D">
              <w:rPr>
                <w:noProof/>
                <w:webHidden/>
              </w:rPr>
              <w:fldChar w:fldCharType="begin"/>
            </w:r>
            <w:r w:rsidR="000C323D">
              <w:rPr>
                <w:noProof/>
                <w:webHidden/>
              </w:rPr>
              <w:instrText xml:space="preserve"> PAGEREF _Toc149126970 \h </w:instrText>
            </w:r>
            <w:r w:rsidR="000C323D">
              <w:rPr>
                <w:noProof/>
                <w:webHidden/>
              </w:rPr>
            </w:r>
            <w:r w:rsidR="000C323D">
              <w:rPr>
                <w:noProof/>
                <w:webHidden/>
              </w:rPr>
              <w:fldChar w:fldCharType="separate"/>
            </w:r>
            <w:r w:rsidR="00B43B68">
              <w:rPr>
                <w:noProof/>
                <w:webHidden/>
              </w:rPr>
              <w:t>51</w:t>
            </w:r>
            <w:r w:rsidR="000C323D">
              <w:rPr>
                <w:noProof/>
                <w:webHidden/>
              </w:rPr>
              <w:fldChar w:fldCharType="end"/>
            </w:r>
          </w:hyperlink>
        </w:p>
        <w:p w14:paraId="02B1E2F0" w14:textId="5F120F42" w:rsidR="000C323D" w:rsidRDefault="00E92023">
          <w:pPr>
            <w:pStyle w:val="TOC3"/>
            <w:tabs>
              <w:tab w:val="right" w:leader="dot" w:pos="9650"/>
            </w:tabs>
            <w:rPr>
              <w:rFonts w:eastAsiaTheme="minorEastAsia"/>
              <w:noProof/>
              <w:lang w:eastAsia="bg-BG"/>
            </w:rPr>
          </w:pPr>
          <w:hyperlink w:anchor="_Toc149126971" w:history="1">
            <w:r w:rsidR="000C323D" w:rsidRPr="008B1A8E">
              <w:rPr>
                <w:rStyle w:val="Hyperlink"/>
                <w:noProof/>
              </w:rPr>
              <w:t>Приложимо право</w:t>
            </w:r>
            <w:r w:rsidR="000C323D">
              <w:rPr>
                <w:noProof/>
                <w:webHidden/>
              </w:rPr>
              <w:tab/>
            </w:r>
            <w:r w:rsidR="000C323D">
              <w:rPr>
                <w:noProof/>
                <w:webHidden/>
              </w:rPr>
              <w:fldChar w:fldCharType="begin"/>
            </w:r>
            <w:r w:rsidR="000C323D">
              <w:rPr>
                <w:noProof/>
                <w:webHidden/>
              </w:rPr>
              <w:instrText xml:space="preserve"> PAGEREF _Toc149126971 \h </w:instrText>
            </w:r>
            <w:r w:rsidR="000C323D">
              <w:rPr>
                <w:noProof/>
                <w:webHidden/>
              </w:rPr>
            </w:r>
            <w:r w:rsidR="000C323D">
              <w:rPr>
                <w:noProof/>
                <w:webHidden/>
              </w:rPr>
              <w:fldChar w:fldCharType="separate"/>
            </w:r>
            <w:r w:rsidR="00B43B68">
              <w:rPr>
                <w:noProof/>
                <w:webHidden/>
              </w:rPr>
              <w:t>51</w:t>
            </w:r>
            <w:r w:rsidR="000C323D">
              <w:rPr>
                <w:noProof/>
                <w:webHidden/>
              </w:rPr>
              <w:fldChar w:fldCharType="end"/>
            </w:r>
          </w:hyperlink>
        </w:p>
        <w:p w14:paraId="7D5BB1B4" w14:textId="02581E94" w:rsidR="000C323D" w:rsidRDefault="00E92023">
          <w:pPr>
            <w:pStyle w:val="TOC3"/>
            <w:tabs>
              <w:tab w:val="right" w:leader="dot" w:pos="9650"/>
            </w:tabs>
            <w:rPr>
              <w:rFonts w:eastAsiaTheme="minorEastAsia"/>
              <w:noProof/>
              <w:lang w:eastAsia="bg-BG"/>
            </w:rPr>
          </w:pPr>
          <w:hyperlink w:anchor="_Toc149126972" w:history="1">
            <w:r w:rsidR="000C323D" w:rsidRPr="008B1A8E">
              <w:rPr>
                <w:rStyle w:val="Hyperlink"/>
                <w:noProof/>
              </w:rPr>
              <w:t>Език</w:t>
            </w:r>
            <w:r w:rsidR="000C323D">
              <w:rPr>
                <w:noProof/>
                <w:webHidden/>
              </w:rPr>
              <w:tab/>
            </w:r>
            <w:r w:rsidR="000C323D">
              <w:rPr>
                <w:noProof/>
                <w:webHidden/>
              </w:rPr>
              <w:fldChar w:fldCharType="begin"/>
            </w:r>
            <w:r w:rsidR="000C323D">
              <w:rPr>
                <w:noProof/>
                <w:webHidden/>
              </w:rPr>
              <w:instrText xml:space="preserve"> PAGEREF _Toc149126972 \h </w:instrText>
            </w:r>
            <w:r w:rsidR="000C323D">
              <w:rPr>
                <w:noProof/>
                <w:webHidden/>
              </w:rPr>
            </w:r>
            <w:r w:rsidR="000C323D">
              <w:rPr>
                <w:noProof/>
                <w:webHidden/>
              </w:rPr>
              <w:fldChar w:fldCharType="separate"/>
            </w:r>
            <w:r w:rsidR="00B43B68">
              <w:rPr>
                <w:noProof/>
                <w:webHidden/>
              </w:rPr>
              <w:t>51</w:t>
            </w:r>
            <w:r w:rsidR="000C323D">
              <w:rPr>
                <w:noProof/>
                <w:webHidden/>
              </w:rPr>
              <w:fldChar w:fldCharType="end"/>
            </w:r>
          </w:hyperlink>
        </w:p>
        <w:p w14:paraId="41BD4027" w14:textId="6B2CEAD1" w:rsidR="000C323D" w:rsidRDefault="00E92023">
          <w:pPr>
            <w:pStyle w:val="TOC3"/>
            <w:tabs>
              <w:tab w:val="right" w:leader="dot" w:pos="9650"/>
            </w:tabs>
            <w:rPr>
              <w:rFonts w:eastAsiaTheme="minorEastAsia"/>
              <w:noProof/>
              <w:lang w:eastAsia="bg-BG"/>
            </w:rPr>
          </w:pPr>
          <w:hyperlink w:anchor="_Toc149126973" w:history="1">
            <w:r w:rsidR="000C323D" w:rsidRPr="008B1A8E">
              <w:rPr>
                <w:rStyle w:val="Hyperlink"/>
                <w:noProof/>
              </w:rPr>
              <w:t>Интелектуална собственост</w:t>
            </w:r>
            <w:r w:rsidR="000C323D">
              <w:rPr>
                <w:noProof/>
                <w:webHidden/>
              </w:rPr>
              <w:tab/>
            </w:r>
            <w:r w:rsidR="000C323D">
              <w:rPr>
                <w:noProof/>
                <w:webHidden/>
              </w:rPr>
              <w:fldChar w:fldCharType="begin"/>
            </w:r>
            <w:r w:rsidR="000C323D">
              <w:rPr>
                <w:noProof/>
                <w:webHidden/>
              </w:rPr>
              <w:instrText xml:space="preserve"> PAGEREF _Toc149126973 \h </w:instrText>
            </w:r>
            <w:r w:rsidR="000C323D">
              <w:rPr>
                <w:noProof/>
                <w:webHidden/>
              </w:rPr>
            </w:r>
            <w:r w:rsidR="000C323D">
              <w:rPr>
                <w:noProof/>
                <w:webHidden/>
              </w:rPr>
              <w:fldChar w:fldCharType="separate"/>
            </w:r>
            <w:r w:rsidR="00B43B68">
              <w:rPr>
                <w:noProof/>
                <w:webHidden/>
              </w:rPr>
              <w:t>51</w:t>
            </w:r>
            <w:r w:rsidR="000C323D">
              <w:rPr>
                <w:noProof/>
                <w:webHidden/>
              </w:rPr>
              <w:fldChar w:fldCharType="end"/>
            </w:r>
          </w:hyperlink>
        </w:p>
        <w:p w14:paraId="1452E905" w14:textId="7109E691" w:rsidR="000C323D" w:rsidRDefault="00E92023">
          <w:pPr>
            <w:pStyle w:val="TOC3"/>
            <w:tabs>
              <w:tab w:val="right" w:leader="dot" w:pos="9650"/>
            </w:tabs>
            <w:rPr>
              <w:rFonts w:eastAsiaTheme="minorEastAsia"/>
              <w:noProof/>
              <w:lang w:eastAsia="bg-BG"/>
            </w:rPr>
          </w:pPr>
          <w:hyperlink w:anchor="_Toc149126974" w:history="1">
            <w:r w:rsidR="000C323D" w:rsidRPr="008B1A8E">
              <w:rPr>
                <w:rStyle w:val="Hyperlink"/>
                <w:noProof/>
              </w:rPr>
              <w:t>Липса на права за трети страни</w:t>
            </w:r>
            <w:r w:rsidR="000C323D">
              <w:rPr>
                <w:noProof/>
                <w:webHidden/>
              </w:rPr>
              <w:tab/>
            </w:r>
            <w:r w:rsidR="000C323D">
              <w:rPr>
                <w:noProof/>
                <w:webHidden/>
              </w:rPr>
              <w:fldChar w:fldCharType="begin"/>
            </w:r>
            <w:r w:rsidR="000C323D">
              <w:rPr>
                <w:noProof/>
                <w:webHidden/>
              </w:rPr>
              <w:instrText xml:space="preserve"> PAGEREF _Toc149126974 \h </w:instrText>
            </w:r>
            <w:r w:rsidR="000C323D">
              <w:rPr>
                <w:noProof/>
                <w:webHidden/>
              </w:rPr>
            </w:r>
            <w:r w:rsidR="000C323D">
              <w:rPr>
                <w:noProof/>
                <w:webHidden/>
              </w:rPr>
              <w:fldChar w:fldCharType="separate"/>
            </w:r>
            <w:r w:rsidR="00B43B68">
              <w:rPr>
                <w:noProof/>
                <w:webHidden/>
              </w:rPr>
              <w:t>52</w:t>
            </w:r>
            <w:r w:rsidR="000C323D">
              <w:rPr>
                <w:noProof/>
                <w:webHidden/>
              </w:rPr>
              <w:fldChar w:fldCharType="end"/>
            </w:r>
          </w:hyperlink>
        </w:p>
        <w:p w14:paraId="4BC217EB" w14:textId="454CB052" w:rsidR="000C323D" w:rsidRDefault="00E92023">
          <w:pPr>
            <w:pStyle w:val="TOC3"/>
            <w:tabs>
              <w:tab w:val="right" w:leader="dot" w:pos="9650"/>
            </w:tabs>
            <w:rPr>
              <w:rFonts w:eastAsiaTheme="minorEastAsia"/>
              <w:noProof/>
              <w:lang w:eastAsia="bg-BG"/>
            </w:rPr>
          </w:pPr>
          <w:hyperlink w:anchor="_Toc149126975" w:history="1">
            <w:r w:rsidR="000C323D" w:rsidRPr="008B1A8E">
              <w:rPr>
                <w:rStyle w:val="Hyperlink"/>
                <w:noProof/>
              </w:rPr>
              <w:t>Отказ от права</w:t>
            </w:r>
            <w:r w:rsidR="000C323D">
              <w:rPr>
                <w:noProof/>
                <w:webHidden/>
              </w:rPr>
              <w:tab/>
            </w:r>
            <w:r w:rsidR="000C323D">
              <w:rPr>
                <w:noProof/>
                <w:webHidden/>
              </w:rPr>
              <w:fldChar w:fldCharType="begin"/>
            </w:r>
            <w:r w:rsidR="000C323D">
              <w:rPr>
                <w:noProof/>
                <w:webHidden/>
              </w:rPr>
              <w:instrText xml:space="preserve"> PAGEREF _Toc149126975 \h </w:instrText>
            </w:r>
            <w:r w:rsidR="000C323D">
              <w:rPr>
                <w:noProof/>
                <w:webHidden/>
              </w:rPr>
            </w:r>
            <w:r w:rsidR="000C323D">
              <w:rPr>
                <w:noProof/>
                <w:webHidden/>
              </w:rPr>
              <w:fldChar w:fldCharType="separate"/>
            </w:r>
            <w:r w:rsidR="00B43B68">
              <w:rPr>
                <w:noProof/>
                <w:webHidden/>
              </w:rPr>
              <w:t>52</w:t>
            </w:r>
            <w:r w:rsidR="000C323D">
              <w:rPr>
                <w:noProof/>
                <w:webHidden/>
              </w:rPr>
              <w:fldChar w:fldCharType="end"/>
            </w:r>
          </w:hyperlink>
        </w:p>
        <w:p w14:paraId="701C6790" w14:textId="03AD8F8A" w:rsidR="000C323D" w:rsidRDefault="00E92023">
          <w:pPr>
            <w:pStyle w:val="TOC3"/>
            <w:tabs>
              <w:tab w:val="right" w:leader="dot" w:pos="9650"/>
            </w:tabs>
            <w:rPr>
              <w:rFonts w:eastAsiaTheme="minorEastAsia"/>
              <w:noProof/>
              <w:lang w:eastAsia="bg-BG"/>
            </w:rPr>
          </w:pPr>
          <w:hyperlink w:anchor="_Toc149126976" w:history="1">
            <w:r w:rsidR="000C323D" w:rsidRPr="008B1A8E">
              <w:rPr>
                <w:rStyle w:val="Hyperlink"/>
                <w:noProof/>
              </w:rPr>
              <w:t>Цялост на споразумението</w:t>
            </w:r>
            <w:r w:rsidR="000C323D">
              <w:rPr>
                <w:noProof/>
                <w:webHidden/>
              </w:rPr>
              <w:tab/>
            </w:r>
            <w:r w:rsidR="000C323D">
              <w:rPr>
                <w:noProof/>
                <w:webHidden/>
              </w:rPr>
              <w:fldChar w:fldCharType="begin"/>
            </w:r>
            <w:r w:rsidR="000C323D">
              <w:rPr>
                <w:noProof/>
                <w:webHidden/>
              </w:rPr>
              <w:instrText xml:space="preserve"> PAGEREF _Toc149126976 \h </w:instrText>
            </w:r>
            <w:r w:rsidR="000C323D">
              <w:rPr>
                <w:noProof/>
                <w:webHidden/>
              </w:rPr>
            </w:r>
            <w:r w:rsidR="000C323D">
              <w:rPr>
                <w:noProof/>
                <w:webHidden/>
              </w:rPr>
              <w:fldChar w:fldCharType="separate"/>
            </w:r>
            <w:r w:rsidR="00B43B68">
              <w:rPr>
                <w:noProof/>
                <w:webHidden/>
              </w:rPr>
              <w:t>52</w:t>
            </w:r>
            <w:r w:rsidR="000C323D">
              <w:rPr>
                <w:noProof/>
                <w:webHidden/>
              </w:rPr>
              <w:fldChar w:fldCharType="end"/>
            </w:r>
          </w:hyperlink>
        </w:p>
        <w:p w14:paraId="0CBDED50" w14:textId="1F0D32AB" w:rsidR="000C323D" w:rsidRDefault="00E92023">
          <w:pPr>
            <w:pStyle w:val="TOC3"/>
            <w:tabs>
              <w:tab w:val="right" w:leader="dot" w:pos="9650"/>
            </w:tabs>
            <w:rPr>
              <w:rFonts w:eastAsiaTheme="minorEastAsia"/>
              <w:noProof/>
              <w:lang w:eastAsia="bg-BG"/>
            </w:rPr>
          </w:pPr>
          <w:hyperlink w:anchor="_Toc149126977" w:history="1">
            <w:r w:rsidR="000C323D" w:rsidRPr="008B1A8E">
              <w:rPr>
                <w:rStyle w:val="Hyperlink"/>
                <w:noProof/>
              </w:rPr>
              <w:t>Ексклузивни средства за защита</w:t>
            </w:r>
            <w:r w:rsidR="000C323D">
              <w:rPr>
                <w:noProof/>
                <w:webHidden/>
              </w:rPr>
              <w:tab/>
            </w:r>
            <w:r w:rsidR="000C323D">
              <w:rPr>
                <w:noProof/>
                <w:webHidden/>
              </w:rPr>
              <w:fldChar w:fldCharType="begin"/>
            </w:r>
            <w:r w:rsidR="000C323D">
              <w:rPr>
                <w:noProof/>
                <w:webHidden/>
              </w:rPr>
              <w:instrText xml:space="preserve"> PAGEREF _Toc149126977 \h </w:instrText>
            </w:r>
            <w:r w:rsidR="000C323D">
              <w:rPr>
                <w:noProof/>
                <w:webHidden/>
              </w:rPr>
            </w:r>
            <w:r w:rsidR="000C323D">
              <w:rPr>
                <w:noProof/>
                <w:webHidden/>
              </w:rPr>
              <w:fldChar w:fldCharType="separate"/>
            </w:r>
            <w:r w:rsidR="00B43B68">
              <w:rPr>
                <w:noProof/>
                <w:webHidden/>
              </w:rPr>
              <w:t>52</w:t>
            </w:r>
            <w:r w:rsidR="000C323D">
              <w:rPr>
                <w:noProof/>
                <w:webHidden/>
              </w:rPr>
              <w:fldChar w:fldCharType="end"/>
            </w:r>
          </w:hyperlink>
        </w:p>
        <w:p w14:paraId="6D45BC0C" w14:textId="189C263E" w:rsidR="000C323D" w:rsidRDefault="00E92023">
          <w:pPr>
            <w:pStyle w:val="TOC3"/>
            <w:tabs>
              <w:tab w:val="right" w:leader="dot" w:pos="9650"/>
            </w:tabs>
            <w:rPr>
              <w:rFonts w:eastAsiaTheme="minorEastAsia"/>
              <w:noProof/>
              <w:lang w:eastAsia="bg-BG"/>
            </w:rPr>
          </w:pPr>
          <w:hyperlink w:anchor="_Toc149126978" w:history="1">
            <w:r w:rsidR="000C323D" w:rsidRPr="008B1A8E">
              <w:rPr>
                <w:rStyle w:val="Hyperlink"/>
                <w:noProof/>
              </w:rPr>
              <w:t>Делимост</w:t>
            </w:r>
            <w:r w:rsidR="000C323D">
              <w:rPr>
                <w:noProof/>
                <w:webHidden/>
              </w:rPr>
              <w:tab/>
            </w:r>
            <w:r w:rsidR="000C323D">
              <w:rPr>
                <w:noProof/>
                <w:webHidden/>
              </w:rPr>
              <w:fldChar w:fldCharType="begin"/>
            </w:r>
            <w:r w:rsidR="000C323D">
              <w:rPr>
                <w:noProof/>
                <w:webHidden/>
              </w:rPr>
              <w:instrText xml:space="preserve"> PAGEREF _Toc149126978 \h </w:instrText>
            </w:r>
            <w:r w:rsidR="000C323D">
              <w:rPr>
                <w:noProof/>
                <w:webHidden/>
              </w:rPr>
            </w:r>
            <w:r w:rsidR="000C323D">
              <w:rPr>
                <w:noProof/>
                <w:webHidden/>
              </w:rPr>
              <w:fldChar w:fldCharType="separate"/>
            </w:r>
            <w:r w:rsidR="00B43B68">
              <w:rPr>
                <w:noProof/>
                <w:webHidden/>
              </w:rPr>
              <w:t>53</w:t>
            </w:r>
            <w:r w:rsidR="000C323D">
              <w:rPr>
                <w:noProof/>
                <w:webHidden/>
              </w:rPr>
              <w:fldChar w:fldCharType="end"/>
            </w:r>
          </w:hyperlink>
        </w:p>
        <w:p w14:paraId="475DD139" w14:textId="274C1C16" w:rsidR="003A2032" w:rsidRPr="007A12E8" w:rsidRDefault="00AA5C61">
          <w:r w:rsidRPr="00AF62D8">
            <w:rPr>
              <w:b/>
            </w:rPr>
            <w:fldChar w:fldCharType="end"/>
          </w:r>
        </w:p>
      </w:sdtContent>
    </w:sdt>
    <w:p w14:paraId="753046C1" w14:textId="77777777" w:rsidR="003A2032" w:rsidRPr="00AF62D8" w:rsidRDefault="003A2032">
      <w:pPr>
        <w:rPr>
          <w:rFonts w:ascii="Calibri" w:eastAsia="Calibri" w:hAnsi="Calibri" w:cs="Calibri"/>
          <w:sz w:val="20"/>
          <w:szCs w:val="20"/>
        </w:rPr>
      </w:pPr>
    </w:p>
    <w:p w14:paraId="58174C27" w14:textId="77777777" w:rsidR="003A2032" w:rsidRPr="00AF62D8" w:rsidRDefault="003A2032">
      <w:pPr>
        <w:spacing w:before="12"/>
        <w:rPr>
          <w:rFonts w:ascii="Calibri" w:eastAsia="Calibri" w:hAnsi="Calibri" w:cs="Calibri"/>
          <w:sz w:val="11"/>
          <w:szCs w:val="11"/>
        </w:rPr>
      </w:pPr>
    </w:p>
    <w:p w14:paraId="4B50D5E1" w14:textId="77777777" w:rsidR="003A2032" w:rsidRPr="00AF62D8" w:rsidRDefault="003A2032">
      <w:pPr>
        <w:spacing w:line="20" w:lineRule="atLeast"/>
        <w:rPr>
          <w:rFonts w:ascii="Calibri" w:eastAsia="Calibri" w:hAnsi="Calibri" w:cs="Calibri"/>
          <w:sz w:val="2"/>
          <w:szCs w:val="2"/>
        </w:rPr>
        <w:sectPr w:rsidR="003A2032" w:rsidRPr="00AF62D8">
          <w:footerReference w:type="default" r:id="rId10"/>
          <w:pgSz w:w="11940" w:h="16860"/>
          <w:pgMar w:top="1300" w:right="1140" w:bottom="280" w:left="1140" w:header="0" w:footer="0" w:gutter="0"/>
          <w:cols w:space="720"/>
        </w:sectPr>
      </w:pPr>
    </w:p>
    <w:p w14:paraId="7729E4A3" w14:textId="5AF74D58" w:rsidR="003A2032" w:rsidRPr="00AF62D8" w:rsidRDefault="002F3E69" w:rsidP="005F78C5">
      <w:pPr>
        <w:pStyle w:val="Heading1"/>
        <w:ind w:left="0" w:right="30"/>
        <w:jc w:val="center"/>
      </w:pPr>
      <w:bookmarkStart w:id="1" w:name="_Toc149126889"/>
      <w:r>
        <w:lastRenderedPageBreak/>
        <w:t>ГЛАВА 1</w:t>
      </w:r>
      <w:bookmarkEnd w:id="1"/>
    </w:p>
    <w:p w14:paraId="1D35417F" w14:textId="53ED361C" w:rsidR="003A2032" w:rsidRPr="00AF62D8" w:rsidRDefault="002F3E69" w:rsidP="005F78C5">
      <w:pPr>
        <w:pStyle w:val="Heading1"/>
        <w:ind w:left="0" w:right="30"/>
        <w:jc w:val="center"/>
        <w:rPr>
          <w:rFonts w:cs="Calibri"/>
          <w:sz w:val="28"/>
          <w:szCs w:val="28"/>
        </w:rPr>
      </w:pPr>
      <w:bookmarkStart w:id="2" w:name="_Toc149126890"/>
      <w:r>
        <w:rPr>
          <w:sz w:val="28"/>
        </w:rPr>
        <w:t>Общи разпоредби</w:t>
      </w:r>
      <w:bookmarkEnd w:id="2"/>
    </w:p>
    <w:p w14:paraId="1F1E576A" w14:textId="77777777" w:rsidR="003A2032" w:rsidRPr="00AF62D8" w:rsidRDefault="003A2032">
      <w:pPr>
        <w:rPr>
          <w:rFonts w:ascii="Calibri" w:eastAsia="Calibri" w:hAnsi="Calibri" w:cs="Calibri"/>
          <w:b/>
          <w:bCs/>
          <w:sz w:val="28"/>
          <w:szCs w:val="28"/>
        </w:rPr>
      </w:pPr>
    </w:p>
    <w:p w14:paraId="6A0C52C6" w14:textId="77777777" w:rsidR="003A2032" w:rsidRPr="00AF62D8" w:rsidRDefault="002F3E69" w:rsidP="005F78C5">
      <w:pPr>
        <w:spacing w:before="230"/>
        <w:ind w:right="30"/>
        <w:jc w:val="center"/>
        <w:rPr>
          <w:rFonts w:ascii="Calibri" w:eastAsia="Calibri" w:hAnsi="Calibri" w:cs="Calibri"/>
        </w:rPr>
      </w:pPr>
      <w:r>
        <w:rPr>
          <w:rFonts w:ascii="Calibri"/>
          <w:i/>
        </w:rPr>
        <w:t>Член 1</w:t>
      </w:r>
    </w:p>
    <w:p w14:paraId="75D06AE4" w14:textId="77777777" w:rsidR="003A2032" w:rsidRPr="00AF62D8" w:rsidRDefault="002F3E69" w:rsidP="005F78C5">
      <w:pPr>
        <w:pStyle w:val="Heading3"/>
        <w:ind w:left="0" w:right="30"/>
        <w:jc w:val="center"/>
        <w:rPr>
          <w:b w:val="0"/>
          <w:bCs w:val="0"/>
        </w:rPr>
      </w:pPr>
      <w:bookmarkStart w:id="3" w:name="_Toc149126891"/>
      <w:r>
        <w:t>Предмет и приложно поле</w:t>
      </w:r>
      <w:bookmarkEnd w:id="3"/>
    </w:p>
    <w:p w14:paraId="57A19B6C" w14:textId="1C5983BE" w:rsidR="003A2032" w:rsidRPr="00CD3775" w:rsidRDefault="002F3E69">
      <w:pPr>
        <w:pStyle w:val="BodyText"/>
        <w:numPr>
          <w:ilvl w:val="0"/>
          <w:numId w:val="58"/>
        </w:numPr>
        <w:tabs>
          <w:tab w:val="left" w:pos="997"/>
        </w:tabs>
        <w:spacing w:before="121" w:line="239" w:lineRule="auto"/>
        <w:ind w:right="350"/>
        <w:jc w:val="both"/>
        <w:rPr>
          <w:sz w:val="21"/>
          <w:szCs w:val="21"/>
        </w:rPr>
      </w:pPr>
      <w:r w:rsidRPr="00CD3775">
        <w:rPr>
          <w:sz w:val="21"/>
          <w:szCs w:val="21"/>
        </w:rPr>
        <w:t xml:space="preserve">Настоящите правила за разпределяне съдържат общите условия за експлицитно разпределяне на дневни права за пренос на граница на тръжна зона България - Сърбия, като се разбира, че </w:t>
      </w:r>
      <w:r w:rsidR="00853862">
        <w:rPr>
          <w:sz w:val="21"/>
          <w:szCs w:val="21"/>
        </w:rPr>
        <w:t>Регистрираният участник</w:t>
      </w:r>
      <w:r w:rsidRPr="00CD3775">
        <w:rPr>
          <w:sz w:val="21"/>
          <w:szCs w:val="21"/>
        </w:rPr>
        <w:t xml:space="preserve"> ще се присъедини към тези правила чрез подписването на Споразумение за участие. По-специално, Правилата за разпределяне определят правата и задълженията на регистрираните участници, както и изискванията за участие в търговете, те описват процеса на търга, включително определянето на пределната цена в резултат на търга и процеса за ограничаване на дневните права за пренос и фактуриране/плащане.</w:t>
      </w:r>
    </w:p>
    <w:p w14:paraId="6DD45BF8" w14:textId="77777777" w:rsidR="003A2032" w:rsidRPr="00AF62D8" w:rsidRDefault="003A2032">
      <w:pPr>
        <w:spacing w:before="4"/>
        <w:rPr>
          <w:rFonts w:ascii="Calibri" w:eastAsia="Calibri" w:hAnsi="Calibri" w:cs="Calibri"/>
          <w:sz w:val="16"/>
          <w:szCs w:val="16"/>
        </w:rPr>
      </w:pPr>
    </w:p>
    <w:p w14:paraId="520E3D41" w14:textId="7233C16C" w:rsidR="003A2032" w:rsidRPr="002A6543" w:rsidRDefault="002F3E69" w:rsidP="00344619">
      <w:pPr>
        <w:pStyle w:val="BodyText"/>
        <w:numPr>
          <w:ilvl w:val="0"/>
          <w:numId w:val="58"/>
        </w:numPr>
        <w:tabs>
          <w:tab w:val="left" w:pos="997"/>
        </w:tabs>
        <w:ind w:right="351"/>
        <w:jc w:val="both"/>
        <w:rPr>
          <w:sz w:val="21"/>
          <w:szCs w:val="21"/>
        </w:rPr>
      </w:pPr>
      <w:r w:rsidRPr="00CD3775">
        <w:rPr>
          <w:sz w:val="21"/>
          <w:szCs w:val="21"/>
        </w:rPr>
        <w:t xml:space="preserve">Търговете се </w:t>
      </w:r>
      <w:r w:rsidRPr="002A6543">
        <w:rPr>
          <w:sz w:val="21"/>
          <w:szCs w:val="21"/>
        </w:rPr>
        <w:t xml:space="preserve">отнасят единствено до </w:t>
      </w:r>
      <w:proofErr w:type="spellStart"/>
      <w:r w:rsidRPr="002A6543">
        <w:rPr>
          <w:sz w:val="21"/>
          <w:szCs w:val="21"/>
        </w:rPr>
        <w:t>междузонова</w:t>
      </w:r>
      <w:proofErr w:type="spellEnd"/>
      <w:r w:rsidRPr="002A6543">
        <w:rPr>
          <w:sz w:val="21"/>
          <w:szCs w:val="21"/>
        </w:rPr>
        <w:t xml:space="preserve"> преносна способност и регистрираните участници не могат да получат друго право във  връзка с дневните преносни права, които са им разпределени, освен правата в съответствие с разпоредбите на тези Правила за разпределяне.</w:t>
      </w:r>
    </w:p>
    <w:p w14:paraId="60F97AA9" w14:textId="429883B4" w:rsidR="00027E06" w:rsidRPr="002A6543" w:rsidRDefault="002F3E69" w:rsidP="005F78C5">
      <w:pPr>
        <w:spacing w:before="230"/>
        <w:ind w:right="30"/>
        <w:jc w:val="center"/>
        <w:rPr>
          <w:i/>
          <w:spacing w:val="21"/>
        </w:rPr>
      </w:pPr>
      <w:r w:rsidRPr="002A6543">
        <w:rPr>
          <w:rFonts w:ascii="Calibri"/>
          <w:i/>
        </w:rPr>
        <w:t>Член 2</w:t>
      </w:r>
    </w:p>
    <w:p w14:paraId="0750D643" w14:textId="3CA20BB5" w:rsidR="003A2032" w:rsidRPr="002A6543" w:rsidRDefault="002F3E69" w:rsidP="005F78C5">
      <w:pPr>
        <w:pStyle w:val="Heading3"/>
        <w:ind w:left="0" w:right="30"/>
        <w:jc w:val="center"/>
        <w:rPr>
          <w:rFonts w:cs="Calibri"/>
        </w:rPr>
      </w:pPr>
      <w:bookmarkStart w:id="4" w:name="_Toc149126892"/>
      <w:r w:rsidRPr="002A6543">
        <w:t>Определения и тълкувания</w:t>
      </w:r>
      <w:bookmarkEnd w:id="4"/>
    </w:p>
    <w:p w14:paraId="43386E2E" w14:textId="77777777" w:rsidR="003A2032" w:rsidRPr="002A6543" w:rsidRDefault="003A2032">
      <w:pPr>
        <w:spacing w:before="8"/>
        <w:rPr>
          <w:rFonts w:ascii="Calibri" w:eastAsia="Calibri" w:hAnsi="Calibri" w:cs="Calibri"/>
          <w:b/>
          <w:bCs/>
          <w:sz w:val="20"/>
          <w:szCs w:val="20"/>
        </w:rPr>
      </w:pPr>
    </w:p>
    <w:p w14:paraId="66E7AA22" w14:textId="52E78172" w:rsidR="003A2032" w:rsidRPr="002A6543" w:rsidRDefault="002F3E69" w:rsidP="00BB4621">
      <w:pPr>
        <w:pStyle w:val="BodyText"/>
        <w:numPr>
          <w:ilvl w:val="0"/>
          <w:numId w:val="57"/>
        </w:numPr>
        <w:tabs>
          <w:tab w:val="left" w:pos="997"/>
        </w:tabs>
        <w:ind w:right="231"/>
        <w:jc w:val="both"/>
      </w:pPr>
      <w:r w:rsidRPr="002A6543">
        <w:t>Термините с глава буква в тези Правила за разпределяне, имат значението посочено в член 2 на Регламент (ЕС) 2019/943, член 2 на Регламент (ЕС) 2013/543</w:t>
      </w:r>
      <w:r w:rsidR="00C31343" w:rsidRPr="002A6543">
        <w:t xml:space="preserve"> с </w:t>
      </w:r>
      <w:r w:rsidR="00F86A8C" w:rsidRPr="002A6543">
        <w:t>измененията му</w:t>
      </w:r>
      <w:r w:rsidRPr="002A6543">
        <w:t>, член 2 на Регламент (ЕС) 2015/1222</w:t>
      </w:r>
      <w:r w:rsidR="00C00B33" w:rsidRPr="002A6543">
        <w:t xml:space="preserve"> (по-</w:t>
      </w:r>
      <w:r w:rsidR="00513E0A" w:rsidRPr="002A6543">
        <w:t>нататък</w:t>
      </w:r>
      <w:r w:rsidR="00C00B33" w:rsidRPr="002A6543">
        <w:t xml:space="preserve"> в текста наричан Регламент САСМ)</w:t>
      </w:r>
      <w:r w:rsidRPr="002A6543">
        <w:t xml:space="preserve">, член 2 на Директива (ЕС) 2019/944 и </w:t>
      </w:r>
      <w:r w:rsidR="00481B9C" w:rsidRPr="002A6543">
        <w:t xml:space="preserve">Член 2 на </w:t>
      </w:r>
      <w:r w:rsidRPr="002A6543">
        <w:t xml:space="preserve">Регламент за предварително разпределяне на преносна способност (FCA). </w:t>
      </w:r>
      <w:r w:rsidR="00481B9C" w:rsidRPr="002A6543">
        <w:t xml:space="preserve"> </w:t>
      </w:r>
    </w:p>
    <w:p w14:paraId="6076C8DE" w14:textId="77777777" w:rsidR="003A2032" w:rsidRPr="00AF62D8" w:rsidRDefault="003A2032">
      <w:pPr>
        <w:spacing w:before="4"/>
        <w:rPr>
          <w:rFonts w:ascii="Calibri" w:eastAsia="Calibri" w:hAnsi="Calibri" w:cs="Calibri"/>
          <w:sz w:val="16"/>
          <w:szCs w:val="16"/>
        </w:rPr>
      </w:pPr>
    </w:p>
    <w:p w14:paraId="4804E9C7" w14:textId="77777777" w:rsidR="003A2032" w:rsidRPr="00AF62D8" w:rsidRDefault="002F3E69">
      <w:pPr>
        <w:pStyle w:val="BodyText"/>
        <w:numPr>
          <w:ilvl w:val="0"/>
          <w:numId w:val="57"/>
        </w:numPr>
        <w:tabs>
          <w:tab w:val="left" w:pos="997"/>
        </w:tabs>
      </w:pPr>
      <w:r>
        <w:t>Освен това се прилагат и следните определения:</w:t>
      </w:r>
    </w:p>
    <w:p w14:paraId="7F895E2A" w14:textId="77777777" w:rsidR="003A2032" w:rsidRPr="00AF62D8" w:rsidRDefault="002F3E69" w:rsidP="00A964A7">
      <w:pPr>
        <w:spacing w:before="191" w:line="266" w:lineRule="exact"/>
        <w:ind w:left="984" w:right="354"/>
        <w:jc w:val="both"/>
        <w:rPr>
          <w:rFonts w:ascii="Calibri" w:eastAsia="Calibri" w:hAnsi="Calibri" w:cs="Calibri"/>
        </w:rPr>
      </w:pPr>
      <w:r>
        <w:rPr>
          <w:rFonts w:ascii="Calibri"/>
          <w:b/>
          <w:bCs/>
        </w:rPr>
        <w:t>Засегната граница на тръжна зона</w:t>
      </w:r>
      <w:r>
        <w:rPr>
          <w:rFonts w:ascii="Calibri"/>
        </w:rPr>
        <w:t xml:space="preserve"> означава една граница на тръжна зона, която е засегната от инциденти, както е определено в член 43 (5).</w:t>
      </w:r>
    </w:p>
    <w:p w14:paraId="53EE8085" w14:textId="77777777" w:rsidR="003A2032" w:rsidRPr="00AF62D8" w:rsidRDefault="003A2032" w:rsidP="00A964A7">
      <w:pPr>
        <w:spacing w:before="6"/>
        <w:ind w:right="354"/>
        <w:jc w:val="both"/>
        <w:rPr>
          <w:rFonts w:ascii="Calibri" w:eastAsia="Calibri" w:hAnsi="Calibri" w:cs="Calibri"/>
          <w:sz w:val="16"/>
          <w:szCs w:val="16"/>
        </w:rPr>
      </w:pPr>
    </w:p>
    <w:p w14:paraId="7FC5538A" w14:textId="77777777" w:rsidR="003A2032" w:rsidRPr="00AF62D8" w:rsidRDefault="002F3E69" w:rsidP="00A964A7">
      <w:pPr>
        <w:pStyle w:val="BodyText"/>
        <w:ind w:left="984" w:right="354" w:firstLine="0"/>
        <w:jc w:val="both"/>
      </w:pPr>
      <w:r>
        <w:rPr>
          <w:b/>
          <w:bCs/>
        </w:rPr>
        <w:t>Дъщерно предприятие</w:t>
      </w:r>
      <w:r>
        <w:t xml:space="preserve"> означава, по отношение на което и да е лице, всяко друго лице, което директно или косвено контролира, е контролирано от или е под пряк или косвен общ контрол с това лице, съгласно определението за контрол в ЕС Регламент (ЕО) № 139/2004 от 20 януари 2004г. Относно контрола на концентрациите между предприятията; </w:t>
      </w:r>
    </w:p>
    <w:p w14:paraId="5022E48B" w14:textId="7FB46368" w:rsidR="003A2032" w:rsidRPr="00AF62D8" w:rsidRDefault="00853862" w:rsidP="00A964A7">
      <w:pPr>
        <w:pStyle w:val="BodyText"/>
        <w:spacing w:before="121" w:line="238" w:lineRule="auto"/>
        <w:ind w:left="984" w:right="354" w:firstLine="0"/>
        <w:jc w:val="both"/>
      </w:pPr>
      <w:r>
        <w:rPr>
          <w:b/>
          <w:bCs/>
        </w:rPr>
        <w:t>Платформа за разпределяне</w:t>
      </w:r>
      <w:r w:rsidR="002F3E69">
        <w:t xml:space="preserve"> означава организация, която е назначена и й е възложено от отговорните ОПС  да действа от тяхно име и от собствено име като единна платформа за  разпределяне или регионална платформа(и) за разпределяне на дневна </w:t>
      </w:r>
      <w:proofErr w:type="spellStart"/>
      <w:r w:rsidR="002F3E69">
        <w:t>междузонова</w:t>
      </w:r>
      <w:proofErr w:type="spellEnd"/>
      <w:r w:rsidR="002F3E69">
        <w:t xml:space="preserve"> преносна способност чрез търговете, както е определено в Споразумението за участие; в случая на граница на тръжна зона България-Сърбия,  JAO S.A. е отговорна да действа като </w:t>
      </w:r>
      <w:r>
        <w:t>Платформа за разпределяне</w:t>
      </w:r>
      <w:r w:rsidR="002F3E69">
        <w:t xml:space="preserve">;   </w:t>
      </w:r>
    </w:p>
    <w:p w14:paraId="65A69BCF" w14:textId="601D18A0" w:rsidR="003A2032" w:rsidRPr="00AF62D8" w:rsidRDefault="002F3E69" w:rsidP="00A964A7">
      <w:pPr>
        <w:pStyle w:val="BodyText"/>
        <w:spacing w:before="123" w:line="264" w:lineRule="exact"/>
        <w:ind w:left="984" w:right="354" w:firstLine="0"/>
        <w:jc w:val="both"/>
      </w:pPr>
      <w:r>
        <w:rPr>
          <w:b/>
          <w:bCs/>
        </w:rPr>
        <w:t>Правила за разпределяне</w:t>
      </w:r>
      <w:r>
        <w:t xml:space="preserve"> означава правилата за дневно разпределяне на преносна способност, прилагани от платформите за разпределяне;</w:t>
      </w:r>
    </w:p>
    <w:p w14:paraId="43B442F1" w14:textId="037979B5" w:rsidR="003A2032" w:rsidRPr="00AF62D8" w:rsidRDefault="002F3E69" w:rsidP="00A964A7">
      <w:pPr>
        <w:pStyle w:val="BodyText"/>
        <w:spacing w:before="121" w:line="266" w:lineRule="exact"/>
        <w:ind w:left="984" w:right="354" w:firstLine="0"/>
        <w:jc w:val="both"/>
      </w:pPr>
      <w:r>
        <w:rPr>
          <w:b/>
          <w:bCs/>
        </w:rPr>
        <w:t>Тръжен инструмент</w:t>
      </w:r>
      <w:r>
        <w:t xml:space="preserve"> означава ИТ системата, използвана от </w:t>
      </w:r>
      <w:r w:rsidR="00853862">
        <w:t>Платформа за разпределяне</w:t>
      </w:r>
      <w:r>
        <w:t xml:space="preserve"> за провеждане  на търгове и за организиране на други процедури, описани в тези Правила за разпределяне;</w:t>
      </w:r>
    </w:p>
    <w:p w14:paraId="75790338" w14:textId="77777777" w:rsidR="003A2032" w:rsidRPr="00AF62D8" w:rsidRDefault="002F3E69" w:rsidP="00A964A7">
      <w:pPr>
        <w:pStyle w:val="BodyText"/>
        <w:spacing w:before="120" w:line="266" w:lineRule="exact"/>
        <w:ind w:left="984" w:right="354" w:firstLine="0"/>
        <w:jc w:val="both"/>
      </w:pPr>
      <w:r>
        <w:rPr>
          <w:b/>
          <w:bCs/>
        </w:rPr>
        <w:t>Тръжна спецификация</w:t>
      </w:r>
      <w:r>
        <w:t xml:space="preserve"> означава списък от конкретни характеристики на конкретен Търг, включително естеството на предлаганите продукти и съответните дати;</w:t>
      </w:r>
    </w:p>
    <w:p w14:paraId="3E7D7C39" w14:textId="77777777" w:rsidR="003A2032" w:rsidRPr="00AF62D8" w:rsidRDefault="002F3E69" w:rsidP="00A964A7">
      <w:pPr>
        <w:pStyle w:val="BodyText"/>
        <w:spacing w:before="31" w:line="266" w:lineRule="exact"/>
        <w:ind w:left="984" w:right="354" w:firstLine="0"/>
        <w:jc w:val="both"/>
      </w:pPr>
      <w:r>
        <w:rPr>
          <w:b/>
          <w:bCs/>
        </w:rPr>
        <w:t>Банкова гаранция</w:t>
      </w:r>
      <w:r>
        <w:t xml:space="preserve"> означава безусловен и неотменим акредитиви или гаранция, издадени от </w:t>
      </w:r>
      <w:r>
        <w:lastRenderedPageBreak/>
        <w:t>банка;</w:t>
      </w:r>
    </w:p>
    <w:p w14:paraId="1938D750" w14:textId="35A6F1D1" w:rsidR="003A2032" w:rsidRPr="00AF62D8" w:rsidRDefault="002F3E69" w:rsidP="00A964A7">
      <w:pPr>
        <w:pStyle w:val="BodyText"/>
        <w:spacing w:before="128"/>
        <w:ind w:left="984" w:right="354" w:firstLine="0"/>
        <w:jc w:val="both"/>
      </w:pPr>
      <w:r>
        <w:rPr>
          <w:b/>
          <w:bCs/>
        </w:rPr>
        <w:t>Оферта</w:t>
      </w:r>
      <w:r>
        <w:t xml:space="preserve"> означава двойка предлагано количество и предлагана цена, предложени от </w:t>
      </w:r>
      <w:r w:rsidR="00853862">
        <w:t>Регистриран участник</w:t>
      </w:r>
      <w:r>
        <w:t>, участващ в търга;</w:t>
      </w:r>
    </w:p>
    <w:p w14:paraId="34A8D20F" w14:textId="38F6B919" w:rsidR="003A2032" w:rsidRPr="00AF62D8" w:rsidRDefault="002F3E69" w:rsidP="00A964A7">
      <w:pPr>
        <w:pStyle w:val="BodyText"/>
        <w:spacing w:before="117" w:line="266" w:lineRule="exact"/>
        <w:ind w:left="984" w:right="354" w:firstLine="0"/>
        <w:jc w:val="both"/>
      </w:pPr>
      <w:r>
        <w:rPr>
          <w:b/>
          <w:bCs/>
        </w:rPr>
        <w:t>Предлагана цена</w:t>
      </w:r>
      <w:r>
        <w:t xml:space="preserve"> означава цената, която </w:t>
      </w:r>
      <w:r w:rsidR="00853862">
        <w:t>Регистриран участник</w:t>
      </w:r>
      <w:r>
        <w:t xml:space="preserve"> е склонен да плати за 1 (MW) и час на  дневни преносни права;</w:t>
      </w:r>
    </w:p>
    <w:p w14:paraId="4B8F538E" w14:textId="4D67302A" w:rsidR="003A2032" w:rsidRPr="00AF62D8" w:rsidRDefault="002F3E69" w:rsidP="00A964A7">
      <w:pPr>
        <w:pStyle w:val="BodyText"/>
        <w:spacing w:before="126"/>
        <w:ind w:left="984" w:right="354" w:firstLine="0"/>
        <w:jc w:val="both"/>
        <w:rPr>
          <w:spacing w:val="-4"/>
        </w:rPr>
      </w:pPr>
      <w:r>
        <w:rPr>
          <w:b/>
          <w:bCs/>
        </w:rPr>
        <w:t>Предлагано количество</w:t>
      </w:r>
      <w:r>
        <w:t xml:space="preserve"> означава обема дневни преносни права в  MW, поискано от </w:t>
      </w:r>
      <w:r w:rsidR="00853862">
        <w:t>Регистриран участник</w:t>
      </w:r>
      <w:r>
        <w:t>;</w:t>
      </w:r>
    </w:p>
    <w:p w14:paraId="17D4F761" w14:textId="77777777" w:rsidR="00A20E02" w:rsidRPr="00AF62D8" w:rsidRDefault="003C11F8" w:rsidP="00A964A7">
      <w:pPr>
        <w:pStyle w:val="BodyText"/>
        <w:spacing w:before="129" w:line="262" w:lineRule="exact"/>
        <w:ind w:left="984" w:right="354" w:firstLine="0"/>
        <w:jc w:val="both"/>
        <w:rPr>
          <w:iCs/>
          <w:color w:val="1F497D"/>
        </w:rPr>
      </w:pPr>
      <w:r>
        <w:rPr>
          <w:b/>
          <w:bCs/>
        </w:rPr>
        <w:t>Стойност на офертата</w:t>
      </w:r>
      <w:r>
        <w:t xml:space="preserve"> означава предлаганата цена, умножена  по предлаганото количество;</w:t>
      </w:r>
    </w:p>
    <w:p w14:paraId="54853AB6" w14:textId="70CE3D78" w:rsidR="003A2032" w:rsidRPr="00AF62D8" w:rsidRDefault="002F3E69" w:rsidP="00A964A7">
      <w:pPr>
        <w:pStyle w:val="BodyText"/>
        <w:spacing w:before="129" w:line="262" w:lineRule="exact"/>
        <w:ind w:left="984" w:right="354" w:firstLine="0"/>
        <w:jc w:val="both"/>
        <w:rPr>
          <w:spacing w:val="-3"/>
        </w:rPr>
      </w:pPr>
      <w:r>
        <w:rPr>
          <w:b/>
          <w:bCs/>
        </w:rPr>
        <w:t>Тръжен период</w:t>
      </w:r>
      <w:r>
        <w:t xml:space="preserve"> означава времевия период, в рамките на който, регистрираните участници,  желаещи да участват в търг, могат да подават офертите си;</w:t>
      </w:r>
    </w:p>
    <w:p w14:paraId="33191C1B" w14:textId="2E6D6B9B" w:rsidR="001D7499" w:rsidRPr="00AF62D8" w:rsidRDefault="001D7499" w:rsidP="00A964A7">
      <w:pPr>
        <w:pStyle w:val="BodyText"/>
        <w:spacing w:before="129" w:line="262" w:lineRule="exact"/>
        <w:ind w:left="984" w:right="354" w:firstLine="0"/>
        <w:jc w:val="both"/>
      </w:pPr>
      <w:r>
        <w:rPr>
          <w:b/>
          <w:bCs/>
        </w:rPr>
        <w:t>Тръжна зона</w:t>
      </w:r>
      <w:r>
        <w:t xml:space="preserve">  означава най-голямата географска област, в рамките на която участниците могат да обменят енергия без дневно разпределяне на преносна способност;</w:t>
      </w:r>
    </w:p>
    <w:p w14:paraId="162A46F0" w14:textId="2F5C8F2D" w:rsidR="003A2032" w:rsidRPr="00AF62D8" w:rsidRDefault="002F3E69" w:rsidP="00A964A7">
      <w:pPr>
        <w:pStyle w:val="BodyText"/>
        <w:spacing w:before="115"/>
        <w:ind w:left="984" w:right="354" w:firstLine="0"/>
        <w:jc w:val="both"/>
      </w:pPr>
      <w:r>
        <w:rPr>
          <w:b/>
          <w:bCs/>
        </w:rPr>
        <w:t>Бизнес сметка</w:t>
      </w:r>
      <w:r>
        <w:t xml:space="preserve"> означава специална депозитна сметка, открита във финансова институция, избрана от  </w:t>
      </w:r>
      <w:r w:rsidR="00AF77F6">
        <w:t>Платформата за разпределяне</w:t>
      </w:r>
      <w:r>
        <w:t xml:space="preserve"> на  името на </w:t>
      </w:r>
      <w:r w:rsidR="00AF77F6">
        <w:t>Платформата за разпределяне</w:t>
      </w:r>
      <w:r>
        <w:t xml:space="preserve">, открита от </w:t>
      </w:r>
      <w:r w:rsidR="00853862">
        <w:t>Регистрирания участник</w:t>
      </w:r>
      <w:r>
        <w:t xml:space="preserve">, но с </w:t>
      </w:r>
      <w:r w:rsidR="00AF77F6">
        <w:t>Платформата за разпределяне</w:t>
      </w:r>
      <w:r>
        <w:t xml:space="preserve"> като </w:t>
      </w:r>
      <w:proofErr w:type="spellStart"/>
      <w:r>
        <w:t>бенефициер</w:t>
      </w:r>
      <w:proofErr w:type="spellEnd"/>
      <w:r>
        <w:t xml:space="preserve"> по специалния паричен депозит, който може да бъде използван за плащания от </w:t>
      </w:r>
      <w:r w:rsidR="00853862">
        <w:t>Регистрирания участник</w:t>
      </w:r>
      <w:r>
        <w:t>;</w:t>
      </w:r>
    </w:p>
    <w:p w14:paraId="6EF03176" w14:textId="6711F46C" w:rsidR="003A2032" w:rsidRPr="00AF62D8" w:rsidRDefault="002F3E69" w:rsidP="00A964A7">
      <w:pPr>
        <w:pStyle w:val="BodyText"/>
        <w:spacing w:before="118"/>
        <w:ind w:left="984" w:right="354" w:firstLine="0"/>
        <w:jc w:val="both"/>
      </w:pPr>
      <w:r>
        <w:rPr>
          <w:b/>
          <w:bCs/>
        </w:rPr>
        <w:t>Идентификационен код на преносната способност (CAI)</w:t>
      </w:r>
      <w:r>
        <w:t xml:space="preserve"> означава уникален идентификационен код, причислен към всяко физическо право на пренос от </w:t>
      </w:r>
      <w:r w:rsidR="00A355EC">
        <w:t>Тръжния инструмент</w:t>
      </w:r>
      <w:r>
        <w:t xml:space="preserve">  по време на търга. Идентификационният код се използва също, когато използването на физичните преносни права се заявява  към ОПС;</w:t>
      </w:r>
    </w:p>
    <w:p w14:paraId="0FA678A0" w14:textId="77777777" w:rsidR="003A2032" w:rsidRPr="00AF62D8" w:rsidRDefault="002F3E69" w:rsidP="00A964A7">
      <w:pPr>
        <w:pStyle w:val="BodyText"/>
        <w:spacing w:before="117" w:line="266" w:lineRule="exact"/>
        <w:ind w:left="984" w:right="354" w:firstLine="0"/>
        <w:jc w:val="both"/>
      </w:pPr>
      <w:r>
        <w:rPr>
          <w:b/>
          <w:bCs/>
        </w:rPr>
        <w:t>Кредитен лимит</w:t>
      </w:r>
      <w:r>
        <w:t xml:space="preserve"> означава  сумата на гаранциите, които могат да се използват за покриване на оферти, подадени в последващи търгове и която не се използва за разплащане на неиздължени суми;</w:t>
      </w:r>
    </w:p>
    <w:p w14:paraId="006E563D" w14:textId="77777777" w:rsidR="003A2032" w:rsidRPr="00AF62D8" w:rsidRDefault="002F3E69" w:rsidP="00A964A7">
      <w:pPr>
        <w:spacing w:before="123" w:line="266" w:lineRule="exact"/>
        <w:ind w:left="984" w:right="354"/>
        <w:jc w:val="both"/>
        <w:rPr>
          <w:rFonts w:ascii="Calibri" w:eastAsia="Calibri" w:hAnsi="Calibri" w:cs="Calibri"/>
        </w:rPr>
      </w:pPr>
      <w:r>
        <w:rPr>
          <w:rFonts w:ascii="Calibri"/>
          <w:b/>
          <w:bCs/>
        </w:rPr>
        <w:t>Дневно разпределяне на преносна способност</w:t>
      </w:r>
      <w:r>
        <w:rPr>
          <w:rFonts w:ascii="Calibri"/>
        </w:rPr>
        <w:t xml:space="preserve"> означава разпределянето на дневна </w:t>
      </w:r>
      <w:proofErr w:type="spellStart"/>
      <w:r>
        <w:rPr>
          <w:rFonts w:ascii="Calibri"/>
        </w:rPr>
        <w:t>междузонова</w:t>
      </w:r>
      <w:proofErr w:type="spellEnd"/>
      <w:r>
        <w:rPr>
          <w:rFonts w:ascii="Calibri"/>
        </w:rPr>
        <w:t xml:space="preserve"> преносна способност чрез търг;</w:t>
      </w:r>
    </w:p>
    <w:p w14:paraId="23EF19E9" w14:textId="77777777" w:rsidR="003A2032" w:rsidRPr="00AF62D8" w:rsidRDefault="002F3E69" w:rsidP="00A964A7">
      <w:pPr>
        <w:pStyle w:val="BodyText"/>
        <w:spacing w:before="126"/>
        <w:ind w:left="984" w:right="354" w:firstLine="0"/>
        <w:jc w:val="both"/>
      </w:pPr>
      <w:r>
        <w:rPr>
          <w:b/>
          <w:bCs/>
        </w:rPr>
        <w:t>Дневно право на пренос</w:t>
      </w:r>
      <w:r>
        <w:t xml:space="preserve"> означава, за целите на тези Правила за разпределяне, физическо право на пренос, придобито на дневно разпределяне на преносна способност;</w:t>
      </w:r>
    </w:p>
    <w:p w14:paraId="26C1B885" w14:textId="77777777" w:rsidR="003A2032" w:rsidRPr="00AF62D8" w:rsidRDefault="002F3E69" w:rsidP="00A964A7">
      <w:pPr>
        <w:pStyle w:val="BodyText"/>
        <w:spacing w:before="120"/>
        <w:ind w:left="984" w:right="354" w:firstLine="0"/>
        <w:jc w:val="both"/>
      </w:pPr>
      <w:r>
        <w:rPr>
          <w:b/>
          <w:bCs/>
        </w:rPr>
        <w:t>ЕИК код</w:t>
      </w:r>
      <w:r>
        <w:t xml:space="preserve"> означава Схемата на ENTSO-e за енергийно идентификационно кодиране, идентифицираща страните в </w:t>
      </w:r>
      <w:proofErr w:type="spellStart"/>
      <w:r>
        <w:t>междузоновата</w:t>
      </w:r>
      <w:proofErr w:type="spellEnd"/>
      <w:r>
        <w:t xml:space="preserve"> търговия;</w:t>
      </w:r>
    </w:p>
    <w:p w14:paraId="70D0801F" w14:textId="0F7B94CA" w:rsidR="003A2032" w:rsidRPr="00AF62D8" w:rsidRDefault="002F3E69" w:rsidP="00A964A7">
      <w:pPr>
        <w:pStyle w:val="BodyText"/>
        <w:spacing w:before="125" w:line="262" w:lineRule="exact"/>
        <w:ind w:left="984" w:right="354" w:firstLine="0"/>
        <w:jc w:val="both"/>
      </w:pPr>
      <w:r>
        <w:rPr>
          <w:b/>
          <w:bCs/>
        </w:rPr>
        <w:t>Резервен търг</w:t>
      </w:r>
      <w:r>
        <w:t xml:space="preserve"> означава процеса, чрез който </w:t>
      </w:r>
      <w:r w:rsidR="00AF77F6">
        <w:t>Платформата за разпределяне</w:t>
      </w:r>
      <w:r>
        <w:t xml:space="preserve"> разпределя преносни способности на даден </w:t>
      </w:r>
      <w:r w:rsidR="00853862">
        <w:t>Регистриран участник</w:t>
      </w:r>
      <w:r>
        <w:t xml:space="preserve"> в случай на задействане на резе4рвен режим на работа;</w:t>
      </w:r>
    </w:p>
    <w:p w14:paraId="09D0177E" w14:textId="77777777" w:rsidR="003A2032" w:rsidRPr="00AF62D8" w:rsidRDefault="002F3E69" w:rsidP="00A964A7">
      <w:pPr>
        <w:pStyle w:val="BodyText"/>
        <w:spacing w:before="128" w:line="235" w:lineRule="auto"/>
        <w:ind w:left="984" w:right="354" w:firstLine="0"/>
        <w:jc w:val="both"/>
      </w:pPr>
      <w:r>
        <w:rPr>
          <w:b/>
          <w:bCs/>
        </w:rPr>
        <w:t>Форсмажор</w:t>
      </w:r>
      <w:r>
        <w:t xml:space="preserve"> означава всички непредвидени събития или обстоятелства, или ситуация, които са извън разумния контрол на дадена Страна и/или съответните ОПС и не са по вина на страната и/или съответните ОПС, които не могат да бъдат предотвратени или преодолени с рационално и внимателно предвиждане и противодействие, които не могат да бъда елиминирани с мерки, които от техническа, финансова и икономическа гледна точка са в пределите на разумно допустимите възможности на страната и/или съответния ОПС, които действително  са се случили и са обективен факт, и които правят невъзможно страната и/или съответните ОПС да изпълняват временно или окончателно задълженията си;</w:t>
      </w:r>
    </w:p>
    <w:p w14:paraId="0F220023" w14:textId="00B2669C" w:rsidR="003A2032" w:rsidRDefault="002F3E69" w:rsidP="00A964A7">
      <w:pPr>
        <w:pStyle w:val="BodyText"/>
        <w:spacing w:before="122" w:line="264" w:lineRule="exact"/>
        <w:ind w:left="984" w:right="354" w:firstLine="0"/>
        <w:jc w:val="both"/>
      </w:pPr>
      <w:r>
        <w:rPr>
          <w:b/>
          <w:bCs/>
        </w:rPr>
        <w:t>Правила за информационна система</w:t>
      </w:r>
      <w:r>
        <w:t xml:space="preserve"> означава общите условия за достъп и използване на </w:t>
      </w:r>
      <w:r w:rsidR="00A355EC">
        <w:t>Тръжния инструмент</w:t>
      </w:r>
      <w:r>
        <w:t xml:space="preserve"> от регистрирани участници, както са публикувани на уеб сайта на </w:t>
      </w:r>
      <w:r w:rsidR="00AF77F6">
        <w:t>Платформата за разпределяне</w:t>
      </w:r>
      <w:r>
        <w:t>;</w:t>
      </w:r>
    </w:p>
    <w:p w14:paraId="14093152" w14:textId="77777777" w:rsidR="00481B9C" w:rsidRDefault="00481B9C" w:rsidP="00A964A7">
      <w:pPr>
        <w:pStyle w:val="BodyText"/>
        <w:spacing w:before="122" w:line="264" w:lineRule="exact"/>
        <w:ind w:left="984" w:right="354" w:firstLine="0"/>
        <w:jc w:val="both"/>
        <w:rPr>
          <w:spacing w:val="-4"/>
        </w:rPr>
      </w:pPr>
    </w:p>
    <w:p w14:paraId="431A4D38" w14:textId="77777777" w:rsidR="008100CC" w:rsidRPr="00B661C3" w:rsidRDefault="008100CC" w:rsidP="002A6543">
      <w:pPr>
        <w:pStyle w:val="BodyText"/>
        <w:spacing w:before="123" w:line="266" w:lineRule="exact"/>
        <w:ind w:left="985" w:right="120" w:hanging="1"/>
        <w:jc w:val="both"/>
        <w:rPr>
          <w:spacing w:val="-4"/>
        </w:rPr>
      </w:pPr>
      <w:r>
        <w:rPr>
          <w:b/>
          <w:bCs/>
        </w:rPr>
        <w:lastRenderedPageBreak/>
        <w:t>Маргинална/Пределна цена</w:t>
      </w:r>
      <w:r>
        <w:t xml:space="preserve"> означава цената, определена на конкретен търг, която следва да се плати от всички регистрирани участници за всеки MW и час на придобито дневно право на пренос;</w:t>
      </w:r>
    </w:p>
    <w:p w14:paraId="02CB6B67" w14:textId="77777777" w:rsidR="00677D65" w:rsidRDefault="00677D65" w:rsidP="00A964A7">
      <w:pPr>
        <w:pStyle w:val="BodyText"/>
        <w:ind w:left="990" w:right="354" w:hanging="4"/>
        <w:jc w:val="both"/>
        <w:rPr>
          <w:b/>
          <w:bCs/>
        </w:rPr>
      </w:pPr>
    </w:p>
    <w:p w14:paraId="734907F4" w14:textId="188A0AC2" w:rsidR="001D7499" w:rsidRPr="00AF62D8" w:rsidRDefault="001D7499" w:rsidP="00A964A7">
      <w:pPr>
        <w:pStyle w:val="BodyText"/>
        <w:ind w:left="990" w:right="354" w:hanging="4"/>
        <w:jc w:val="both"/>
      </w:pPr>
      <w:r w:rsidRPr="00677D65">
        <w:rPr>
          <w:b/>
          <w:bCs/>
        </w:rPr>
        <w:t>Номинация</w:t>
      </w:r>
      <w:r>
        <w:t xml:space="preserve"> означава уведомяване за използването на права за пренос от притежател на физически права за пренос и, когато е приложимо, от техния контрагент или упълномощена трета страна до съответния(</w:t>
      </w:r>
      <w:proofErr w:type="spellStart"/>
      <w:r>
        <w:t>ите</w:t>
      </w:r>
      <w:proofErr w:type="spellEnd"/>
      <w:r>
        <w:t>) ОПС;</w:t>
      </w:r>
    </w:p>
    <w:p w14:paraId="32B041EB" w14:textId="53C32129" w:rsidR="001D7499" w:rsidRDefault="001D7499" w:rsidP="00A964A7">
      <w:pPr>
        <w:pStyle w:val="BodyText"/>
        <w:spacing w:before="122" w:line="264" w:lineRule="exact"/>
        <w:ind w:left="990" w:right="354" w:hanging="4"/>
        <w:jc w:val="both"/>
      </w:pPr>
      <w:r w:rsidRPr="00677D65">
        <w:rPr>
          <w:b/>
          <w:bCs/>
        </w:rPr>
        <w:t>Правила за номинация</w:t>
      </w:r>
      <w:r>
        <w:t xml:space="preserve"> означава правилата по отношение на уведомяването за използване на притежателя на физически права за пренос и техния контрагент, или упълномощено трето лице до съответния(</w:t>
      </w:r>
      <w:proofErr w:type="spellStart"/>
      <w:r>
        <w:t>ите</w:t>
      </w:r>
      <w:proofErr w:type="spellEnd"/>
      <w:r>
        <w:t>) ОПС(и);</w:t>
      </w:r>
    </w:p>
    <w:p w14:paraId="6C60EB9C" w14:textId="77777777" w:rsidR="00156AC3" w:rsidRDefault="00156AC3" w:rsidP="00A964A7">
      <w:pPr>
        <w:pStyle w:val="BodyText"/>
        <w:spacing w:before="122" w:line="264" w:lineRule="exact"/>
        <w:ind w:left="990" w:right="354" w:hanging="4"/>
        <w:jc w:val="both"/>
      </w:pPr>
    </w:p>
    <w:p w14:paraId="13633608" w14:textId="51CF3814" w:rsidR="00CD7599" w:rsidRDefault="006329B1" w:rsidP="00CD7599">
      <w:pPr>
        <w:pStyle w:val="BodyText"/>
        <w:ind w:left="1319"/>
      </w:pPr>
      <w:r>
        <w:rPr>
          <w:b/>
          <w:bCs/>
        </w:rPr>
        <w:t>Ориентирана</w:t>
      </w:r>
      <w:r w:rsidR="00CD7599">
        <w:rPr>
          <w:b/>
          <w:bCs/>
        </w:rPr>
        <w:t xml:space="preserve"> граница на тръжна зона </w:t>
      </w:r>
      <w:r w:rsidR="00CD7599">
        <w:t>означава дадена посока на граница на тръжна зона;</w:t>
      </w:r>
    </w:p>
    <w:p w14:paraId="611A964F" w14:textId="77777777" w:rsidR="00156AC3" w:rsidRPr="00AF62D8" w:rsidRDefault="00156AC3" w:rsidP="00A964A7">
      <w:pPr>
        <w:pStyle w:val="BodyText"/>
        <w:spacing w:before="122" w:line="264" w:lineRule="exact"/>
        <w:ind w:left="990" w:right="354" w:hanging="4"/>
        <w:jc w:val="both"/>
      </w:pPr>
    </w:p>
    <w:p w14:paraId="17E91FF2" w14:textId="77777777" w:rsidR="003A2032" w:rsidRPr="00AF62D8" w:rsidRDefault="002F3E69" w:rsidP="00A964A7">
      <w:pPr>
        <w:pStyle w:val="BodyText"/>
        <w:spacing w:before="128" w:line="264" w:lineRule="exact"/>
        <w:ind w:left="984" w:right="354" w:firstLine="0"/>
        <w:jc w:val="both"/>
      </w:pPr>
      <w:r>
        <w:rPr>
          <w:b/>
          <w:bCs/>
        </w:rPr>
        <w:t>Споразумение за участие</w:t>
      </w:r>
      <w:r>
        <w:t xml:space="preserve"> означава споразумението, с което Страните се ангажират да спазват общите условия за разпределяне на преносна способност, както е посочено в тези Правила за разпределяне;</w:t>
      </w:r>
    </w:p>
    <w:p w14:paraId="657B57D6" w14:textId="2A77DA82" w:rsidR="003A2032" w:rsidRPr="00AF62D8" w:rsidRDefault="002F3E69" w:rsidP="00A964A7">
      <w:pPr>
        <w:pStyle w:val="BodyText"/>
        <w:spacing w:before="127" w:line="264" w:lineRule="exact"/>
        <w:ind w:left="984" w:right="354" w:firstLine="0"/>
        <w:jc w:val="both"/>
      </w:pPr>
      <w:r>
        <w:rPr>
          <w:b/>
          <w:bCs/>
        </w:rPr>
        <w:t>Страна/Страни</w:t>
      </w:r>
      <w:r>
        <w:t xml:space="preserve"> означава </w:t>
      </w:r>
      <w:r w:rsidR="00AF77F6">
        <w:t>Платформата за разпределяне</w:t>
      </w:r>
      <w:r>
        <w:t xml:space="preserve"> и/или </w:t>
      </w:r>
      <w:r w:rsidR="00853862">
        <w:t>Регистриран участник</w:t>
      </w:r>
      <w:r>
        <w:t>, наричани поотделно Страна или заедно Страни;</w:t>
      </w:r>
    </w:p>
    <w:p w14:paraId="47E58D2D" w14:textId="41EE8A50" w:rsidR="003A2032" w:rsidRPr="00AF62D8" w:rsidRDefault="002F3E69" w:rsidP="00A964A7">
      <w:pPr>
        <w:pStyle w:val="BodyText"/>
        <w:spacing w:before="127" w:line="239" w:lineRule="auto"/>
        <w:ind w:left="984" w:right="354" w:firstLine="0"/>
        <w:jc w:val="both"/>
      </w:pPr>
      <w:r>
        <w:rPr>
          <w:b/>
          <w:bCs/>
        </w:rPr>
        <w:t>Физически преносни права</w:t>
      </w:r>
      <w:r>
        <w:t xml:space="preserve"> означава право, чийто притежател има право физически да прехвърли определен обем електроенергия в даден период от време между две тръжни зони в определена посока;</w:t>
      </w:r>
    </w:p>
    <w:p w14:paraId="19D7D65B" w14:textId="0CF68529" w:rsidR="003A2032" w:rsidRPr="00AF62D8" w:rsidRDefault="002F3E69" w:rsidP="00D3609D">
      <w:pPr>
        <w:pStyle w:val="BodyText"/>
        <w:spacing w:before="125"/>
        <w:ind w:left="984" w:right="354" w:firstLine="0"/>
        <w:jc w:val="both"/>
      </w:pPr>
      <w:r>
        <w:rPr>
          <w:b/>
          <w:bCs/>
        </w:rPr>
        <w:t>Предварителна оферта</w:t>
      </w:r>
      <w:r>
        <w:t xml:space="preserve"> означава двойка предлагано количество и предлагана цена, предложени от </w:t>
      </w:r>
      <w:r w:rsidR="00853862">
        <w:t>Регистрирания участник</w:t>
      </w:r>
      <w:r>
        <w:t>, участващ в търг преди началото на тръжния период;</w:t>
      </w:r>
    </w:p>
    <w:p w14:paraId="084729D1" w14:textId="77777777" w:rsidR="003A2032" w:rsidRPr="00AF62D8" w:rsidRDefault="002F3E69" w:rsidP="00A964A7">
      <w:pPr>
        <w:pStyle w:val="BodyText"/>
        <w:spacing w:before="123" w:line="262" w:lineRule="exact"/>
        <w:ind w:left="984" w:right="354" w:firstLine="0"/>
        <w:jc w:val="both"/>
      </w:pPr>
      <w:r>
        <w:rPr>
          <w:b/>
          <w:bCs/>
        </w:rPr>
        <w:t>Предварителен тръжен период</w:t>
      </w:r>
      <w:r>
        <w:t xml:space="preserve"> означава времевия период, в рамките на който регистрираните участници, желаещи да участват в търг, могат да подават предварителните си оферти;</w:t>
      </w:r>
    </w:p>
    <w:p w14:paraId="2D1BF8B7" w14:textId="77777777" w:rsidR="003A2032" w:rsidRPr="00AF62D8" w:rsidRDefault="002F3E69" w:rsidP="00A964A7">
      <w:pPr>
        <w:pStyle w:val="BodyText"/>
        <w:spacing w:before="48" w:line="237" w:lineRule="auto"/>
        <w:ind w:left="984" w:right="354" w:firstLine="0"/>
        <w:jc w:val="both"/>
      </w:pPr>
      <w:r>
        <w:rPr>
          <w:b/>
          <w:bCs/>
        </w:rPr>
        <w:t>Период на продукта</w:t>
      </w:r>
      <w:r>
        <w:t xml:space="preserve"> означава часа и датата, на която правото за използване на дневното преносно право започва и часа и датата, на която правото за използване на дневното преносно право приключва; </w:t>
      </w:r>
    </w:p>
    <w:p w14:paraId="25214A64" w14:textId="3CDFE431" w:rsidR="003A2032" w:rsidRPr="00AF62D8" w:rsidRDefault="00853862" w:rsidP="00A964A7">
      <w:pPr>
        <w:pStyle w:val="BodyText"/>
        <w:spacing w:before="117" w:line="266" w:lineRule="exact"/>
        <w:ind w:left="984" w:right="354" w:firstLine="0"/>
        <w:jc w:val="both"/>
      </w:pPr>
      <w:r>
        <w:rPr>
          <w:b/>
          <w:bCs/>
        </w:rPr>
        <w:t>Регистриран участник</w:t>
      </w:r>
      <w:r w:rsidR="002F3E69">
        <w:t xml:space="preserve"> означава пазарен участник, който е сключил Споразумение за участие с </w:t>
      </w:r>
      <w:r w:rsidR="00AF77F6">
        <w:t>Платформата за разпределяне</w:t>
      </w:r>
      <w:r w:rsidR="002F3E69">
        <w:t>;</w:t>
      </w:r>
    </w:p>
    <w:p w14:paraId="092FA3DE" w14:textId="5A4A5F13" w:rsidR="003A2032" w:rsidRPr="00CD3775" w:rsidRDefault="002F3E69" w:rsidP="00A964A7">
      <w:pPr>
        <w:pStyle w:val="BodyText"/>
        <w:spacing w:before="127" w:line="239" w:lineRule="auto"/>
        <w:ind w:left="984" w:right="354" w:firstLine="0"/>
        <w:jc w:val="both"/>
        <w:rPr>
          <w:spacing w:val="-4"/>
          <w:sz w:val="21"/>
          <w:szCs w:val="21"/>
        </w:rPr>
      </w:pPr>
      <w:r w:rsidRPr="00CD3775">
        <w:rPr>
          <w:b/>
          <w:bCs/>
          <w:sz w:val="21"/>
          <w:szCs w:val="21"/>
        </w:rPr>
        <w:t>Документ за правата</w:t>
      </w:r>
      <w:r w:rsidRPr="00CD3775">
        <w:rPr>
          <w:sz w:val="21"/>
          <w:szCs w:val="21"/>
        </w:rPr>
        <w:t xml:space="preserve"> означава документ, съдържащ информация относно максималния обем разпределени физически преносни права (идентифицирани от CAI), които могат да се заявят от даден пазарен участник по граница на тръжна зона, по ден, по час и по посока, отчитайки обема на първоначално придобитите дневни преносни права и възможните ограничения, които са възникнали преди издаването на документа за правата;</w:t>
      </w:r>
    </w:p>
    <w:p w14:paraId="2EA390F7" w14:textId="38CACE86" w:rsidR="001D7499" w:rsidRPr="00AF62D8" w:rsidRDefault="001D7499" w:rsidP="00A964A7">
      <w:pPr>
        <w:pStyle w:val="BodyText"/>
        <w:spacing w:before="127" w:line="239" w:lineRule="auto"/>
        <w:ind w:left="984" w:right="354" w:firstLine="0"/>
        <w:jc w:val="both"/>
      </w:pPr>
      <w:proofErr w:type="spellStart"/>
      <w:r>
        <w:rPr>
          <w:b/>
          <w:bCs/>
        </w:rPr>
        <w:t>Use</w:t>
      </w:r>
      <w:proofErr w:type="spellEnd"/>
      <w:r>
        <w:rPr>
          <w:b/>
          <w:bCs/>
        </w:rPr>
        <w:t xml:space="preserve"> </w:t>
      </w:r>
      <w:proofErr w:type="spellStart"/>
      <w:r>
        <w:rPr>
          <w:b/>
          <w:bCs/>
        </w:rPr>
        <w:t>It</w:t>
      </w:r>
      <w:proofErr w:type="spellEnd"/>
      <w:r>
        <w:rPr>
          <w:b/>
          <w:bCs/>
        </w:rPr>
        <w:t xml:space="preserve"> </w:t>
      </w:r>
      <w:proofErr w:type="spellStart"/>
      <w:r>
        <w:rPr>
          <w:b/>
          <w:bCs/>
        </w:rPr>
        <w:t>or</w:t>
      </w:r>
      <w:proofErr w:type="spellEnd"/>
      <w:r>
        <w:rPr>
          <w:b/>
          <w:bCs/>
        </w:rPr>
        <w:t xml:space="preserve"> </w:t>
      </w:r>
      <w:proofErr w:type="spellStart"/>
      <w:r>
        <w:rPr>
          <w:b/>
          <w:bCs/>
        </w:rPr>
        <w:t>Lose</w:t>
      </w:r>
      <w:proofErr w:type="spellEnd"/>
      <w:r>
        <w:rPr>
          <w:b/>
          <w:bCs/>
        </w:rPr>
        <w:t xml:space="preserve"> </w:t>
      </w:r>
      <w:proofErr w:type="spellStart"/>
      <w:r>
        <w:rPr>
          <w:b/>
          <w:bCs/>
        </w:rPr>
        <w:t>It</w:t>
      </w:r>
      <w:proofErr w:type="spellEnd"/>
      <w:r>
        <w:rPr>
          <w:b/>
          <w:bCs/>
        </w:rPr>
        <w:t xml:space="preserve"> (UIOLI) - “ползва</w:t>
      </w:r>
      <w:r w:rsidR="000C323D">
        <w:rPr>
          <w:b/>
          <w:bCs/>
        </w:rPr>
        <w:t>ш</w:t>
      </w:r>
      <w:r w:rsidR="005E4526">
        <w:rPr>
          <w:b/>
          <w:bCs/>
        </w:rPr>
        <w:t>-</w:t>
      </w:r>
      <w:r>
        <w:rPr>
          <w:b/>
          <w:bCs/>
        </w:rPr>
        <w:t>или</w:t>
      </w:r>
      <w:r w:rsidR="005E4526">
        <w:rPr>
          <w:b/>
          <w:bCs/>
        </w:rPr>
        <w:t>-губиш</w:t>
      </w:r>
      <w:r>
        <w:rPr>
          <w:b/>
          <w:bCs/>
        </w:rPr>
        <w:t>”</w:t>
      </w:r>
      <w:r>
        <w:t xml:space="preserve"> означава автоматично приложение, чрез което основният дневен </w:t>
      </w:r>
      <w:proofErr w:type="spellStart"/>
      <w:r>
        <w:t>междузон</w:t>
      </w:r>
      <w:r w:rsidR="00D4647A">
        <w:t>ов</w:t>
      </w:r>
      <w:proofErr w:type="spellEnd"/>
      <w:r>
        <w:t xml:space="preserve"> капацитет на </w:t>
      </w:r>
      <w:proofErr w:type="spellStart"/>
      <w:r>
        <w:t>неноминираните</w:t>
      </w:r>
      <w:proofErr w:type="spellEnd"/>
      <w:r>
        <w:t xml:space="preserve"> физически права за пренос се връща безвъзвратно към съответния(</w:t>
      </w:r>
      <w:proofErr w:type="spellStart"/>
      <w:r>
        <w:t>ите</w:t>
      </w:r>
      <w:proofErr w:type="spellEnd"/>
      <w:r>
        <w:t>) ОПС и при което притежателите на права за пренос, които не номинират</w:t>
      </w:r>
      <w:r w:rsidR="009A040F">
        <w:t xml:space="preserve"> </w:t>
      </w:r>
      <w:r>
        <w:t>да използват правата</w:t>
      </w:r>
      <w:r w:rsidR="009A040F">
        <w:t xml:space="preserve"> си,</w:t>
      </w:r>
      <w:r>
        <w:t xml:space="preserve"> нямат право да получат изплащане;</w:t>
      </w:r>
    </w:p>
    <w:p w14:paraId="03AE1E58" w14:textId="4A4D433C" w:rsidR="003A2032" w:rsidRPr="00AF62D8" w:rsidRDefault="002F3E69" w:rsidP="00A964A7">
      <w:pPr>
        <w:pStyle w:val="BodyText"/>
        <w:spacing w:before="118"/>
        <w:ind w:left="984" w:right="354" w:firstLine="0"/>
        <w:jc w:val="both"/>
      </w:pPr>
      <w:r>
        <w:rPr>
          <w:b/>
          <w:bCs/>
        </w:rPr>
        <w:t>Работен ден</w:t>
      </w:r>
      <w:r>
        <w:t xml:space="preserve"> означава календарните дни от понеделник до петък, с изключение на официалните празници, както е посочено на уеб сайта на </w:t>
      </w:r>
      <w:r w:rsidR="00AF77F6">
        <w:t>Платформата за разпределяне</w:t>
      </w:r>
      <w:r>
        <w:t xml:space="preserve">; </w:t>
      </w:r>
    </w:p>
    <w:p w14:paraId="49CECD44" w14:textId="563E7BB2" w:rsidR="003A2032" w:rsidRPr="00AF62D8" w:rsidRDefault="002F3E69" w:rsidP="00A964A7">
      <w:pPr>
        <w:pStyle w:val="BodyText"/>
        <w:spacing w:before="125"/>
        <w:ind w:left="984" w:right="354" w:firstLine="0"/>
        <w:jc w:val="both"/>
      </w:pPr>
      <w:r>
        <w:rPr>
          <w:b/>
          <w:bCs/>
        </w:rPr>
        <w:t>Работни часове</w:t>
      </w:r>
      <w:r>
        <w:t xml:space="preserve"> означава часовете в работни дни, посочени в рамките на Споразумението за участие:</w:t>
      </w:r>
    </w:p>
    <w:p w14:paraId="1DA5857E" w14:textId="77777777" w:rsidR="003A2032" w:rsidRPr="00CD3775" w:rsidRDefault="002F3E69">
      <w:pPr>
        <w:pStyle w:val="BodyText"/>
        <w:numPr>
          <w:ilvl w:val="0"/>
          <w:numId w:val="57"/>
        </w:numPr>
        <w:tabs>
          <w:tab w:val="left" w:pos="997"/>
        </w:tabs>
        <w:spacing w:before="120"/>
        <w:rPr>
          <w:rFonts w:asciiTheme="minorHAnsi" w:hAnsiTheme="minorHAnsi" w:cstheme="minorHAnsi"/>
        </w:rPr>
      </w:pPr>
      <w:r w:rsidRPr="00CD3775">
        <w:rPr>
          <w:rFonts w:asciiTheme="minorHAnsi" w:hAnsiTheme="minorHAnsi" w:cstheme="minorHAnsi"/>
        </w:rPr>
        <w:t>В тези Правила за разпределяне, включително анексите към тях и освен ако контекстът не изисква друго:</w:t>
      </w:r>
    </w:p>
    <w:p w14:paraId="71FEF9CE" w14:textId="77777777" w:rsidR="003A2032" w:rsidRPr="00CD3775" w:rsidRDefault="003A2032">
      <w:pPr>
        <w:spacing w:before="6"/>
        <w:rPr>
          <w:rFonts w:eastAsia="Calibri" w:cstheme="minorHAnsi"/>
        </w:rPr>
      </w:pPr>
    </w:p>
    <w:p w14:paraId="5DC2352B" w14:textId="77777777" w:rsidR="003A2032" w:rsidRPr="00CD3775" w:rsidRDefault="002F3E69" w:rsidP="00D3609D">
      <w:pPr>
        <w:pStyle w:val="BodyText"/>
        <w:numPr>
          <w:ilvl w:val="1"/>
          <w:numId w:val="57"/>
        </w:numPr>
        <w:tabs>
          <w:tab w:val="left" w:pos="1710"/>
          <w:tab w:val="left" w:pos="9270"/>
        </w:tabs>
        <w:spacing w:line="239" w:lineRule="auto"/>
        <w:ind w:right="390"/>
        <w:jc w:val="both"/>
        <w:rPr>
          <w:rFonts w:asciiTheme="minorHAnsi" w:hAnsiTheme="minorHAnsi" w:cstheme="minorHAnsi"/>
        </w:rPr>
      </w:pPr>
      <w:r w:rsidRPr="00CD3775">
        <w:rPr>
          <w:rFonts w:asciiTheme="minorHAnsi" w:hAnsiTheme="minorHAnsi" w:cstheme="minorHAnsi"/>
        </w:rPr>
        <w:t xml:space="preserve">Всички препратки към “граница на тръжна зона” могат да се отнасят до всички </w:t>
      </w:r>
      <w:proofErr w:type="spellStart"/>
      <w:r w:rsidRPr="00CD3775">
        <w:rPr>
          <w:rFonts w:asciiTheme="minorHAnsi" w:hAnsiTheme="minorHAnsi" w:cstheme="minorHAnsi"/>
        </w:rPr>
        <w:t>междусистемни</w:t>
      </w:r>
      <w:proofErr w:type="spellEnd"/>
      <w:r w:rsidRPr="00CD3775">
        <w:rPr>
          <w:rFonts w:asciiTheme="minorHAnsi" w:hAnsiTheme="minorHAnsi" w:cstheme="minorHAnsi"/>
        </w:rPr>
        <w:t xml:space="preserve"> връзки заедно или само до една или до подгрупа от </w:t>
      </w:r>
      <w:proofErr w:type="spellStart"/>
      <w:r w:rsidRPr="00CD3775">
        <w:rPr>
          <w:rFonts w:asciiTheme="minorHAnsi" w:hAnsiTheme="minorHAnsi" w:cstheme="minorHAnsi"/>
        </w:rPr>
        <w:t>междусистемни</w:t>
      </w:r>
      <w:proofErr w:type="spellEnd"/>
      <w:r w:rsidRPr="00CD3775">
        <w:rPr>
          <w:rFonts w:asciiTheme="minorHAnsi" w:hAnsiTheme="minorHAnsi" w:cstheme="minorHAnsi"/>
        </w:rPr>
        <w:t xml:space="preserve"> връзки  на граница на тръжна зона България - Сърбия;</w:t>
      </w:r>
    </w:p>
    <w:p w14:paraId="7E7E8AA9" w14:textId="77777777" w:rsidR="003A2032" w:rsidRPr="00CD3775" w:rsidRDefault="003A2032" w:rsidP="00D3609D">
      <w:pPr>
        <w:tabs>
          <w:tab w:val="left" w:pos="9270"/>
        </w:tabs>
        <w:spacing w:before="4"/>
        <w:rPr>
          <w:rFonts w:eastAsia="Calibri" w:cstheme="minorHAnsi"/>
        </w:rPr>
      </w:pPr>
    </w:p>
    <w:p w14:paraId="579A5FA4" w14:textId="77777777" w:rsidR="003A2032" w:rsidRPr="00CD3775" w:rsidRDefault="002F3E69" w:rsidP="00D3609D">
      <w:pPr>
        <w:pStyle w:val="BodyText"/>
        <w:numPr>
          <w:ilvl w:val="1"/>
          <w:numId w:val="57"/>
        </w:numPr>
        <w:tabs>
          <w:tab w:val="left" w:pos="1710"/>
          <w:tab w:val="left" w:pos="9270"/>
        </w:tabs>
        <w:rPr>
          <w:rFonts w:asciiTheme="minorHAnsi" w:hAnsiTheme="minorHAnsi" w:cstheme="minorHAnsi"/>
        </w:rPr>
      </w:pPr>
      <w:r w:rsidRPr="00CD3775">
        <w:rPr>
          <w:rFonts w:asciiTheme="minorHAnsi" w:hAnsiTheme="minorHAnsi" w:cstheme="minorHAnsi"/>
        </w:rPr>
        <w:t>Единствено число обхваща и множественото и обратното;</w:t>
      </w:r>
    </w:p>
    <w:p w14:paraId="5854064C" w14:textId="77777777" w:rsidR="003A2032" w:rsidRPr="00CD3775" w:rsidRDefault="003A2032" w:rsidP="00D3609D">
      <w:pPr>
        <w:tabs>
          <w:tab w:val="left" w:pos="9270"/>
        </w:tabs>
        <w:spacing w:before="7"/>
        <w:rPr>
          <w:rFonts w:eastAsia="Calibri" w:cstheme="minorHAnsi"/>
        </w:rPr>
      </w:pPr>
    </w:p>
    <w:p w14:paraId="2A8264C8" w14:textId="77777777" w:rsidR="003A2032" w:rsidRPr="00CD3775" w:rsidRDefault="002F3E69" w:rsidP="00D3609D">
      <w:pPr>
        <w:pStyle w:val="BodyText"/>
        <w:numPr>
          <w:ilvl w:val="1"/>
          <w:numId w:val="57"/>
        </w:numPr>
        <w:tabs>
          <w:tab w:val="left" w:pos="1710"/>
          <w:tab w:val="left" w:pos="9270"/>
        </w:tabs>
        <w:rPr>
          <w:rFonts w:asciiTheme="minorHAnsi" w:hAnsiTheme="minorHAnsi" w:cstheme="minorHAnsi"/>
        </w:rPr>
      </w:pPr>
      <w:r w:rsidRPr="00CD3775">
        <w:rPr>
          <w:rFonts w:asciiTheme="minorHAnsi" w:hAnsiTheme="minorHAnsi" w:cstheme="minorHAnsi"/>
        </w:rPr>
        <w:t>Препратките към един род  (мъжки/женски) включват и останалите;</w:t>
      </w:r>
    </w:p>
    <w:p w14:paraId="676117F5" w14:textId="77777777" w:rsidR="003A2032" w:rsidRPr="00CD3775" w:rsidRDefault="003A2032" w:rsidP="00D3609D">
      <w:pPr>
        <w:tabs>
          <w:tab w:val="left" w:pos="9270"/>
        </w:tabs>
        <w:spacing w:before="8"/>
        <w:rPr>
          <w:rFonts w:eastAsia="Calibri" w:cstheme="minorHAnsi"/>
        </w:rPr>
      </w:pPr>
    </w:p>
    <w:p w14:paraId="12E100E7" w14:textId="77777777" w:rsidR="003A2032" w:rsidRPr="00CD3775" w:rsidRDefault="002F3E69" w:rsidP="00D3609D">
      <w:pPr>
        <w:pStyle w:val="BodyText"/>
        <w:numPr>
          <w:ilvl w:val="1"/>
          <w:numId w:val="57"/>
        </w:numPr>
        <w:tabs>
          <w:tab w:val="left" w:pos="1710"/>
          <w:tab w:val="left" w:pos="9270"/>
        </w:tabs>
        <w:ind w:right="345"/>
        <w:jc w:val="both"/>
        <w:rPr>
          <w:rFonts w:asciiTheme="minorHAnsi" w:hAnsiTheme="minorHAnsi" w:cstheme="minorHAnsi"/>
        </w:rPr>
      </w:pPr>
      <w:r w:rsidRPr="00CD3775">
        <w:rPr>
          <w:rFonts w:asciiTheme="minorHAnsi" w:hAnsiTheme="minorHAnsi" w:cstheme="minorHAnsi"/>
        </w:rPr>
        <w:t>Таблицата на съдържанието, заглавията и примерите са добавени единствено за удобство и не засягат интерпретацията на Правилата за разпределяне;</w:t>
      </w:r>
    </w:p>
    <w:p w14:paraId="5CEC4ACC" w14:textId="77777777" w:rsidR="003A2032" w:rsidRPr="00CD3775" w:rsidRDefault="003A2032" w:rsidP="00D3609D">
      <w:pPr>
        <w:tabs>
          <w:tab w:val="left" w:pos="9270"/>
        </w:tabs>
        <w:spacing w:before="10"/>
        <w:rPr>
          <w:rFonts w:eastAsia="Calibri" w:cstheme="minorHAnsi"/>
        </w:rPr>
      </w:pPr>
    </w:p>
    <w:p w14:paraId="6FFE6CBE" w14:textId="77777777" w:rsidR="003A2032" w:rsidRPr="00CD3775" w:rsidRDefault="002F3E69" w:rsidP="00D3609D">
      <w:pPr>
        <w:pStyle w:val="BodyText"/>
        <w:numPr>
          <w:ilvl w:val="1"/>
          <w:numId w:val="57"/>
        </w:numPr>
        <w:tabs>
          <w:tab w:val="left" w:pos="1710"/>
          <w:tab w:val="left" w:pos="9270"/>
        </w:tabs>
        <w:rPr>
          <w:rFonts w:asciiTheme="minorHAnsi" w:hAnsiTheme="minorHAnsi" w:cstheme="minorHAnsi"/>
        </w:rPr>
      </w:pPr>
      <w:r w:rsidRPr="00CD3775">
        <w:rPr>
          <w:rFonts w:asciiTheme="minorHAnsi" w:hAnsiTheme="minorHAnsi" w:cstheme="minorHAnsi"/>
        </w:rPr>
        <w:t>Думата “включително” и нейните вариации са без ограничения;</w:t>
      </w:r>
    </w:p>
    <w:p w14:paraId="0E9E9FCD" w14:textId="77777777" w:rsidR="003A2032" w:rsidRPr="00CD3775" w:rsidRDefault="003A2032" w:rsidP="00D3609D">
      <w:pPr>
        <w:tabs>
          <w:tab w:val="left" w:pos="9270"/>
        </w:tabs>
        <w:spacing w:before="11"/>
        <w:rPr>
          <w:rFonts w:eastAsia="Calibri" w:cstheme="minorHAnsi"/>
        </w:rPr>
      </w:pPr>
    </w:p>
    <w:p w14:paraId="766528CD" w14:textId="77777777" w:rsidR="003A2032" w:rsidRPr="00CD3775" w:rsidRDefault="002F3E69" w:rsidP="00D3609D">
      <w:pPr>
        <w:pStyle w:val="BodyText"/>
        <w:numPr>
          <w:ilvl w:val="1"/>
          <w:numId w:val="57"/>
        </w:numPr>
        <w:tabs>
          <w:tab w:val="left" w:pos="1710"/>
          <w:tab w:val="left" w:pos="9270"/>
        </w:tabs>
        <w:spacing w:line="266" w:lineRule="exact"/>
        <w:ind w:right="390"/>
        <w:jc w:val="both"/>
        <w:rPr>
          <w:rFonts w:asciiTheme="minorHAnsi" w:hAnsiTheme="minorHAnsi" w:cstheme="minorHAnsi"/>
        </w:rPr>
      </w:pPr>
      <w:r w:rsidRPr="00CD3775">
        <w:rPr>
          <w:rFonts w:asciiTheme="minorHAnsi" w:hAnsiTheme="minorHAnsi" w:cstheme="minorHAnsi"/>
        </w:rPr>
        <w:t>Всички препратки към законодателство, регламенти, директиви, наредби, инструменти, кодекси или други нормативни актове ще включват всички техни промени, разширения или повторно влизане в сила;</w:t>
      </w:r>
    </w:p>
    <w:p w14:paraId="21DB3C8E" w14:textId="77777777" w:rsidR="003A2032" w:rsidRPr="00CD3775" w:rsidRDefault="003A2032" w:rsidP="00D3609D">
      <w:pPr>
        <w:tabs>
          <w:tab w:val="left" w:pos="9270"/>
        </w:tabs>
        <w:spacing w:before="6"/>
        <w:rPr>
          <w:rFonts w:eastAsia="Calibri" w:cstheme="minorHAnsi"/>
        </w:rPr>
      </w:pPr>
    </w:p>
    <w:p w14:paraId="72AEE5A1" w14:textId="5F7409C4" w:rsidR="003A2032" w:rsidRPr="00CD3775" w:rsidRDefault="002F3E69" w:rsidP="00D3609D">
      <w:pPr>
        <w:pStyle w:val="BodyText"/>
        <w:numPr>
          <w:ilvl w:val="1"/>
          <w:numId w:val="57"/>
        </w:numPr>
        <w:tabs>
          <w:tab w:val="left" w:pos="1710"/>
          <w:tab w:val="left" w:pos="9270"/>
        </w:tabs>
        <w:spacing w:line="241" w:lineRule="auto"/>
        <w:ind w:right="251"/>
        <w:jc w:val="both"/>
        <w:rPr>
          <w:rFonts w:asciiTheme="minorHAnsi" w:hAnsiTheme="minorHAnsi" w:cstheme="minorHAnsi"/>
        </w:rPr>
      </w:pPr>
      <w:r w:rsidRPr="00CD3775">
        <w:rPr>
          <w:rFonts w:asciiTheme="minorHAnsi" w:hAnsiTheme="minorHAnsi" w:cstheme="minorHAnsi"/>
        </w:rPr>
        <w:t>Всички препратки към друго споразумение или документ, или акт, или друг инструмент се смитат за препратка към това друго споразумение или документ, акт или друг инструмент, с неговите промени, варианти, добавки, заместващи актове или новации във времето;</w:t>
      </w:r>
    </w:p>
    <w:p w14:paraId="3AAC4DB8" w14:textId="77777777" w:rsidR="003A2032" w:rsidRPr="00CD3775" w:rsidRDefault="003A2032" w:rsidP="00D3609D">
      <w:pPr>
        <w:tabs>
          <w:tab w:val="left" w:pos="9270"/>
        </w:tabs>
        <w:spacing w:before="9"/>
        <w:rPr>
          <w:rFonts w:eastAsia="Calibri" w:cstheme="minorHAnsi"/>
        </w:rPr>
      </w:pPr>
    </w:p>
    <w:p w14:paraId="7F2E6BF9" w14:textId="77777777" w:rsidR="003A2032" w:rsidRPr="00CD3775" w:rsidRDefault="002F3E69" w:rsidP="00D3609D">
      <w:pPr>
        <w:pStyle w:val="BodyText"/>
        <w:numPr>
          <w:ilvl w:val="1"/>
          <w:numId w:val="57"/>
        </w:numPr>
        <w:tabs>
          <w:tab w:val="left" w:pos="1710"/>
          <w:tab w:val="left" w:pos="9270"/>
        </w:tabs>
        <w:rPr>
          <w:rFonts w:asciiTheme="minorHAnsi" w:hAnsiTheme="minorHAnsi" w:cstheme="minorHAnsi"/>
        </w:rPr>
      </w:pPr>
      <w:r w:rsidRPr="00CD3775">
        <w:rPr>
          <w:rFonts w:asciiTheme="minorHAnsi" w:hAnsiTheme="minorHAnsi" w:cstheme="minorHAnsi"/>
        </w:rPr>
        <w:t>Препратка към часовото време е препратка към СЕТ/CEST  (централно европейско време), освен ако не е посочено друго;</w:t>
      </w:r>
    </w:p>
    <w:p w14:paraId="32F13162" w14:textId="77777777" w:rsidR="003A2032" w:rsidRPr="00CD3775" w:rsidRDefault="003A2032" w:rsidP="00D3609D">
      <w:pPr>
        <w:tabs>
          <w:tab w:val="left" w:pos="9270"/>
        </w:tabs>
        <w:spacing w:before="7"/>
        <w:rPr>
          <w:rFonts w:eastAsia="Calibri" w:cstheme="minorHAnsi"/>
        </w:rPr>
      </w:pPr>
    </w:p>
    <w:p w14:paraId="6A00553D" w14:textId="2D18A265" w:rsidR="003A2032" w:rsidRPr="00CD3775" w:rsidRDefault="002F3E69" w:rsidP="00D3609D">
      <w:pPr>
        <w:pStyle w:val="BodyText"/>
        <w:numPr>
          <w:ilvl w:val="1"/>
          <w:numId w:val="57"/>
        </w:numPr>
        <w:tabs>
          <w:tab w:val="left" w:pos="1710"/>
          <w:tab w:val="left" w:pos="9270"/>
        </w:tabs>
        <w:ind w:right="257"/>
        <w:jc w:val="both"/>
        <w:rPr>
          <w:rFonts w:asciiTheme="minorHAnsi" w:hAnsiTheme="minorHAnsi" w:cstheme="minorHAnsi"/>
        </w:rPr>
      </w:pPr>
      <w:r w:rsidRPr="00CD3775">
        <w:rPr>
          <w:rFonts w:asciiTheme="minorHAnsi" w:hAnsiTheme="minorHAnsi" w:cstheme="minorHAnsi"/>
        </w:rPr>
        <w:t xml:space="preserve">Когато </w:t>
      </w:r>
      <w:r w:rsidR="00AF77F6" w:rsidRPr="00CD3775">
        <w:rPr>
          <w:rFonts w:asciiTheme="minorHAnsi" w:hAnsiTheme="minorHAnsi" w:cstheme="minorHAnsi"/>
        </w:rPr>
        <w:t>Платформата за разпределяне</w:t>
      </w:r>
      <w:r w:rsidRPr="00CD3775">
        <w:rPr>
          <w:rFonts w:asciiTheme="minorHAnsi" w:hAnsiTheme="minorHAnsi" w:cstheme="minorHAnsi"/>
        </w:rPr>
        <w:t xml:space="preserve"> трябва да публикува информация по силата на тези Правила за разпределяне, тя ще го изпълнява като публикува информацията или данните на нейния уеб сайт и/или чрез </w:t>
      </w:r>
      <w:r w:rsidR="00A355EC">
        <w:rPr>
          <w:rFonts w:asciiTheme="minorHAnsi" w:hAnsiTheme="minorHAnsi" w:cstheme="minorHAnsi"/>
        </w:rPr>
        <w:t>Тръжния инструмент</w:t>
      </w:r>
      <w:r w:rsidRPr="00CD3775">
        <w:rPr>
          <w:rFonts w:asciiTheme="minorHAnsi" w:hAnsiTheme="minorHAnsi" w:cstheme="minorHAnsi"/>
        </w:rPr>
        <w:t xml:space="preserve">. </w:t>
      </w:r>
    </w:p>
    <w:p w14:paraId="1ED23A59" w14:textId="77777777" w:rsidR="003A2032" w:rsidRPr="00CD3775" w:rsidRDefault="002F3E69" w:rsidP="005F78C5">
      <w:pPr>
        <w:spacing w:before="200"/>
        <w:ind w:right="30"/>
        <w:jc w:val="center"/>
        <w:rPr>
          <w:rFonts w:eastAsia="Calibri" w:cstheme="minorHAnsi"/>
        </w:rPr>
      </w:pPr>
      <w:r w:rsidRPr="00CD3775">
        <w:rPr>
          <w:rFonts w:cstheme="minorHAnsi"/>
          <w:i/>
        </w:rPr>
        <w:t>Член 3</w:t>
      </w:r>
    </w:p>
    <w:p w14:paraId="02153091" w14:textId="3DB20378" w:rsidR="003A2032" w:rsidRPr="00CD3775" w:rsidRDefault="00853862" w:rsidP="005F78C5">
      <w:pPr>
        <w:pStyle w:val="Heading3"/>
        <w:ind w:left="0" w:right="30"/>
        <w:jc w:val="center"/>
        <w:rPr>
          <w:rFonts w:asciiTheme="minorHAnsi" w:hAnsiTheme="minorHAnsi" w:cstheme="minorHAnsi"/>
          <w:b w:val="0"/>
          <w:bCs w:val="0"/>
        </w:rPr>
      </w:pPr>
      <w:bookmarkStart w:id="5" w:name="_Toc149126893"/>
      <w:r>
        <w:rPr>
          <w:rFonts w:asciiTheme="minorHAnsi" w:hAnsiTheme="minorHAnsi" w:cstheme="minorHAnsi"/>
        </w:rPr>
        <w:t>Платформа за разпределяне</w:t>
      </w:r>
      <w:bookmarkEnd w:id="5"/>
    </w:p>
    <w:p w14:paraId="01F4E20D" w14:textId="4BED5A00" w:rsidR="003A2032" w:rsidRPr="00CD3775" w:rsidRDefault="00AF77F6">
      <w:pPr>
        <w:pStyle w:val="BodyText"/>
        <w:numPr>
          <w:ilvl w:val="0"/>
          <w:numId w:val="56"/>
        </w:numPr>
        <w:tabs>
          <w:tab w:val="left" w:pos="997"/>
        </w:tabs>
        <w:spacing w:before="118" w:line="242" w:lineRule="auto"/>
        <w:ind w:right="342"/>
        <w:jc w:val="both"/>
        <w:rPr>
          <w:rFonts w:asciiTheme="minorHAnsi" w:hAnsiTheme="minorHAnsi" w:cstheme="minorHAnsi"/>
        </w:rPr>
      </w:pPr>
      <w:r w:rsidRPr="00CD3775">
        <w:rPr>
          <w:rFonts w:asciiTheme="minorHAnsi" w:hAnsiTheme="minorHAnsi" w:cstheme="minorHAnsi"/>
        </w:rPr>
        <w:t>Платформата за разпределяне</w:t>
      </w:r>
      <w:r w:rsidR="002F3E69" w:rsidRPr="00CD3775">
        <w:rPr>
          <w:rFonts w:asciiTheme="minorHAnsi" w:hAnsiTheme="minorHAnsi" w:cstheme="minorHAnsi"/>
        </w:rPr>
        <w:t xml:space="preserve"> ще извършва функции по разпределяне в съответствие с тези Правила за разпределяне и в съответствие с приложимото законодателство на Европейския съюз. </w:t>
      </w:r>
    </w:p>
    <w:p w14:paraId="2A90C91E" w14:textId="24916E3C" w:rsidR="003A2032" w:rsidRPr="00CD3775" w:rsidRDefault="002F3E69">
      <w:pPr>
        <w:pStyle w:val="BodyText"/>
        <w:numPr>
          <w:ilvl w:val="0"/>
          <w:numId w:val="56"/>
        </w:numPr>
        <w:tabs>
          <w:tab w:val="left" w:pos="997"/>
        </w:tabs>
        <w:spacing w:before="191" w:line="266" w:lineRule="exact"/>
        <w:ind w:right="348"/>
        <w:jc w:val="both"/>
        <w:rPr>
          <w:rFonts w:asciiTheme="minorHAnsi" w:hAnsiTheme="minorHAnsi" w:cstheme="minorHAnsi"/>
        </w:rPr>
      </w:pPr>
      <w:r w:rsidRPr="00CD3775">
        <w:rPr>
          <w:rFonts w:asciiTheme="minorHAnsi" w:hAnsiTheme="minorHAnsi" w:cstheme="minorHAnsi"/>
        </w:rPr>
        <w:t xml:space="preserve">За целите на тези Правила за разпределяне, </w:t>
      </w:r>
      <w:r w:rsidR="00AF77F6" w:rsidRPr="00CD3775">
        <w:rPr>
          <w:rFonts w:asciiTheme="minorHAnsi" w:hAnsiTheme="minorHAnsi" w:cstheme="minorHAnsi"/>
        </w:rPr>
        <w:t>Платформата за разпределяне</w:t>
      </w:r>
      <w:r w:rsidRPr="00CD3775">
        <w:rPr>
          <w:rFonts w:asciiTheme="minorHAnsi" w:hAnsiTheme="minorHAnsi" w:cstheme="minorHAnsi"/>
        </w:rPr>
        <w:t xml:space="preserve"> ще е страна, подписваща Споразумението за участие с </w:t>
      </w:r>
      <w:r w:rsidR="00853862">
        <w:rPr>
          <w:rFonts w:asciiTheme="minorHAnsi" w:hAnsiTheme="minorHAnsi" w:cstheme="minorHAnsi"/>
        </w:rPr>
        <w:t>Регистрирания участник</w:t>
      </w:r>
      <w:r w:rsidRPr="00CD3775">
        <w:rPr>
          <w:rFonts w:asciiTheme="minorHAnsi" w:hAnsiTheme="minorHAnsi" w:cstheme="minorHAnsi"/>
        </w:rPr>
        <w:t xml:space="preserve">. </w:t>
      </w:r>
    </w:p>
    <w:p w14:paraId="0F805DD0" w14:textId="77777777" w:rsidR="003A2032" w:rsidRPr="00CD3775" w:rsidRDefault="003A2032">
      <w:pPr>
        <w:spacing w:before="5"/>
        <w:rPr>
          <w:rFonts w:eastAsia="Calibri" w:cstheme="minorHAnsi"/>
        </w:rPr>
      </w:pPr>
    </w:p>
    <w:p w14:paraId="4A9B9F32" w14:textId="5286E460" w:rsidR="003A2032" w:rsidRPr="00CD3775" w:rsidRDefault="002F3E69">
      <w:pPr>
        <w:pStyle w:val="BodyText"/>
        <w:numPr>
          <w:ilvl w:val="0"/>
          <w:numId w:val="56"/>
        </w:numPr>
        <w:tabs>
          <w:tab w:val="left" w:pos="997"/>
        </w:tabs>
        <w:ind w:right="351"/>
        <w:jc w:val="both"/>
        <w:rPr>
          <w:rFonts w:asciiTheme="minorHAnsi" w:hAnsiTheme="minorHAnsi" w:cstheme="minorHAnsi"/>
        </w:rPr>
      </w:pPr>
      <w:r w:rsidRPr="00CD3775">
        <w:rPr>
          <w:rFonts w:asciiTheme="minorHAnsi" w:hAnsiTheme="minorHAnsi" w:cstheme="minorHAnsi"/>
        </w:rPr>
        <w:t xml:space="preserve">За целите на Споразумението за участие с </w:t>
      </w:r>
      <w:r w:rsidR="00853862">
        <w:rPr>
          <w:rFonts w:asciiTheme="minorHAnsi" w:hAnsiTheme="minorHAnsi" w:cstheme="minorHAnsi"/>
        </w:rPr>
        <w:t>Регистрирания участник</w:t>
      </w:r>
      <w:r w:rsidRPr="00CD3775">
        <w:rPr>
          <w:rFonts w:asciiTheme="minorHAnsi" w:hAnsiTheme="minorHAnsi" w:cstheme="minorHAnsi"/>
        </w:rPr>
        <w:t xml:space="preserve">, </w:t>
      </w:r>
      <w:r w:rsidR="00AF77F6" w:rsidRPr="00CD3775">
        <w:rPr>
          <w:rFonts w:asciiTheme="minorHAnsi" w:hAnsiTheme="minorHAnsi" w:cstheme="minorHAnsi"/>
        </w:rPr>
        <w:t>Платформата за разпределяне</w:t>
      </w:r>
      <w:r w:rsidRPr="00CD3775">
        <w:rPr>
          <w:rFonts w:asciiTheme="minorHAnsi" w:hAnsiTheme="minorHAnsi" w:cstheme="minorHAnsi"/>
        </w:rPr>
        <w:t xml:space="preserve"> ще публикува консолидирана версия на тези Правила за разпределяне при влизането им в сила в съответствие с приложимия национален регулаторен режим.  В случай на противоречие между консолидираната версия на </w:t>
      </w:r>
      <w:r w:rsidR="00AF77F6" w:rsidRPr="00CD3775">
        <w:rPr>
          <w:rFonts w:asciiTheme="minorHAnsi" w:hAnsiTheme="minorHAnsi" w:cstheme="minorHAnsi"/>
        </w:rPr>
        <w:t>Платформата за разпределяне</w:t>
      </w:r>
      <w:r w:rsidRPr="00CD3775">
        <w:rPr>
          <w:rFonts w:asciiTheme="minorHAnsi" w:hAnsiTheme="minorHAnsi" w:cstheme="minorHAnsi"/>
        </w:rPr>
        <w:t xml:space="preserve"> и Правилата за разпределяне, влезли в сила в съответствие с приложимия национален регулаторен режим, последните ще имат превес. </w:t>
      </w:r>
    </w:p>
    <w:p w14:paraId="4F372891" w14:textId="77777777" w:rsidR="003A2032" w:rsidRPr="00CD3775" w:rsidRDefault="002F3E69" w:rsidP="005F78C5">
      <w:pPr>
        <w:spacing w:before="197" w:line="268" w:lineRule="exact"/>
        <w:ind w:right="30"/>
        <w:jc w:val="center"/>
        <w:rPr>
          <w:rFonts w:eastAsia="Calibri" w:cstheme="minorHAnsi"/>
        </w:rPr>
      </w:pPr>
      <w:r w:rsidRPr="00CD3775">
        <w:rPr>
          <w:rFonts w:cstheme="minorHAnsi"/>
          <w:i/>
        </w:rPr>
        <w:t>Член 4</w:t>
      </w:r>
    </w:p>
    <w:p w14:paraId="121C0FA1" w14:textId="77777777" w:rsidR="003A2032" w:rsidRPr="00CD3775" w:rsidRDefault="002F3E69" w:rsidP="005F78C5">
      <w:pPr>
        <w:pStyle w:val="Heading3"/>
        <w:spacing w:line="268" w:lineRule="exact"/>
        <w:ind w:left="0" w:right="30"/>
        <w:jc w:val="center"/>
        <w:rPr>
          <w:rFonts w:asciiTheme="minorHAnsi" w:hAnsiTheme="minorHAnsi" w:cstheme="minorHAnsi"/>
          <w:b w:val="0"/>
          <w:bCs w:val="0"/>
        </w:rPr>
      </w:pPr>
      <w:bookmarkStart w:id="6" w:name="_Toc149126894"/>
      <w:r w:rsidRPr="00CD3775">
        <w:rPr>
          <w:rFonts w:asciiTheme="minorHAnsi" w:hAnsiTheme="minorHAnsi" w:cstheme="minorHAnsi"/>
        </w:rPr>
        <w:t>Дата на влизане в сила и приложение</w:t>
      </w:r>
      <w:bookmarkEnd w:id="6"/>
    </w:p>
    <w:p w14:paraId="59905BDE" w14:textId="77777777" w:rsidR="003A2032" w:rsidRPr="00CD3775" w:rsidRDefault="002F3E69">
      <w:pPr>
        <w:pStyle w:val="BodyText"/>
        <w:numPr>
          <w:ilvl w:val="0"/>
          <w:numId w:val="55"/>
        </w:numPr>
        <w:tabs>
          <w:tab w:val="left" w:pos="997"/>
        </w:tabs>
        <w:spacing w:before="120"/>
        <w:ind w:right="285"/>
        <w:jc w:val="both"/>
        <w:rPr>
          <w:rFonts w:asciiTheme="minorHAnsi" w:hAnsiTheme="minorHAnsi" w:cstheme="minorHAnsi"/>
        </w:rPr>
      </w:pPr>
      <w:r w:rsidRPr="00CD3775">
        <w:rPr>
          <w:rFonts w:asciiTheme="minorHAnsi" w:hAnsiTheme="minorHAnsi" w:cstheme="minorHAnsi"/>
        </w:rPr>
        <w:t>Настоящите Правила за разпределяне влизат в сила в съответствие с приложимите национални регулаторни  режими.</w:t>
      </w:r>
    </w:p>
    <w:p w14:paraId="12213F53" w14:textId="13929B60" w:rsidR="003A2032" w:rsidRPr="00AF62D8" w:rsidRDefault="002F3E69">
      <w:pPr>
        <w:pStyle w:val="BodyText"/>
        <w:numPr>
          <w:ilvl w:val="0"/>
          <w:numId w:val="55"/>
        </w:numPr>
        <w:tabs>
          <w:tab w:val="left" w:pos="997"/>
        </w:tabs>
        <w:spacing w:before="196" w:line="266" w:lineRule="exact"/>
        <w:ind w:right="340"/>
        <w:jc w:val="both"/>
      </w:pPr>
      <w:r w:rsidRPr="00CD3775">
        <w:rPr>
          <w:rFonts w:asciiTheme="minorHAnsi" w:hAnsiTheme="minorHAnsi" w:cstheme="minorHAnsi"/>
        </w:rPr>
        <w:t xml:space="preserve">Настоящите Правила за разпределяне се прилагат спрямо дневното разпределяне на </w:t>
      </w:r>
      <w:r w:rsidRPr="00CD3775">
        <w:rPr>
          <w:rFonts w:asciiTheme="minorHAnsi" w:hAnsiTheme="minorHAnsi" w:cstheme="minorHAnsi"/>
        </w:rPr>
        <w:lastRenderedPageBreak/>
        <w:t>преносна способност за дневни преносни права</w:t>
      </w:r>
      <w:r w:rsidR="00952BE0" w:rsidRPr="00CD3775">
        <w:rPr>
          <w:rFonts w:asciiTheme="minorHAnsi" w:hAnsiTheme="minorHAnsi" w:cstheme="minorHAnsi"/>
        </w:rPr>
        <w:t xml:space="preserve"> с период на </w:t>
      </w:r>
      <w:r w:rsidR="005C7CAA" w:rsidRPr="00CD3775">
        <w:rPr>
          <w:rFonts w:asciiTheme="minorHAnsi" w:hAnsiTheme="minorHAnsi" w:cstheme="minorHAnsi"/>
        </w:rPr>
        <w:t>доставка с начало от 01.01.</w:t>
      </w:r>
      <w:r w:rsidR="005B48F6" w:rsidRPr="00CD3775">
        <w:rPr>
          <w:rFonts w:asciiTheme="minorHAnsi" w:hAnsiTheme="minorHAnsi" w:cstheme="minorHAnsi"/>
        </w:rPr>
        <w:t>202</w:t>
      </w:r>
      <w:r w:rsidR="00506CA9">
        <w:rPr>
          <w:rFonts w:asciiTheme="minorHAnsi" w:hAnsiTheme="minorHAnsi" w:cstheme="minorHAnsi"/>
        </w:rPr>
        <w:t>5</w:t>
      </w:r>
    </w:p>
    <w:p w14:paraId="2087074E" w14:textId="41D2A221" w:rsidR="00572C66" w:rsidRDefault="00572C66">
      <w:pPr>
        <w:spacing w:line="266" w:lineRule="exact"/>
        <w:jc w:val="both"/>
      </w:pPr>
      <w:r>
        <w:br w:type="page"/>
      </w:r>
    </w:p>
    <w:p w14:paraId="48A2AB26" w14:textId="77777777" w:rsidR="003A2032" w:rsidRPr="00AF62D8" w:rsidRDefault="003A2032">
      <w:pPr>
        <w:spacing w:line="266" w:lineRule="exact"/>
        <w:jc w:val="both"/>
        <w:sectPr w:rsidR="003A2032" w:rsidRPr="00AF62D8" w:rsidSect="00CD3775">
          <w:footerReference w:type="default" r:id="rId11"/>
          <w:pgSz w:w="11940" w:h="16860"/>
          <w:pgMar w:top="1460" w:right="741" w:bottom="1020" w:left="1140" w:header="0" w:footer="839" w:gutter="0"/>
          <w:cols w:space="720"/>
        </w:sectPr>
      </w:pPr>
    </w:p>
    <w:p w14:paraId="772FFEFE" w14:textId="68D7D234" w:rsidR="003A2032" w:rsidRPr="00AF62D8" w:rsidRDefault="002F3E69" w:rsidP="005F78C5">
      <w:pPr>
        <w:pStyle w:val="Heading1"/>
        <w:ind w:left="0" w:right="30"/>
        <w:jc w:val="center"/>
      </w:pPr>
      <w:bookmarkStart w:id="7" w:name="_Toc149126895"/>
      <w:r>
        <w:lastRenderedPageBreak/>
        <w:t>ГЛАВА 2</w:t>
      </w:r>
      <w:bookmarkEnd w:id="7"/>
    </w:p>
    <w:p w14:paraId="0756574E" w14:textId="1601003D" w:rsidR="003A2032" w:rsidRPr="00AF62D8" w:rsidRDefault="002F3E69" w:rsidP="005F78C5">
      <w:pPr>
        <w:pStyle w:val="Heading1"/>
        <w:ind w:left="0" w:right="30"/>
        <w:jc w:val="center"/>
        <w:rPr>
          <w:rFonts w:cs="Calibri"/>
        </w:rPr>
      </w:pPr>
      <w:bookmarkStart w:id="8" w:name="_Toc149126896"/>
      <w:r>
        <w:t>Изисквания и процес за участие в търгове</w:t>
      </w:r>
      <w:bookmarkEnd w:id="8"/>
    </w:p>
    <w:p w14:paraId="165FF6B9" w14:textId="77777777" w:rsidR="003A2032" w:rsidRPr="00AF62D8" w:rsidRDefault="003A2032">
      <w:pPr>
        <w:spacing w:before="2"/>
        <w:rPr>
          <w:rFonts w:ascii="Calibri" w:eastAsia="Calibri" w:hAnsi="Calibri" w:cs="Calibri"/>
          <w:b/>
          <w:bCs/>
          <w:sz w:val="38"/>
          <w:szCs w:val="38"/>
        </w:rPr>
      </w:pPr>
    </w:p>
    <w:p w14:paraId="7A88D133" w14:textId="77777777" w:rsidR="003A2032" w:rsidRPr="00AF62D8" w:rsidRDefault="002F3E69" w:rsidP="005F78C5">
      <w:pPr>
        <w:spacing w:line="267" w:lineRule="exact"/>
        <w:ind w:right="30"/>
        <w:jc w:val="center"/>
        <w:rPr>
          <w:rFonts w:ascii="Calibri" w:eastAsia="Calibri" w:hAnsi="Calibri" w:cs="Calibri"/>
        </w:rPr>
      </w:pPr>
      <w:r>
        <w:rPr>
          <w:rFonts w:ascii="Calibri"/>
          <w:i/>
        </w:rPr>
        <w:t>Член 5</w:t>
      </w:r>
    </w:p>
    <w:p w14:paraId="6DCE81FE" w14:textId="77777777" w:rsidR="003A2032" w:rsidRPr="00AF62D8" w:rsidRDefault="002F3E69" w:rsidP="005F78C5">
      <w:pPr>
        <w:pStyle w:val="Heading3"/>
        <w:spacing w:line="267" w:lineRule="exact"/>
        <w:ind w:left="0" w:right="30"/>
        <w:jc w:val="center"/>
        <w:rPr>
          <w:b w:val="0"/>
          <w:bCs w:val="0"/>
        </w:rPr>
      </w:pPr>
      <w:bookmarkStart w:id="9" w:name="_Toc149126897"/>
      <w:r>
        <w:t>Общи разпоредби</w:t>
      </w:r>
      <w:bookmarkEnd w:id="9"/>
    </w:p>
    <w:p w14:paraId="265DDFD7" w14:textId="77777777" w:rsidR="003A2032" w:rsidRPr="00AF62D8" w:rsidRDefault="003A2032">
      <w:pPr>
        <w:spacing w:before="1"/>
        <w:rPr>
          <w:rFonts w:ascii="Calibri" w:eastAsia="Calibri" w:hAnsi="Calibri" w:cs="Calibri"/>
          <w:b/>
          <w:bCs/>
          <w:sz w:val="20"/>
          <w:szCs w:val="20"/>
        </w:rPr>
      </w:pPr>
    </w:p>
    <w:p w14:paraId="7A610A9A" w14:textId="77777777" w:rsidR="003A2032" w:rsidRPr="00AF62D8" w:rsidRDefault="002F3E69" w:rsidP="00D3609D">
      <w:pPr>
        <w:pStyle w:val="BodyText"/>
        <w:numPr>
          <w:ilvl w:val="0"/>
          <w:numId w:val="54"/>
        </w:numPr>
        <w:tabs>
          <w:tab w:val="left" w:pos="997"/>
        </w:tabs>
        <w:ind w:right="264"/>
        <w:jc w:val="both"/>
      </w:pPr>
      <w:r>
        <w:t>Пазарните участници могат да придобият дневни преносни права единствено от участие в търгове.</w:t>
      </w:r>
    </w:p>
    <w:p w14:paraId="77E0AB6E" w14:textId="77777777" w:rsidR="003A2032" w:rsidRPr="00AF62D8" w:rsidRDefault="002F3E69" w:rsidP="00D3609D">
      <w:pPr>
        <w:pStyle w:val="BodyText"/>
        <w:numPr>
          <w:ilvl w:val="0"/>
          <w:numId w:val="54"/>
        </w:numPr>
        <w:tabs>
          <w:tab w:val="left" w:pos="997"/>
        </w:tabs>
        <w:spacing w:before="194"/>
        <w:ind w:right="264"/>
        <w:jc w:val="both"/>
      </w:pPr>
      <w:r>
        <w:t>Участието в търговете изисква пазарния участник да:</w:t>
      </w:r>
    </w:p>
    <w:p w14:paraId="011D93F9" w14:textId="77777777" w:rsidR="003A2032" w:rsidRPr="00AF62D8" w:rsidRDefault="003A2032" w:rsidP="00D3609D">
      <w:pPr>
        <w:spacing w:before="4"/>
        <w:ind w:right="264"/>
        <w:jc w:val="both"/>
        <w:rPr>
          <w:rFonts w:ascii="Calibri" w:eastAsia="Calibri" w:hAnsi="Calibri" w:cs="Calibri"/>
          <w:sz w:val="16"/>
          <w:szCs w:val="16"/>
        </w:rPr>
      </w:pPr>
    </w:p>
    <w:p w14:paraId="66C2786B" w14:textId="136BE2A0" w:rsidR="003A2032" w:rsidRPr="00AF62D8" w:rsidRDefault="002F3E69" w:rsidP="00D3609D">
      <w:pPr>
        <w:pStyle w:val="BodyText"/>
        <w:numPr>
          <w:ilvl w:val="1"/>
          <w:numId w:val="54"/>
        </w:numPr>
        <w:tabs>
          <w:tab w:val="left" w:pos="1717"/>
        </w:tabs>
        <w:spacing w:line="242" w:lineRule="auto"/>
        <w:ind w:right="264"/>
        <w:jc w:val="both"/>
      </w:pPr>
      <w:r>
        <w:t>сключи валидно и действащо Споразумение за участие в съответствие с чл.6 до чл.13; и</w:t>
      </w:r>
    </w:p>
    <w:p w14:paraId="4D928D38" w14:textId="0E047ADB" w:rsidR="003A2032" w:rsidRPr="00AF62D8" w:rsidRDefault="002F3E69" w:rsidP="00D3609D">
      <w:pPr>
        <w:pStyle w:val="BodyText"/>
        <w:numPr>
          <w:ilvl w:val="1"/>
          <w:numId w:val="54"/>
        </w:numPr>
        <w:tabs>
          <w:tab w:val="left" w:pos="1717"/>
        </w:tabs>
        <w:spacing w:before="196"/>
        <w:ind w:right="264"/>
        <w:jc w:val="both"/>
      </w:pPr>
      <w:r>
        <w:t xml:space="preserve">Има достъп до </w:t>
      </w:r>
      <w:r w:rsidR="00A355EC">
        <w:t>Тръжния инструмент</w:t>
      </w:r>
      <w:r>
        <w:t xml:space="preserve"> в съответствие с член 14.</w:t>
      </w:r>
    </w:p>
    <w:p w14:paraId="0A407550" w14:textId="77777777" w:rsidR="003A2032" w:rsidRPr="003374E4" w:rsidRDefault="002F3E69" w:rsidP="00D3609D">
      <w:pPr>
        <w:pStyle w:val="BodyText"/>
        <w:numPr>
          <w:ilvl w:val="0"/>
          <w:numId w:val="54"/>
        </w:numPr>
        <w:tabs>
          <w:tab w:val="left" w:pos="997"/>
        </w:tabs>
        <w:spacing w:before="195"/>
        <w:ind w:right="264"/>
        <w:jc w:val="both"/>
        <w:rPr>
          <w:sz w:val="21"/>
          <w:szCs w:val="21"/>
        </w:rPr>
      </w:pPr>
      <w:r w:rsidRPr="003374E4">
        <w:rPr>
          <w:sz w:val="21"/>
          <w:szCs w:val="21"/>
        </w:rPr>
        <w:t>Участието в Търгове изисква пазарните участници, в допълнение към условията по предишния параграф, да отговарят и на следните условия:</w:t>
      </w:r>
    </w:p>
    <w:p w14:paraId="65E13AFA" w14:textId="77777777" w:rsidR="003A2032" w:rsidRPr="003374E4" w:rsidRDefault="002F3E69" w:rsidP="00D3609D">
      <w:pPr>
        <w:pStyle w:val="BodyText"/>
        <w:numPr>
          <w:ilvl w:val="1"/>
          <w:numId w:val="54"/>
        </w:numPr>
        <w:tabs>
          <w:tab w:val="left" w:pos="1717"/>
        </w:tabs>
        <w:spacing w:before="197" w:line="242" w:lineRule="auto"/>
        <w:ind w:right="264"/>
        <w:jc w:val="both"/>
        <w:rPr>
          <w:sz w:val="21"/>
          <w:szCs w:val="21"/>
        </w:rPr>
      </w:pPr>
      <w:r w:rsidRPr="003374E4">
        <w:rPr>
          <w:sz w:val="21"/>
          <w:szCs w:val="21"/>
        </w:rPr>
        <w:t>Те отговарят на изискванията за предоставяне на гаранции, както е посочено в ГЛАВА 3; и</w:t>
      </w:r>
    </w:p>
    <w:p w14:paraId="0CA07C83" w14:textId="77777777" w:rsidR="003A2032" w:rsidRPr="003374E4" w:rsidRDefault="002F3E69" w:rsidP="00CD3775">
      <w:pPr>
        <w:pStyle w:val="BodyText"/>
        <w:numPr>
          <w:ilvl w:val="1"/>
          <w:numId w:val="54"/>
        </w:numPr>
        <w:tabs>
          <w:tab w:val="left" w:pos="1717"/>
        </w:tabs>
        <w:spacing w:before="120"/>
        <w:ind w:left="1712" w:right="266" w:hanging="357"/>
        <w:jc w:val="both"/>
        <w:rPr>
          <w:sz w:val="21"/>
          <w:szCs w:val="21"/>
        </w:rPr>
      </w:pPr>
      <w:r w:rsidRPr="003374E4">
        <w:rPr>
          <w:sz w:val="21"/>
          <w:szCs w:val="21"/>
        </w:rPr>
        <w:t>Приемат допълнителни финансови условия, където те са изискуеми в съответствие с член 15.</w:t>
      </w:r>
    </w:p>
    <w:p w14:paraId="03D57274" w14:textId="4915598B" w:rsidR="003A2032" w:rsidRPr="003374E4" w:rsidRDefault="002F3E69" w:rsidP="00CD3775">
      <w:pPr>
        <w:pStyle w:val="BodyText"/>
        <w:numPr>
          <w:ilvl w:val="0"/>
          <w:numId w:val="54"/>
        </w:numPr>
        <w:tabs>
          <w:tab w:val="left" w:pos="997"/>
        </w:tabs>
        <w:spacing w:before="120"/>
        <w:ind w:left="992" w:right="266" w:hanging="357"/>
        <w:jc w:val="both"/>
        <w:rPr>
          <w:sz w:val="21"/>
          <w:szCs w:val="21"/>
        </w:rPr>
      </w:pPr>
      <w:r w:rsidRPr="003374E4">
        <w:rPr>
          <w:sz w:val="21"/>
          <w:szCs w:val="21"/>
        </w:rPr>
        <w:t>При всички случаи, пазарните участници трябва да изпълняват задълженията</w:t>
      </w:r>
      <w:r w:rsidR="00CD3775">
        <w:rPr>
          <w:sz w:val="21"/>
          <w:szCs w:val="21"/>
          <w:lang w:val="en-US"/>
        </w:rPr>
        <w:t>.</w:t>
      </w:r>
    </w:p>
    <w:p w14:paraId="675917F9" w14:textId="77777777" w:rsidR="003A2032" w:rsidRPr="00AF62D8" w:rsidRDefault="002F3E69" w:rsidP="00CD3775">
      <w:pPr>
        <w:ind w:right="28"/>
        <w:jc w:val="center"/>
        <w:rPr>
          <w:rFonts w:ascii="Calibri" w:eastAsia="Calibri" w:hAnsi="Calibri" w:cs="Calibri"/>
        </w:rPr>
      </w:pPr>
      <w:r>
        <w:rPr>
          <w:rFonts w:ascii="Calibri"/>
          <w:i/>
        </w:rPr>
        <w:t>Член 6</w:t>
      </w:r>
    </w:p>
    <w:p w14:paraId="5FF9922F" w14:textId="77777777" w:rsidR="003A2032" w:rsidRPr="00AF62D8" w:rsidRDefault="002F3E69" w:rsidP="005F78C5">
      <w:pPr>
        <w:pStyle w:val="Heading3"/>
        <w:ind w:left="0" w:right="30"/>
        <w:jc w:val="center"/>
        <w:rPr>
          <w:b w:val="0"/>
          <w:bCs w:val="0"/>
        </w:rPr>
      </w:pPr>
      <w:bookmarkStart w:id="10" w:name="_Toc149126898"/>
      <w:r>
        <w:t>Сключване на Споразумение за участие</w:t>
      </w:r>
      <w:bookmarkEnd w:id="10"/>
    </w:p>
    <w:p w14:paraId="0469F00B" w14:textId="77777777" w:rsidR="003A2032" w:rsidRPr="00AF62D8" w:rsidRDefault="003A2032" w:rsidP="005F78C5">
      <w:pPr>
        <w:spacing w:before="9"/>
        <w:ind w:right="30"/>
        <w:jc w:val="center"/>
        <w:rPr>
          <w:rFonts w:ascii="Calibri" w:eastAsia="Calibri" w:hAnsi="Calibri" w:cs="Calibri"/>
          <w:b/>
          <w:bCs/>
          <w:sz w:val="20"/>
          <w:szCs w:val="20"/>
        </w:rPr>
      </w:pPr>
    </w:p>
    <w:p w14:paraId="6F2A76BD" w14:textId="0C31C462" w:rsidR="003A2032" w:rsidRPr="00AF62D8" w:rsidRDefault="002F3E69" w:rsidP="000F6E58">
      <w:pPr>
        <w:pStyle w:val="BodyText"/>
        <w:numPr>
          <w:ilvl w:val="0"/>
          <w:numId w:val="53"/>
        </w:numPr>
        <w:tabs>
          <w:tab w:val="left" w:pos="997"/>
        </w:tabs>
        <w:spacing w:line="239" w:lineRule="auto"/>
        <w:ind w:right="249"/>
        <w:jc w:val="both"/>
      </w:pPr>
      <w:r>
        <w:t xml:space="preserve">Най-малко 9 (девет) работни дни преди първото участие в търг, всеки пазарен участник може да  кандидатства да е страна по Споразумение за участие чрез подаване, до </w:t>
      </w:r>
      <w:r w:rsidR="00AF77F6">
        <w:t>Платформата за разпределяне</w:t>
      </w:r>
      <w:r>
        <w:t xml:space="preserve">, на две (2) подписани копия от Споразумението за участие, когато са подписани саморъчно, както са публикувани на уеб сайта на </w:t>
      </w:r>
      <w:r w:rsidR="00AF77F6">
        <w:t>Платформата за разпределяне</w:t>
      </w:r>
      <w:r>
        <w:t xml:space="preserve">, заедно с всички надлежно попълнени документи, изискуеми по членове 7 до 14.  Споразумението за участие може да бъде алтернативно подписано саморъчно или с квалифициран електронен подпис  (QES).   </w:t>
      </w:r>
      <w:r w:rsidR="00AF77F6">
        <w:t>Платформата за разпределяне</w:t>
      </w:r>
      <w:r>
        <w:t xml:space="preserve"> ще оцени пълнотата на представената информация в съответствие с членове 8 и 11 в рамките на 7 (седем) работни дни от получаването на попълненото и подписано Споразумение за участие.</w:t>
      </w:r>
    </w:p>
    <w:p w14:paraId="4B1A18F6" w14:textId="24FDE40B" w:rsidR="003A2032" w:rsidRPr="00AF62D8" w:rsidRDefault="002F3E69">
      <w:pPr>
        <w:pStyle w:val="BodyText"/>
        <w:numPr>
          <w:ilvl w:val="0"/>
          <w:numId w:val="53"/>
        </w:numPr>
        <w:tabs>
          <w:tab w:val="left" w:pos="997"/>
        </w:tabs>
        <w:spacing w:before="193" w:line="239" w:lineRule="auto"/>
        <w:ind w:right="255"/>
        <w:jc w:val="both"/>
      </w:pPr>
      <w:r w:rsidRPr="003374E4">
        <w:rPr>
          <w:sz w:val="21"/>
          <w:szCs w:val="21"/>
        </w:rPr>
        <w:t xml:space="preserve">Преди изтичане на седемдневния срок, </w:t>
      </w:r>
      <w:r w:rsidR="00AF77F6">
        <w:rPr>
          <w:sz w:val="21"/>
          <w:szCs w:val="21"/>
        </w:rPr>
        <w:t>Платформата за разпределяне</w:t>
      </w:r>
      <w:r w:rsidRPr="003374E4">
        <w:rPr>
          <w:sz w:val="21"/>
          <w:szCs w:val="21"/>
        </w:rPr>
        <w:t xml:space="preserve"> ще поиска от пазарния участник  да предостави  липсваща информация, която не е представил в Споразумението си за участие.  При получаване на липсващата информация, в рамките на допълнителни седем (7) работни дни, </w:t>
      </w:r>
      <w:r w:rsidR="00AF77F6">
        <w:rPr>
          <w:sz w:val="21"/>
          <w:szCs w:val="21"/>
        </w:rPr>
        <w:t>Платформата за разпределяне</w:t>
      </w:r>
      <w:r w:rsidRPr="003374E4">
        <w:rPr>
          <w:sz w:val="21"/>
          <w:szCs w:val="21"/>
        </w:rPr>
        <w:t xml:space="preserve"> ще прегледа информацията и ще информира пазарния участник дали е необходима допълнителна информация</w:t>
      </w:r>
      <w:r>
        <w:t xml:space="preserve">. </w:t>
      </w:r>
    </w:p>
    <w:p w14:paraId="433C6936" w14:textId="3F45D7C5" w:rsidR="003A2032" w:rsidRPr="00AF62D8" w:rsidRDefault="002F3E69">
      <w:pPr>
        <w:pStyle w:val="BodyText"/>
        <w:numPr>
          <w:ilvl w:val="0"/>
          <w:numId w:val="53"/>
        </w:numPr>
        <w:tabs>
          <w:tab w:val="left" w:pos="997"/>
        </w:tabs>
        <w:spacing w:before="192" w:line="266" w:lineRule="exact"/>
        <w:ind w:right="251"/>
        <w:jc w:val="both"/>
      </w:pPr>
      <w:r>
        <w:t xml:space="preserve">След получаване на цялата необходима информация от </w:t>
      </w:r>
      <w:r w:rsidR="00AF77F6">
        <w:t>Платформата за разпределяне</w:t>
      </w:r>
      <w:r>
        <w:t xml:space="preserve">, тя ще върне своевременно едно копие от Споразумението за участие, подписано от нейна страна, на пазарния участник.  Подписването на Споразумението за участие от </w:t>
      </w:r>
      <w:r w:rsidR="00AF77F6">
        <w:t>Платформата за разпределяне</w:t>
      </w:r>
      <w:r>
        <w:t xml:space="preserve"> само по себе си няма да означава съответствие с други условия, посочени в тези Правила за разпределяне, за участието в Търговете.  Споразумението за участие влиза в сила на датата на подписване от страна на </w:t>
      </w:r>
      <w:r w:rsidR="00AF77F6">
        <w:t>Платформата за разпределяне</w:t>
      </w:r>
      <w:r>
        <w:t>.</w:t>
      </w:r>
    </w:p>
    <w:p w14:paraId="7F9D2045" w14:textId="77777777" w:rsidR="003A2032" w:rsidRPr="00AF62D8" w:rsidRDefault="003A2032">
      <w:pPr>
        <w:spacing w:line="266" w:lineRule="exact"/>
        <w:jc w:val="both"/>
        <w:sectPr w:rsidR="003A2032" w:rsidRPr="00AF62D8">
          <w:pgSz w:w="11940" w:h="16860"/>
          <w:pgMar w:top="1400" w:right="1140" w:bottom="1020" w:left="1140" w:header="0" w:footer="839" w:gutter="0"/>
          <w:cols w:space="720"/>
        </w:sectPr>
      </w:pPr>
    </w:p>
    <w:p w14:paraId="49EBE73C" w14:textId="77777777" w:rsidR="003A2032" w:rsidRPr="00AF62D8" w:rsidRDefault="003A2032">
      <w:pPr>
        <w:spacing w:before="7"/>
        <w:rPr>
          <w:rFonts w:ascii="Calibri" w:eastAsia="Calibri" w:hAnsi="Calibri" w:cs="Calibri"/>
          <w:sz w:val="9"/>
          <w:szCs w:val="9"/>
        </w:rPr>
      </w:pPr>
    </w:p>
    <w:p w14:paraId="7A12BF7C" w14:textId="77777777" w:rsidR="003A2032" w:rsidRPr="00AF62D8" w:rsidRDefault="002F3E69" w:rsidP="005F78C5">
      <w:pPr>
        <w:spacing w:before="56" w:line="267" w:lineRule="exact"/>
        <w:ind w:right="30"/>
        <w:jc w:val="center"/>
        <w:rPr>
          <w:rFonts w:ascii="Calibri" w:eastAsia="Calibri" w:hAnsi="Calibri" w:cs="Calibri"/>
        </w:rPr>
      </w:pPr>
      <w:r>
        <w:rPr>
          <w:rFonts w:ascii="Calibri"/>
          <w:i/>
        </w:rPr>
        <w:t>Член 7</w:t>
      </w:r>
    </w:p>
    <w:p w14:paraId="3C48FE52" w14:textId="77777777" w:rsidR="003A2032" w:rsidRPr="00AF62D8" w:rsidRDefault="002F3E69" w:rsidP="005F78C5">
      <w:pPr>
        <w:pStyle w:val="Heading3"/>
        <w:spacing w:line="267" w:lineRule="exact"/>
        <w:ind w:left="0" w:right="30"/>
        <w:jc w:val="center"/>
        <w:rPr>
          <w:b w:val="0"/>
          <w:bCs w:val="0"/>
        </w:rPr>
      </w:pPr>
      <w:bookmarkStart w:id="11" w:name="_Toc149126899"/>
      <w:r>
        <w:t>Форма и съдържание на Споразумението за участие</w:t>
      </w:r>
      <w:bookmarkEnd w:id="11"/>
    </w:p>
    <w:p w14:paraId="57515672" w14:textId="77777777" w:rsidR="003A2032" w:rsidRPr="00AF62D8" w:rsidRDefault="003A2032">
      <w:pPr>
        <w:spacing w:before="8"/>
        <w:rPr>
          <w:rFonts w:ascii="Calibri" w:eastAsia="Calibri" w:hAnsi="Calibri" w:cs="Calibri"/>
          <w:b/>
          <w:bCs/>
          <w:sz w:val="19"/>
          <w:szCs w:val="19"/>
        </w:rPr>
      </w:pPr>
    </w:p>
    <w:p w14:paraId="666E3844" w14:textId="26125813" w:rsidR="003A2032" w:rsidRPr="00AF62D8" w:rsidRDefault="002F3E69">
      <w:pPr>
        <w:pStyle w:val="BodyText"/>
        <w:numPr>
          <w:ilvl w:val="0"/>
          <w:numId w:val="52"/>
        </w:numPr>
        <w:tabs>
          <w:tab w:val="left" w:pos="997"/>
        </w:tabs>
        <w:ind w:right="249"/>
        <w:jc w:val="both"/>
      </w:pPr>
      <w:r>
        <w:t xml:space="preserve">Формата на Споразумението за участие и изискванията за неговото попълване ще бъдат публикувани на </w:t>
      </w:r>
      <w:r w:rsidR="00AF77F6">
        <w:t>Платформата за разпределяне</w:t>
      </w:r>
      <w:r>
        <w:t xml:space="preserve"> и могат да бъдат променяни от </w:t>
      </w:r>
      <w:r w:rsidR="00AF77F6">
        <w:t>Платформата за разпределяне</w:t>
      </w:r>
      <w:r>
        <w:t xml:space="preserve"> без промяна на общите условия, посочени в тези Правила за разпределяне, освен ако в тези Правила за разпределяне не е посочено друго. </w:t>
      </w:r>
    </w:p>
    <w:p w14:paraId="2D717547" w14:textId="77777777" w:rsidR="003A2032" w:rsidRPr="00AF62D8" w:rsidRDefault="002F3E69">
      <w:pPr>
        <w:pStyle w:val="BodyText"/>
        <w:numPr>
          <w:ilvl w:val="0"/>
          <w:numId w:val="52"/>
        </w:numPr>
        <w:tabs>
          <w:tab w:val="left" w:pos="997"/>
        </w:tabs>
        <w:spacing w:before="197"/>
      </w:pPr>
      <w:r>
        <w:t xml:space="preserve">Като минимум, Споразумението за участие ще изисква пазарния участник да: </w:t>
      </w:r>
    </w:p>
    <w:p w14:paraId="74ACDFD5" w14:textId="77777777" w:rsidR="003A2032" w:rsidRPr="00AF62D8" w:rsidRDefault="003A2032">
      <w:pPr>
        <w:spacing w:before="4"/>
        <w:rPr>
          <w:rFonts w:ascii="Calibri" w:eastAsia="Calibri" w:hAnsi="Calibri" w:cs="Calibri"/>
          <w:sz w:val="16"/>
          <w:szCs w:val="16"/>
        </w:rPr>
      </w:pPr>
    </w:p>
    <w:p w14:paraId="2713F3AE" w14:textId="77777777" w:rsidR="003A2032" w:rsidRPr="00AF62D8" w:rsidRDefault="002F3E69">
      <w:pPr>
        <w:pStyle w:val="BodyText"/>
        <w:numPr>
          <w:ilvl w:val="1"/>
          <w:numId w:val="52"/>
        </w:numPr>
        <w:tabs>
          <w:tab w:val="left" w:pos="1717"/>
        </w:tabs>
      </w:pPr>
      <w:r>
        <w:t>Предостави цялата необходима информация в съответствие с член 8 и член 11; и</w:t>
      </w:r>
    </w:p>
    <w:p w14:paraId="43781315" w14:textId="77777777" w:rsidR="003A2032" w:rsidRPr="00AF62D8" w:rsidRDefault="003A2032">
      <w:pPr>
        <w:spacing w:before="9"/>
        <w:rPr>
          <w:rFonts w:ascii="Calibri" w:eastAsia="Calibri" w:hAnsi="Calibri" w:cs="Calibri"/>
          <w:sz w:val="16"/>
          <w:szCs w:val="16"/>
        </w:rPr>
      </w:pPr>
    </w:p>
    <w:p w14:paraId="7080E14C" w14:textId="77777777" w:rsidR="003A2032" w:rsidRPr="00AF62D8" w:rsidRDefault="002F3E69">
      <w:pPr>
        <w:pStyle w:val="BodyText"/>
        <w:numPr>
          <w:ilvl w:val="1"/>
          <w:numId w:val="52"/>
        </w:numPr>
        <w:tabs>
          <w:tab w:val="left" w:pos="1717"/>
        </w:tabs>
      </w:pPr>
      <w:r>
        <w:t>Се съгласи да е обвързан от и да се съобразява с тези Правила за разпределяне.</w:t>
      </w:r>
    </w:p>
    <w:p w14:paraId="1B500431" w14:textId="77777777" w:rsidR="003A2032" w:rsidRPr="00AF62D8" w:rsidRDefault="003A2032">
      <w:pPr>
        <w:spacing w:before="4"/>
        <w:rPr>
          <w:rFonts w:ascii="Calibri" w:eastAsia="Calibri" w:hAnsi="Calibri" w:cs="Calibri"/>
          <w:sz w:val="16"/>
          <w:szCs w:val="16"/>
        </w:rPr>
      </w:pPr>
    </w:p>
    <w:p w14:paraId="67BD8EB6" w14:textId="0D7CC193" w:rsidR="003A2032" w:rsidRPr="00AF62D8" w:rsidRDefault="002F3E69">
      <w:pPr>
        <w:pStyle w:val="BodyText"/>
        <w:numPr>
          <w:ilvl w:val="0"/>
          <w:numId w:val="52"/>
        </w:numPr>
        <w:tabs>
          <w:tab w:val="left" w:pos="997"/>
        </w:tabs>
        <w:ind w:right="249"/>
        <w:jc w:val="both"/>
      </w:pPr>
      <w:r>
        <w:t xml:space="preserve">Никоя от разпоредбите в тези Правила за разпределяне няма да възпрепятства </w:t>
      </w:r>
      <w:r w:rsidR="00AF77F6">
        <w:t>Платформата за разпределяне</w:t>
      </w:r>
      <w:r>
        <w:t xml:space="preserve"> и </w:t>
      </w:r>
      <w:r w:rsidR="00853862">
        <w:t>Регистрирания участник</w:t>
      </w:r>
      <w:r>
        <w:t xml:space="preserve"> да съгласуват в Споразумението за участие допълнителни правила, извън обхвата на тези Правила за разпределяне, включително, но не ограничени до, участие в дългосрочно или експлицитно разпределяне в рамките на деня, или резервен процес за имплицитно разпределяне за ден напред. </w:t>
      </w:r>
    </w:p>
    <w:p w14:paraId="6E18BDD2" w14:textId="48312798" w:rsidR="003A2032" w:rsidRPr="00AF62D8" w:rsidRDefault="002F3E69">
      <w:pPr>
        <w:pStyle w:val="BodyText"/>
        <w:numPr>
          <w:ilvl w:val="0"/>
          <w:numId w:val="52"/>
        </w:numPr>
        <w:tabs>
          <w:tab w:val="left" w:pos="997"/>
        </w:tabs>
        <w:spacing w:before="192" w:line="242" w:lineRule="auto"/>
        <w:ind w:right="252"/>
        <w:jc w:val="both"/>
      </w:pPr>
      <w:r>
        <w:t xml:space="preserve">В случай на трудности при интерпретацията, противоречие или двусмислие между тези Правила за разпределяне и Споразумението за участие, текстът на Правилата за разпределяне ще има превес. </w:t>
      </w:r>
    </w:p>
    <w:p w14:paraId="46371C19" w14:textId="77777777" w:rsidR="003A2032" w:rsidRPr="00AF62D8" w:rsidRDefault="002F3E69" w:rsidP="005F78C5">
      <w:pPr>
        <w:spacing w:before="192" w:line="267" w:lineRule="exact"/>
        <w:ind w:right="30"/>
        <w:jc w:val="center"/>
        <w:rPr>
          <w:rFonts w:ascii="Calibri" w:eastAsia="Calibri" w:hAnsi="Calibri" w:cs="Calibri"/>
        </w:rPr>
      </w:pPr>
      <w:r>
        <w:rPr>
          <w:rFonts w:ascii="Calibri"/>
          <w:i/>
        </w:rPr>
        <w:t>Член 8</w:t>
      </w:r>
    </w:p>
    <w:p w14:paraId="4B3DB9D5" w14:textId="77777777" w:rsidR="003A2032" w:rsidRPr="00AF62D8" w:rsidRDefault="002F3E69" w:rsidP="005F78C5">
      <w:pPr>
        <w:pStyle w:val="Heading3"/>
        <w:spacing w:line="267" w:lineRule="exact"/>
        <w:ind w:left="0" w:right="30"/>
        <w:jc w:val="center"/>
        <w:rPr>
          <w:b w:val="0"/>
          <w:bCs w:val="0"/>
        </w:rPr>
      </w:pPr>
      <w:bookmarkStart w:id="12" w:name="_Toc149126900"/>
      <w:r>
        <w:t>Представяне на информация</w:t>
      </w:r>
      <w:bookmarkEnd w:id="12"/>
    </w:p>
    <w:p w14:paraId="1A0EF68D" w14:textId="77777777" w:rsidR="003A2032" w:rsidRPr="00AF62D8" w:rsidRDefault="003A2032">
      <w:pPr>
        <w:spacing w:before="11"/>
        <w:rPr>
          <w:rFonts w:ascii="Calibri" w:eastAsia="Calibri" w:hAnsi="Calibri" w:cs="Calibri"/>
          <w:b/>
          <w:bCs/>
          <w:sz w:val="19"/>
          <w:szCs w:val="19"/>
        </w:rPr>
      </w:pPr>
    </w:p>
    <w:p w14:paraId="4B152E5A" w14:textId="77777777" w:rsidR="003A2032" w:rsidRPr="00AF62D8" w:rsidRDefault="002F3E69">
      <w:pPr>
        <w:pStyle w:val="BodyText"/>
        <w:numPr>
          <w:ilvl w:val="0"/>
          <w:numId w:val="51"/>
        </w:numPr>
        <w:tabs>
          <w:tab w:val="left" w:pos="997"/>
        </w:tabs>
        <w:ind w:right="249"/>
        <w:jc w:val="both"/>
      </w:pPr>
      <w:bookmarkStart w:id="13" w:name="_bookmark0"/>
      <w:bookmarkEnd w:id="13"/>
      <w:r>
        <w:t>Пазарният участник ще предостави следната информация с попълненото си и подписано Споразумение за участие:</w:t>
      </w:r>
    </w:p>
    <w:p w14:paraId="06A01634" w14:textId="77777777" w:rsidR="003A2032" w:rsidRPr="00AF62D8" w:rsidRDefault="003A2032">
      <w:pPr>
        <w:spacing w:before="11"/>
        <w:rPr>
          <w:rFonts w:ascii="Calibri" w:eastAsia="Calibri" w:hAnsi="Calibri" w:cs="Calibri"/>
          <w:sz w:val="16"/>
          <w:szCs w:val="16"/>
        </w:rPr>
      </w:pPr>
    </w:p>
    <w:p w14:paraId="468084C2" w14:textId="23237050" w:rsidR="003A2032" w:rsidRPr="00AF62D8" w:rsidRDefault="002F3E69" w:rsidP="00D3609D">
      <w:pPr>
        <w:pStyle w:val="BodyText"/>
        <w:numPr>
          <w:ilvl w:val="1"/>
          <w:numId w:val="51"/>
        </w:numPr>
        <w:tabs>
          <w:tab w:val="left" w:pos="1717"/>
          <w:tab w:val="left" w:pos="9405"/>
        </w:tabs>
        <w:ind w:right="255"/>
        <w:jc w:val="both"/>
      </w:pPr>
      <w:r>
        <w:t>Име и седалище на пазарния участник, включително общ е-мейл</w:t>
      </w:r>
      <w:r w:rsidR="005F1CAE">
        <w:t xml:space="preserve"> </w:t>
      </w:r>
      <w:r>
        <w:t>и телефонен номер на пазарния участник за уведомления в съответствие с чл.62;</w:t>
      </w:r>
    </w:p>
    <w:p w14:paraId="4B71E556" w14:textId="77777777" w:rsidR="003A2032" w:rsidRPr="00AF62D8" w:rsidRDefault="002F3E69" w:rsidP="00D3609D">
      <w:pPr>
        <w:pStyle w:val="BodyText"/>
        <w:numPr>
          <w:ilvl w:val="1"/>
          <w:numId w:val="51"/>
        </w:numPr>
        <w:tabs>
          <w:tab w:val="left" w:pos="1717"/>
          <w:tab w:val="left" w:pos="9405"/>
        </w:tabs>
        <w:spacing w:before="189" w:line="266" w:lineRule="exact"/>
        <w:ind w:right="255"/>
        <w:jc w:val="both"/>
      </w:pPr>
      <w:r>
        <w:t>Ако пазарният участник е юридическо лице, извлечение от регистрацията на пазарния участник н търговския регистър на компетентен орган;</w:t>
      </w:r>
    </w:p>
    <w:p w14:paraId="6B77EC6E" w14:textId="7048E272" w:rsidR="00F85137" w:rsidRPr="00AF62D8" w:rsidRDefault="00F85137" w:rsidP="00D3609D">
      <w:pPr>
        <w:pStyle w:val="BodyText"/>
        <w:numPr>
          <w:ilvl w:val="1"/>
          <w:numId w:val="51"/>
        </w:numPr>
        <w:tabs>
          <w:tab w:val="left" w:pos="1717"/>
          <w:tab w:val="left" w:pos="9405"/>
        </w:tabs>
        <w:spacing w:before="189" w:line="266" w:lineRule="exact"/>
        <w:ind w:right="255"/>
        <w:jc w:val="both"/>
      </w:pPr>
      <w:r>
        <w:t>Данни относно правото на собственост, определени в съответните законови разпоредби, транспониращи член 3(6) от Директива (ЕС) 2015</w:t>
      </w:r>
      <w:r w:rsidR="005F1CAE">
        <w:t>/</w:t>
      </w:r>
      <w:r>
        <w:t xml:space="preserve">849 на Европейския парламент и на Съвета от 20 май 2015г. за превенция на използването на финансовата система за целите на пране на пари или финансиране на тероризъм;  </w:t>
      </w:r>
    </w:p>
    <w:p w14:paraId="72B63025" w14:textId="77777777" w:rsidR="003A2032" w:rsidRPr="00AF62D8" w:rsidRDefault="003A2032" w:rsidP="00D3609D">
      <w:pPr>
        <w:tabs>
          <w:tab w:val="left" w:pos="9405"/>
        </w:tabs>
        <w:spacing w:before="8"/>
        <w:jc w:val="both"/>
        <w:rPr>
          <w:rFonts w:ascii="Calibri" w:eastAsia="Calibri" w:hAnsi="Calibri" w:cs="Calibri"/>
          <w:sz w:val="16"/>
          <w:szCs w:val="16"/>
        </w:rPr>
      </w:pPr>
    </w:p>
    <w:p w14:paraId="5261E2C4" w14:textId="77777777" w:rsidR="003A2032" w:rsidRPr="00AF62D8" w:rsidRDefault="002F3E69" w:rsidP="00D3609D">
      <w:pPr>
        <w:pStyle w:val="BodyText"/>
        <w:numPr>
          <w:ilvl w:val="1"/>
          <w:numId w:val="51"/>
        </w:numPr>
        <w:tabs>
          <w:tab w:val="left" w:pos="1717"/>
          <w:tab w:val="left" w:pos="9405"/>
        </w:tabs>
        <w:ind w:right="256"/>
        <w:jc w:val="both"/>
      </w:pPr>
      <w:r>
        <w:t>Данни за контакт и имена на лицата, упълномощени да представляват пазарния участник и техните длъжности;</w:t>
      </w:r>
    </w:p>
    <w:p w14:paraId="104565A1" w14:textId="77777777" w:rsidR="003A2032" w:rsidRPr="00AF62D8" w:rsidRDefault="003A2032" w:rsidP="00D3609D">
      <w:pPr>
        <w:tabs>
          <w:tab w:val="left" w:pos="9405"/>
        </w:tabs>
        <w:spacing w:before="4"/>
        <w:jc w:val="both"/>
        <w:rPr>
          <w:rFonts w:ascii="Calibri" w:eastAsia="Calibri" w:hAnsi="Calibri" w:cs="Calibri"/>
          <w:sz w:val="16"/>
          <w:szCs w:val="16"/>
        </w:rPr>
      </w:pPr>
    </w:p>
    <w:p w14:paraId="51587E98" w14:textId="1F6E2E1E" w:rsidR="003A2032" w:rsidRPr="00AF62D8" w:rsidRDefault="002F3E69" w:rsidP="00D3609D">
      <w:pPr>
        <w:pStyle w:val="BodyText"/>
        <w:numPr>
          <w:ilvl w:val="1"/>
          <w:numId w:val="51"/>
        </w:numPr>
        <w:tabs>
          <w:tab w:val="left" w:pos="1717"/>
          <w:tab w:val="left" w:pos="9405"/>
        </w:tabs>
        <w:ind w:right="210"/>
        <w:jc w:val="both"/>
      </w:pPr>
      <w:r>
        <w:t xml:space="preserve">Европейски регистрационен номер по ДДС или подобна данъчна идентификационна информация, когато не се прилага европейски регистрационен номер по ДДС; </w:t>
      </w:r>
    </w:p>
    <w:p w14:paraId="4AFD7465" w14:textId="77777777" w:rsidR="003A2032" w:rsidRPr="00AF62D8" w:rsidRDefault="002F3E69" w:rsidP="00D3609D">
      <w:pPr>
        <w:pStyle w:val="BodyText"/>
        <w:numPr>
          <w:ilvl w:val="1"/>
          <w:numId w:val="51"/>
        </w:numPr>
        <w:tabs>
          <w:tab w:val="left" w:pos="1717"/>
          <w:tab w:val="left" w:pos="9405"/>
        </w:tabs>
        <w:spacing w:before="197"/>
        <w:jc w:val="both"/>
      </w:pPr>
      <w:r>
        <w:t>Данъци и налози, които трябва да се имат предвид за фактурите и изчисление на гаранциите;</w:t>
      </w:r>
    </w:p>
    <w:p w14:paraId="78672519" w14:textId="77777777" w:rsidR="003A2032" w:rsidRPr="00AF62D8" w:rsidRDefault="003A2032" w:rsidP="00D3609D">
      <w:pPr>
        <w:tabs>
          <w:tab w:val="left" w:pos="9405"/>
        </w:tabs>
        <w:spacing w:before="7"/>
        <w:jc w:val="both"/>
        <w:rPr>
          <w:rFonts w:ascii="Calibri" w:eastAsia="Calibri" w:hAnsi="Calibri" w:cs="Calibri"/>
          <w:sz w:val="16"/>
          <w:szCs w:val="16"/>
        </w:rPr>
      </w:pPr>
    </w:p>
    <w:p w14:paraId="28072B31" w14:textId="60EC0811" w:rsidR="003A2032" w:rsidRPr="00AF62D8" w:rsidRDefault="002F3E69" w:rsidP="00D3609D">
      <w:pPr>
        <w:pStyle w:val="BodyText"/>
        <w:numPr>
          <w:ilvl w:val="1"/>
          <w:numId w:val="51"/>
        </w:numPr>
        <w:tabs>
          <w:tab w:val="left" w:pos="1717"/>
          <w:tab w:val="left" w:pos="9405"/>
        </w:tabs>
        <w:ind w:right="210"/>
        <w:jc w:val="both"/>
      </w:pPr>
      <w:r>
        <w:t>Енергиен идентификационен код (ЕИК), който е регистриран в Централизирания европейски регистър на участниците на енергийните пазари (CEREMP);</w:t>
      </w:r>
    </w:p>
    <w:p w14:paraId="3610BB10" w14:textId="5BDD7243" w:rsidR="003A2032" w:rsidRPr="00AF62D8" w:rsidRDefault="002F3E69">
      <w:pPr>
        <w:pStyle w:val="BodyText"/>
        <w:numPr>
          <w:ilvl w:val="1"/>
          <w:numId w:val="51"/>
        </w:numPr>
        <w:tabs>
          <w:tab w:val="left" w:pos="1717"/>
        </w:tabs>
        <w:spacing w:before="197" w:line="242" w:lineRule="auto"/>
        <w:ind w:right="252"/>
        <w:jc w:val="both"/>
      </w:pPr>
      <w:r>
        <w:t xml:space="preserve">Информация за банковата сметка, съпроводена с документ за идентификация на </w:t>
      </w:r>
      <w:r>
        <w:lastRenderedPageBreak/>
        <w:t xml:space="preserve">банковата сметка за всички плащания към кандидата, която ще се използва от </w:t>
      </w:r>
      <w:r w:rsidR="00AF77F6">
        <w:t>Платформата за разпределяне</w:t>
      </w:r>
      <w:r>
        <w:t xml:space="preserve">; Кандидатът предоставя информация за банковата сметка на кредитна институция, базирана в Европейския съюз, Обединеното кралство, Европейското икономическо пространство или държава, в която </w:t>
      </w:r>
      <w:r w:rsidR="00AF77F6">
        <w:t>Платформата за разпределяне</w:t>
      </w:r>
      <w:r>
        <w:t xml:space="preserve"> извършва трансгранични тръжни услуги. Кандидатът е длъжен да избере финансова институция, която подлежи на стандарти за надлежна проверка на клиента, които не са по-ниски от тези, определени в Директива (ЕС) 2015/849, както е изменена, и която ги спазва; </w:t>
      </w:r>
    </w:p>
    <w:p w14:paraId="3AE51A7F" w14:textId="77777777" w:rsidR="003A2032" w:rsidRPr="00AF62D8" w:rsidRDefault="003A2032">
      <w:pPr>
        <w:spacing w:before="3"/>
        <w:rPr>
          <w:rFonts w:ascii="Calibri" w:eastAsia="Calibri" w:hAnsi="Calibri" w:cs="Calibri"/>
          <w:sz w:val="16"/>
          <w:szCs w:val="16"/>
        </w:rPr>
      </w:pPr>
    </w:p>
    <w:p w14:paraId="1A61C20B" w14:textId="5E00DED7" w:rsidR="00E40013" w:rsidRPr="00B64576" w:rsidRDefault="002F3E69" w:rsidP="005656CB">
      <w:pPr>
        <w:pStyle w:val="BodyText"/>
        <w:numPr>
          <w:ilvl w:val="1"/>
          <w:numId w:val="51"/>
        </w:numPr>
        <w:tabs>
          <w:tab w:val="left" w:pos="1717"/>
        </w:tabs>
        <w:spacing w:before="39"/>
        <w:ind w:right="238"/>
        <w:jc w:val="both"/>
        <w:rPr>
          <w:spacing w:val="-4"/>
        </w:rPr>
      </w:pPr>
      <w:r>
        <w:t>лице за финансови контакти за въпроси, свързани с обезпечения, фактуриране и плащане, и неговите данни за контакт (е-мейл и телефонен номер) за уведомленията, когато са изискуеми по тези Правила за разпределяне в съответствие с член 62;</w:t>
      </w:r>
      <w:r>
        <w:cr/>
      </w:r>
    </w:p>
    <w:p w14:paraId="598E5652" w14:textId="749A4BAF" w:rsidR="003A2032" w:rsidRPr="00AF62D8" w:rsidRDefault="002F3E69" w:rsidP="00D3609D">
      <w:pPr>
        <w:pStyle w:val="BodyText"/>
        <w:numPr>
          <w:ilvl w:val="1"/>
          <w:numId w:val="51"/>
        </w:numPr>
        <w:tabs>
          <w:tab w:val="left" w:pos="1717"/>
        </w:tabs>
        <w:spacing w:before="39"/>
        <w:ind w:right="238"/>
        <w:jc w:val="both"/>
      </w:pPr>
      <w:r>
        <w:t xml:space="preserve">търговско лице за контакт и неговите данни за контакт (е-мейл и телефонен номер) за уведомления, когато това се изисква в настоящите правила за разпределяне в съответствие с член 62; </w:t>
      </w:r>
    </w:p>
    <w:p w14:paraId="44925EC8" w14:textId="5E566B5D" w:rsidR="003A2032" w:rsidRPr="00AF62D8" w:rsidRDefault="002F3E69" w:rsidP="00D3609D">
      <w:pPr>
        <w:pStyle w:val="BodyText"/>
        <w:numPr>
          <w:ilvl w:val="1"/>
          <w:numId w:val="51"/>
        </w:numPr>
        <w:tabs>
          <w:tab w:val="left" w:pos="1717"/>
        </w:tabs>
        <w:spacing w:before="197" w:line="241" w:lineRule="auto"/>
        <w:ind w:right="238"/>
        <w:jc w:val="both"/>
      </w:pPr>
      <w:r>
        <w:t>Лице за контакт по оперативни въпроси и неговите данни за контакт (е-мейл и телефонен номер) за уведомленията, когато са изискуеми по тези Правила за разпределяне в съответствие с член 62; и</w:t>
      </w:r>
    </w:p>
    <w:p w14:paraId="1285F689" w14:textId="5B33526F" w:rsidR="008F7B81" w:rsidRPr="00AF62D8" w:rsidRDefault="008F7B81" w:rsidP="00D3609D">
      <w:pPr>
        <w:pStyle w:val="BodyText"/>
        <w:numPr>
          <w:ilvl w:val="1"/>
          <w:numId w:val="51"/>
        </w:numPr>
        <w:tabs>
          <w:tab w:val="left" w:pos="1717"/>
        </w:tabs>
        <w:spacing w:before="197" w:line="241" w:lineRule="auto"/>
        <w:ind w:right="238"/>
        <w:jc w:val="both"/>
      </w:pPr>
      <w:r>
        <w:t xml:space="preserve">Регистрационен код от АСЕР (АСЕР код), издаден от Европейската агенция за сътрудничество на енергийните регулатори (АСЕР) в процеса на регистрационната процедура на пазарния участник при националния енергиен регулатор. </w:t>
      </w:r>
    </w:p>
    <w:p w14:paraId="3E4AF413" w14:textId="26558C97" w:rsidR="003A2032" w:rsidRPr="00AF62D8" w:rsidRDefault="00853862">
      <w:pPr>
        <w:pStyle w:val="BodyText"/>
        <w:numPr>
          <w:ilvl w:val="0"/>
          <w:numId w:val="51"/>
        </w:numPr>
        <w:tabs>
          <w:tab w:val="left" w:pos="997"/>
        </w:tabs>
        <w:spacing w:before="187" w:line="238" w:lineRule="auto"/>
        <w:ind w:right="231"/>
        <w:jc w:val="both"/>
      </w:pPr>
      <w:r>
        <w:t>Регистрираният участник</w:t>
      </w:r>
      <w:r w:rsidR="002F3E69">
        <w:t xml:space="preserve"> трябва да гарантира, че всички данни и друга информация, която предоставя на </w:t>
      </w:r>
      <w:r w:rsidR="00AF77F6">
        <w:t>Платформата за разпределяне</w:t>
      </w:r>
      <w:r w:rsidR="002F3E69">
        <w:t xml:space="preserve"> съгласно тези Правила за разпределяне (включително информация в Споразумението му за участие), е и остава точна и пълна във всеки съществен аспект и трябва своевременно да уведомява </w:t>
      </w:r>
      <w:r w:rsidR="00AF77F6">
        <w:t>Платформата за разпределяне</w:t>
      </w:r>
      <w:r w:rsidR="002F3E69">
        <w:t xml:space="preserve"> за всички промени. </w:t>
      </w:r>
    </w:p>
    <w:p w14:paraId="5C825970" w14:textId="77777777" w:rsidR="003A2032" w:rsidRPr="00AF62D8" w:rsidRDefault="003A2032">
      <w:pPr>
        <w:spacing w:before="4"/>
        <w:rPr>
          <w:rFonts w:ascii="Calibri" w:eastAsia="Calibri" w:hAnsi="Calibri" w:cs="Calibri"/>
          <w:sz w:val="16"/>
          <w:szCs w:val="16"/>
        </w:rPr>
      </w:pPr>
    </w:p>
    <w:p w14:paraId="0FAE040B" w14:textId="6DDC3CCB" w:rsidR="003A2032" w:rsidRPr="00AF62D8" w:rsidRDefault="00853862">
      <w:pPr>
        <w:pStyle w:val="BodyText"/>
        <w:numPr>
          <w:ilvl w:val="0"/>
          <w:numId w:val="51"/>
        </w:numPr>
        <w:tabs>
          <w:tab w:val="left" w:pos="997"/>
        </w:tabs>
        <w:spacing w:line="241" w:lineRule="auto"/>
        <w:ind w:right="230"/>
        <w:jc w:val="both"/>
      </w:pPr>
      <w:r>
        <w:t>Регистрираният участник</w:t>
      </w:r>
      <w:r w:rsidR="002F3E69">
        <w:t xml:space="preserve"> ще уведоми </w:t>
      </w:r>
      <w:r w:rsidR="00AF77F6">
        <w:t>Платформата за разпределяне</w:t>
      </w:r>
      <w:r w:rsidR="002F3E69">
        <w:t xml:space="preserve">, ако настъпи промяна в информацията, подадена в съответствие с параграф  </w:t>
      </w:r>
      <w:hyperlink w:anchor="_bookmark0" w:history="1">
        <w:r w:rsidR="002F3E69">
          <w:t>1</w:t>
        </w:r>
      </w:hyperlink>
      <w:r w:rsidR="002F3E69">
        <w:t xml:space="preserve"> на този член, най-малко девет (9) работни дни преди влизане в сила на промяната и, когато това не е възможно, възможно най-бързо, без забавяне, след като промяната стане известна на </w:t>
      </w:r>
      <w:r>
        <w:t>Регистрирания участник</w:t>
      </w:r>
      <w:r w:rsidR="002F3E69">
        <w:t xml:space="preserve">. </w:t>
      </w:r>
    </w:p>
    <w:p w14:paraId="21DDD21F" w14:textId="74D44324" w:rsidR="003A2032" w:rsidRPr="00AF62D8" w:rsidRDefault="00AF77F6">
      <w:pPr>
        <w:pStyle w:val="BodyText"/>
        <w:numPr>
          <w:ilvl w:val="0"/>
          <w:numId w:val="51"/>
        </w:numPr>
        <w:tabs>
          <w:tab w:val="left" w:pos="997"/>
        </w:tabs>
        <w:spacing w:before="191" w:line="239" w:lineRule="auto"/>
        <w:ind w:right="230"/>
        <w:jc w:val="both"/>
      </w:pPr>
      <w:r>
        <w:t>Платформата за разпределяне</w:t>
      </w:r>
      <w:r w:rsidR="002F3E69">
        <w:t xml:space="preserve"> ще потвърди регистрацията на промяната или ще изпрати отказ за регистрация на промяната на </w:t>
      </w:r>
      <w:r w:rsidR="00853862">
        <w:t>Регистрирания участник</w:t>
      </w:r>
      <w:r w:rsidR="002F3E69">
        <w:t xml:space="preserve">, най-малко седем (7) работни дни след получаване на съответното уведомление за промяна.   Потвърждението или отказът ще бъдат изпратени по електронен начин, който е посочен на уеб сайта на </w:t>
      </w:r>
      <w:r>
        <w:t>Платформата за разпределяне</w:t>
      </w:r>
      <w:r w:rsidR="002F3E69">
        <w:t xml:space="preserve">.  Ако </w:t>
      </w:r>
      <w:r>
        <w:t>Платформата за разпределяне</w:t>
      </w:r>
      <w:r w:rsidR="002F3E69">
        <w:t xml:space="preserve"> откаже да регистрира промяната, в отказа следва да са посочени причините за това.</w:t>
      </w:r>
    </w:p>
    <w:p w14:paraId="55D2A49C" w14:textId="15C4CBDC" w:rsidR="003A2032" w:rsidRPr="00AF62D8" w:rsidRDefault="002F3E69">
      <w:pPr>
        <w:pStyle w:val="BodyText"/>
        <w:numPr>
          <w:ilvl w:val="0"/>
          <w:numId w:val="51"/>
        </w:numPr>
        <w:tabs>
          <w:tab w:val="left" w:pos="997"/>
        </w:tabs>
        <w:spacing w:before="195"/>
        <w:ind w:right="227"/>
        <w:jc w:val="both"/>
      </w:pPr>
      <w:r>
        <w:t xml:space="preserve">Промяната влиза в сила в деня на доставка на потвърждението на </w:t>
      </w:r>
      <w:r w:rsidR="00853862">
        <w:t>Регистрирания участник</w:t>
      </w:r>
      <w:r>
        <w:t>.</w:t>
      </w:r>
    </w:p>
    <w:p w14:paraId="0D01DB1A" w14:textId="37242068" w:rsidR="003A2032" w:rsidRPr="00AF62D8" w:rsidRDefault="002F3E69">
      <w:pPr>
        <w:pStyle w:val="BodyText"/>
        <w:numPr>
          <w:ilvl w:val="0"/>
          <w:numId w:val="51"/>
        </w:numPr>
        <w:tabs>
          <w:tab w:val="left" w:pos="997"/>
        </w:tabs>
        <w:spacing w:before="197"/>
        <w:ind w:right="236"/>
        <w:jc w:val="both"/>
      </w:pPr>
      <w:r>
        <w:t xml:space="preserve">Ако е необходима допълнителна информация от </w:t>
      </w:r>
      <w:r w:rsidR="00853862">
        <w:t>Регистрирания участник</w:t>
      </w:r>
      <w:r>
        <w:t xml:space="preserve"> в резултат на промяна на тези Правила за разпределяне, то </w:t>
      </w:r>
      <w:r w:rsidR="00853862">
        <w:t>Регистрираният участник</w:t>
      </w:r>
      <w:r>
        <w:t xml:space="preserve"> ще представи  допълнителна информация на </w:t>
      </w:r>
      <w:r w:rsidR="00AF77F6">
        <w:t>Платформата за разпределяне</w:t>
      </w:r>
      <w:r>
        <w:t xml:space="preserve"> в рамките на дванадесет (12) работни дни от искането на информация от страна на </w:t>
      </w:r>
      <w:r w:rsidR="00AF77F6">
        <w:t>Платформата за разпределяне</w:t>
      </w:r>
      <w:r>
        <w:t>.</w:t>
      </w:r>
    </w:p>
    <w:p w14:paraId="1B3F338A" w14:textId="77777777" w:rsidR="003A2032" w:rsidRPr="00AF62D8" w:rsidRDefault="003A2032">
      <w:pPr>
        <w:spacing w:before="9"/>
        <w:rPr>
          <w:rFonts w:ascii="Calibri" w:eastAsia="Calibri" w:hAnsi="Calibri" w:cs="Calibri"/>
          <w:sz w:val="16"/>
          <w:szCs w:val="16"/>
        </w:rPr>
      </w:pPr>
    </w:p>
    <w:p w14:paraId="0B02A85B" w14:textId="77777777" w:rsidR="00CE411E" w:rsidRDefault="00CE411E" w:rsidP="005F78C5">
      <w:pPr>
        <w:ind w:right="30"/>
        <w:jc w:val="center"/>
        <w:rPr>
          <w:rFonts w:ascii="Calibri"/>
          <w:i/>
        </w:rPr>
      </w:pPr>
    </w:p>
    <w:p w14:paraId="03719E21" w14:textId="77777777" w:rsidR="005F1CAE" w:rsidRDefault="005F1CAE" w:rsidP="005F78C5">
      <w:pPr>
        <w:ind w:right="30"/>
        <w:jc w:val="center"/>
        <w:rPr>
          <w:rFonts w:ascii="Calibri"/>
          <w:i/>
        </w:rPr>
      </w:pPr>
    </w:p>
    <w:p w14:paraId="62A8E65C" w14:textId="7FFC0C52" w:rsidR="003A2032" w:rsidRPr="00AF62D8" w:rsidRDefault="002F3E69" w:rsidP="005F78C5">
      <w:pPr>
        <w:ind w:right="30"/>
        <w:jc w:val="center"/>
        <w:rPr>
          <w:rFonts w:ascii="Calibri" w:eastAsia="Calibri" w:hAnsi="Calibri" w:cs="Calibri"/>
        </w:rPr>
      </w:pPr>
      <w:r>
        <w:rPr>
          <w:rFonts w:ascii="Calibri"/>
          <w:i/>
        </w:rPr>
        <w:lastRenderedPageBreak/>
        <w:t>Член 9</w:t>
      </w:r>
    </w:p>
    <w:p w14:paraId="049A3E3A" w14:textId="77777777" w:rsidR="003A2032" w:rsidRPr="00AF62D8" w:rsidRDefault="002F3E69" w:rsidP="005F78C5">
      <w:pPr>
        <w:pStyle w:val="Heading3"/>
        <w:ind w:left="0" w:right="30"/>
        <w:jc w:val="center"/>
        <w:rPr>
          <w:b w:val="0"/>
          <w:bCs w:val="0"/>
        </w:rPr>
      </w:pPr>
      <w:bookmarkStart w:id="14" w:name="_Toc149126901"/>
      <w:r>
        <w:t>Гаранции</w:t>
      </w:r>
      <w:bookmarkEnd w:id="14"/>
    </w:p>
    <w:p w14:paraId="2C51F2A4" w14:textId="77777777" w:rsidR="003A2032" w:rsidRPr="00AF62D8" w:rsidRDefault="003A2032">
      <w:pPr>
        <w:spacing w:before="11"/>
        <w:rPr>
          <w:rFonts w:ascii="Calibri" w:eastAsia="Calibri" w:hAnsi="Calibri" w:cs="Calibri"/>
          <w:b/>
          <w:bCs/>
          <w:sz w:val="19"/>
          <w:szCs w:val="19"/>
        </w:rPr>
      </w:pPr>
    </w:p>
    <w:p w14:paraId="5ED64090" w14:textId="77777777" w:rsidR="003A2032" w:rsidRPr="00AF62D8" w:rsidRDefault="002F3E69">
      <w:pPr>
        <w:pStyle w:val="BodyText"/>
        <w:numPr>
          <w:ilvl w:val="0"/>
          <w:numId w:val="50"/>
        </w:numPr>
        <w:tabs>
          <w:tab w:val="left" w:pos="997"/>
        </w:tabs>
      </w:pPr>
      <w:r>
        <w:t>С подписването на Споразумението за участие, пазарният участник гарантира, че:</w:t>
      </w:r>
    </w:p>
    <w:p w14:paraId="5C77BCFC" w14:textId="77777777" w:rsidR="003A2032" w:rsidRPr="00AF62D8" w:rsidRDefault="003A2032">
      <w:pPr>
        <w:spacing w:before="9"/>
        <w:rPr>
          <w:rFonts w:ascii="Calibri" w:eastAsia="Calibri" w:hAnsi="Calibri" w:cs="Calibri"/>
          <w:sz w:val="16"/>
          <w:szCs w:val="16"/>
        </w:rPr>
      </w:pPr>
    </w:p>
    <w:p w14:paraId="789A063B" w14:textId="77777777" w:rsidR="003A2032" w:rsidRPr="00AF62D8" w:rsidRDefault="002F3E69">
      <w:pPr>
        <w:pStyle w:val="BodyText"/>
        <w:numPr>
          <w:ilvl w:val="1"/>
          <w:numId w:val="50"/>
        </w:numPr>
        <w:tabs>
          <w:tab w:val="left" w:pos="1717"/>
        </w:tabs>
        <w:spacing w:line="241" w:lineRule="auto"/>
        <w:ind w:right="231"/>
        <w:jc w:val="both"/>
      </w:pPr>
      <w:r>
        <w:t>Няма открито производство по неплатежоспособност или несъстоятелност, или всяко друго отпускане съгласно законодателството, свързано с несъстоятелност или ликвидация, или друго подобно, засягащи правата на кредиторите;</w:t>
      </w:r>
    </w:p>
    <w:p w14:paraId="47EDFAD9" w14:textId="77777777" w:rsidR="003A2032" w:rsidRPr="00AF62D8" w:rsidRDefault="002F3E69">
      <w:pPr>
        <w:pStyle w:val="BodyText"/>
        <w:numPr>
          <w:ilvl w:val="1"/>
          <w:numId w:val="50"/>
        </w:numPr>
        <w:tabs>
          <w:tab w:val="left" w:pos="1717"/>
        </w:tabs>
        <w:spacing w:before="185" w:line="266" w:lineRule="exact"/>
        <w:ind w:right="238"/>
        <w:jc w:val="both"/>
      </w:pPr>
      <w:r>
        <w:t>Няма открити производства по неплатежоспособност, несъстоятелност или друга подобна правна процедура по отношение на заявителя, засягащи правата на кредиторите;</w:t>
      </w:r>
    </w:p>
    <w:p w14:paraId="0FBD2296" w14:textId="77777777" w:rsidR="003A2032" w:rsidRPr="00AF62D8" w:rsidRDefault="003A2032">
      <w:pPr>
        <w:spacing w:before="5"/>
        <w:rPr>
          <w:rFonts w:ascii="Calibri" w:eastAsia="Calibri" w:hAnsi="Calibri" w:cs="Calibri"/>
          <w:sz w:val="16"/>
          <w:szCs w:val="16"/>
        </w:rPr>
      </w:pPr>
    </w:p>
    <w:p w14:paraId="65E4A078" w14:textId="77777777" w:rsidR="003A2032" w:rsidRPr="00AF62D8" w:rsidRDefault="002F3E69">
      <w:pPr>
        <w:pStyle w:val="BodyText"/>
        <w:numPr>
          <w:ilvl w:val="1"/>
          <w:numId w:val="50"/>
        </w:numPr>
        <w:tabs>
          <w:tab w:val="left" w:pos="1717"/>
        </w:tabs>
        <w:spacing w:line="242" w:lineRule="auto"/>
        <w:ind w:right="241"/>
        <w:jc w:val="both"/>
      </w:pPr>
      <w:r>
        <w:t>Няма открито производство по ликвидация по отношение на заявителя; и</w:t>
      </w:r>
    </w:p>
    <w:p w14:paraId="34FE9C72" w14:textId="65D31976" w:rsidR="002473BB" w:rsidRPr="00D3609D" w:rsidRDefault="002F3E69" w:rsidP="00D3609D">
      <w:pPr>
        <w:pStyle w:val="BodyText"/>
        <w:numPr>
          <w:ilvl w:val="1"/>
          <w:numId w:val="50"/>
        </w:numPr>
        <w:tabs>
          <w:tab w:val="left" w:pos="1717"/>
        </w:tabs>
        <w:spacing w:before="196"/>
        <w:ind w:right="210"/>
        <w:jc w:val="both"/>
      </w:pPr>
      <w:r>
        <w:t xml:space="preserve">Няма просрочени задължения за плащане към текуща, предишна или бъдеща </w:t>
      </w:r>
      <w:r w:rsidR="00853862">
        <w:t>Платформа за разпределяне</w:t>
      </w:r>
      <w:r>
        <w:t xml:space="preserve">. </w:t>
      </w:r>
    </w:p>
    <w:p w14:paraId="750F31D3" w14:textId="66DC859C" w:rsidR="003A2032" w:rsidRPr="00AF62D8" w:rsidRDefault="002F3E69" w:rsidP="005F78C5">
      <w:pPr>
        <w:spacing w:before="140"/>
        <w:ind w:right="30"/>
        <w:jc w:val="center"/>
        <w:rPr>
          <w:rFonts w:ascii="Calibri" w:eastAsia="Calibri" w:hAnsi="Calibri" w:cs="Calibri"/>
        </w:rPr>
      </w:pPr>
      <w:r>
        <w:rPr>
          <w:rFonts w:ascii="Calibri"/>
          <w:i/>
        </w:rPr>
        <w:t>Член 10</w:t>
      </w:r>
    </w:p>
    <w:p w14:paraId="62F76C01" w14:textId="71FC54D9" w:rsidR="003A2032" w:rsidRPr="00AF62D8" w:rsidRDefault="002F3E69" w:rsidP="005F78C5">
      <w:pPr>
        <w:pStyle w:val="Heading3"/>
        <w:spacing w:before="43"/>
        <w:ind w:left="0" w:right="30"/>
        <w:jc w:val="center"/>
        <w:rPr>
          <w:spacing w:val="-4"/>
        </w:rPr>
      </w:pPr>
      <w:bookmarkStart w:id="15" w:name="_Toc149126902"/>
      <w:r>
        <w:t>Специална бизнес сметка</w:t>
      </w:r>
      <w:bookmarkEnd w:id="15"/>
    </w:p>
    <w:p w14:paraId="784FF0D4" w14:textId="77777777" w:rsidR="008C1B03" w:rsidRPr="00AF62D8" w:rsidRDefault="008C1B03">
      <w:pPr>
        <w:pStyle w:val="Heading3"/>
        <w:spacing w:before="43"/>
        <w:jc w:val="center"/>
        <w:rPr>
          <w:b w:val="0"/>
          <w:bCs w:val="0"/>
        </w:rPr>
      </w:pPr>
    </w:p>
    <w:p w14:paraId="48F7420C" w14:textId="4B4DD488" w:rsidR="003A2032" w:rsidRPr="00AF62D8" w:rsidRDefault="002F3E69">
      <w:pPr>
        <w:pStyle w:val="BodyText"/>
        <w:spacing w:before="28" w:line="238" w:lineRule="auto"/>
        <w:ind w:left="984" w:right="255" w:firstLine="0"/>
        <w:jc w:val="both"/>
      </w:pPr>
      <w:r>
        <w:t>Като част от подаването на информацията съгласно член 6 и член 8 се предоставя специална бизнес сметка на разположение на пазарния участник за целите на депозиране на средства за обезпечаване и/или за целите на разплащането, на база описаното в член 53 (7).</w:t>
      </w:r>
    </w:p>
    <w:p w14:paraId="50AD9E79" w14:textId="77777777" w:rsidR="003A2032" w:rsidRPr="00AF62D8" w:rsidRDefault="002F3E69" w:rsidP="005F78C5">
      <w:pPr>
        <w:spacing w:before="120" w:line="267" w:lineRule="exact"/>
        <w:ind w:right="30"/>
        <w:jc w:val="center"/>
        <w:rPr>
          <w:rFonts w:ascii="Calibri" w:eastAsia="Calibri" w:hAnsi="Calibri" w:cs="Calibri"/>
        </w:rPr>
      </w:pPr>
      <w:r>
        <w:rPr>
          <w:rFonts w:ascii="Calibri"/>
          <w:i/>
        </w:rPr>
        <w:t>Член 11</w:t>
      </w:r>
    </w:p>
    <w:p w14:paraId="2FA5792D" w14:textId="77777777" w:rsidR="003A2032" w:rsidRPr="00AF62D8" w:rsidRDefault="002F3E69" w:rsidP="005F78C5">
      <w:pPr>
        <w:pStyle w:val="Heading3"/>
        <w:spacing w:line="267" w:lineRule="exact"/>
        <w:ind w:left="0" w:right="30"/>
        <w:jc w:val="center"/>
        <w:rPr>
          <w:b w:val="0"/>
          <w:bCs w:val="0"/>
        </w:rPr>
      </w:pPr>
      <w:bookmarkStart w:id="16" w:name="_Toc149126903"/>
      <w:r>
        <w:t>Приемане на Правилата за информационната система</w:t>
      </w:r>
      <w:bookmarkEnd w:id="16"/>
    </w:p>
    <w:p w14:paraId="7A26786E" w14:textId="77777777" w:rsidR="003A2032" w:rsidRPr="00AF62D8" w:rsidRDefault="003A2032">
      <w:pPr>
        <w:spacing w:before="6"/>
        <w:rPr>
          <w:rFonts w:ascii="Calibri" w:eastAsia="Calibri" w:hAnsi="Calibri" w:cs="Calibri"/>
          <w:b/>
          <w:bCs/>
          <w:sz w:val="20"/>
          <w:szCs w:val="20"/>
        </w:rPr>
      </w:pPr>
    </w:p>
    <w:p w14:paraId="30E6FFEF" w14:textId="4DA9CA41" w:rsidR="003A2032" w:rsidRPr="00AF62D8" w:rsidRDefault="002F3E69">
      <w:pPr>
        <w:pStyle w:val="BodyText"/>
        <w:ind w:left="984" w:right="253" w:firstLine="0"/>
        <w:jc w:val="both"/>
      </w:pPr>
      <w:r>
        <w:t xml:space="preserve">С подписването на Споразумението за участие, пазарният участник приема приложимите Правила за информационната система, с промените в тях, които са публикувани на </w:t>
      </w:r>
      <w:r w:rsidR="00AF77F6">
        <w:t>Платформата за разпределяне</w:t>
      </w:r>
      <w:r>
        <w:t xml:space="preserve">. </w:t>
      </w:r>
    </w:p>
    <w:p w14:paraId="28F543ED" w14:textId="77777777" w:rsidR="003A2032" w:rsidRPr="00AF62D8" w:rsidRDefault="002F3E69" w:rsidP="005F78C5">
      <w:pPr>
        <w:spacing w:before="120"/>
        <w:ind w:right="30"/>
        <w:jc w:val="center"/>
        <w:rPr>
          <w:rFonts w:ascii="Calibri" w:eastAsia="Calibri" w:hAnsi="Calibri" w:cs="Calibri"/>
        </w:rPr>
      </w:pPr>
      <w:r>
        <w:rPr>
          <w:rFonts w:ascii="Calibri"/>
          <w:i/>
        </w:rPr>
        <w:t>Член 12</w:t>
      </w:r>
    </w:p>
    <w:p w14:paraId="643B953D" w14:textId="77777777" w:rsidR="003A2032" w:rsidRPr="00AF62D8" w:rsidRDefault="002F3E69" w:rsidP="005F78C5">
      <w:pPr>
        <w:pStyle w:val="Heading3"/>
        <w:spacing w:before="2"/>
        <w:ind w:left="0" w:right="30"/>
        <w:jc w:val="center"/>
        <w:rPr>
          <w:b w:val="0"/>
          <w:bCs w:val="0"/>
        </w:rPr>
      </w:pPr>
      <w:bookmarkStart w:id="17" w:name="_Toc149126904"/>
      <w:r>
        <w:t>Разходи, свързани със Споразумението за участие</w:t>
      </w:r>
      <w:bookmarkEnd w:id="17"/>
    </w:p>
    <w:p w14:paraId="5CD94390" w14:textId="40C8CED8" w:rsidR="003A2032" w:rsidRPr="00AF62D8" w:rsidRDefault="002F3E69">
      <w:pPr>
        <w:pStyle w:val="BodyText"/>
        <w:spacing w:before="118" w:line="239" w:lineRule="auto"/>
        <w:ind w:left="984" w:right="245" w:firstLine="0"/>
        <w:jc w:val="both"/>
      </w:pPr>
      <w:r>
        <w:t xml:space="preserve">Всички заявления за регистрация като </w:t>
      </w:r>
      <w:r w:rsidR="00853862">
        <w:t>Регистриран участник</w:t>
      </w:r>
      <w:r>
        <w:t xml:space="preserve"> и всяко последващо участие в търгове е за сметка и </w:t>
      </w:r>
      <w:r w:rsidR="00AF77F6">
        <w:t xml:space="preserve">на </w:t>
      </w:r>
      <w:r>
        <w:t xml:space="preserve">риска на </w:t>
      </w:r>
      <w:r w:rsidR="00853862">
        <w:t>Регистрирания участник</w:t>
      </w:r>
      <w:r>
        <w:t xml:space="preserve">.  </w:t>
      </w:r>
      <w:r w:rsidR="00AF77F6">
        <w:t>Платформата за разпределяне</w:t>
      </w:r>
      <w:r>
        <w:t xml:space="preserve"> няма да е отговорна към което и да е лице за разходи, вреди или разноски във връзка с участието на </w:t>
      </w:r>
      <w:r w:rsidR="00853862">
        <w:t>Регистрирания участник</w:t>
      </w:r>
      <w:r>
        <w:t xml:space="preserve"> в търгове, освен ако изрично не е посочено друго в тези Правила за разпределяне. </w:t>
      </w:r>
    </w:p>
    <w:p w14:paraId="1601D590" w14:textId="77777777" w:rsidR="003A2032" w:rsidRPr="00AF62D8" w:rsidRDefault="002F3E69" w:rsidP="005F78C5">
      <w:pPr>
        <w:spacing w:before="118"/>
        <w:ind w:right="30"/>
        <w:jc w:val="center"/>
        <w:rPr>
          <w:rFonts w:ascii="Calibri" w:eastAsia="Calibri" w:hAnsi="Calibri" w:cs="Calibri"/>
        </w:rPr>
      </w:pPr>
      <w:r>
        <w:rPr>
          <w:rFonts w:ascii="Calibri"/>
          <w:i/>
        </w:rPr>
        <w:t>Член 13</w:t>
      </w:r>
    </w:p>
    <w:p w14:paraId="5F6ABE84" w14:textId="77777777" w:rsidR="003A2032" w:rsidRPr="00AF62D8" w:rsidRDefault="002F3E69" w:rsidP="005F78C5">
      <w:pPr>
        <w:pStyle w:val="Heading3"/>
        <w:ind w:left="0" w:right="30"/>
        <w:jc w:val="center"/>
        <w:rPr>
          <w:b w:val="0"/>
          <w:bCs w:val="0"/>
        </w:rPr>
      </w:pPr>
      <w:bookmarkStart w:id="18" w:name="_Toc149126905"/>
      <w:r>
        <w:t>Отказ на заявление</w:t>
      </w:r>
      <w:bookmarkEnd w:id="18"/>
    </w:p>
    <w:p w14:paraId="1D1BB98D" w14:textId="62011926" w:rsidR="003A2032" w:rsidRPr="00AF62D8" w:rsidRDefault="00AF77F6" w:rsidP="00D3609D">
      <w:pPr>
        <w:pStyle w:val="BodyText"/>
        <w:tabs>
          <w:tab w:val="left" w:pos="9360"/>
        </w:tabs>
        <w:spacing w:before="117" w:line="266" w:lineRule="exact"/>
        <w:ind w:left="984" w:right="214" w:firstLine="0"/>
        <w:jc w:val="both"/>
      </w:pPr>
      <w:r>
        <w:t>Платформата за разпределяне</w:t>
      </w:r>
      <w:r w:rsidR="002F3E69">
        <w:t xml:space="preserve"> може да откаже да сключи Споразумение за участие с даден пазарен участник при следните обстоятелства:</w:t>
      </w:r>
    </w:p>
    <w:p w14:paraId="4BAA29C4" w14:textId="5734688D" w:rsidR="003A2032" w:rsidRPr="00AF62D8" w:rsidRDefault="002F3E69" w:rsidP="00D3609D">
      <w:pPr>
        <w:pStyle w:val="BodyText"/>
        <w:numPr>
          <w:ilvl w:val="0"/>
          <w:numId w:val="49"/>
        </w:numPr>
        <w:tabs>
          <w:tab w:val="left" w:pos="1717"/>
          <w:tab w:val="left" w:pos="9450"/>
        </w:tabs>
        <w:spacing w:before="126"/>
        <w:ind w:right="252"/>
        <w:jc w:val="both"/>
      </w:pPr>
      <w:r>
        <w:t xml:space="preserve">Когато кандидатът не е представил надлежно попълнено и подписано Споразумение за участие в съответствие с </w:t>
      </w:r>
      <w:r w:rsidR="00AF77F6">
        <w:t>членове</w:t>
      </w:r>
      <w:r>
        <w:t xml:space="preserve"> 6, 7 и 8; или </w:t>
      </w:r>
    </w:p>
    <w:p w14:paraId="5A113259" w14:textId="77777777" w:rsidR="003A2032" w:rsidRPr="00AF62D8" w:rsidRDefault="003A2032" w:rsidP="00D3609D">
      <w:pPr>
        <w:tabs>
          <w:tab w:val="left" w:pos="9450"/>
        </w:tabs>
        <w:spacing w:before="5"/>
        <w:jc w:val="both"/>
        <w:rPr>
          <w:rFonts w:ascii="Calibri" w:eastAsia="Calibri" w:hAnsi="Calibri" w:cs="Calibri"/>
          <w:sz w:val="16"/>
          <w:szCs w:val="16"/>
        </w:rPr>
      </w:pPr>
    </w:p>
    <w:p w14:paraId="60C55A9E" w14:textId="00ACBD57" w:rsidR="003A2032" w:rsidRPr="00AF62D8" w:rsidRDefault="002F3E69" w:rsidP="00D3609D">
      <w:pPr>
        <w:pStyle w:val="BodyText"/>
        <w:numPr>
          <w:ilvl w:val="0"/>
          <w:numId w:val="49"/>
        </w:numPr>
        <w:tabs>
          <w:tab w:val="left" w:pos="1717"/>
          <w:tab w:val="left" w:pos="9450"/>
        </w:tabs>
        <w:spacing w:line="239" w:lineRule="auto"/>
        <w:ind w:right="251"/>
        <w:jc w:val="both"/>
      </w:pPr>
      <w:r>
        <w:t xml:space="preserve">Преди това </w:t>
      </w:r>
      <w:r w:rsidR="00AF77F6">
        <w:t>Платформата за разпределяне</w:t>
      </w:r>
      <w:r>
        <w:t xml:space="preserve"> е прекратила Споразумението за участие в резултат на нарушение на Споразумението за участие в резултат на нарушение на Споразумението за участие от страна на </w:t>
      </w:r>
      <w:r w:rsidR="00853862">
        <w:t>Регистрирания участник</w:t>
      </w:r>
      <w:r>
        <w:t>, в съответствие с член 60, ал. 3 и 4, и освен ако обстоятелствата, довели до прекратяване не са били отстранени или платформата  за разпределяне е приела</w:t>
      </w:r>
    </w:p>
    <w:p w14:paraId="0E325AE2" w14:textId="77777777" w:rsidR="003A2032" w:rsidRPr="00AF62D8" w:rsidRDefault="003A2032" w:rsidP="00D3609D">
      <w:pPr>
        <w:tabs>
          <w:tab w:val="left" w:pos="9450"/>
        </w:tabs>
        <w:spacing w:before="8"/>
        <w:jc w:val="both"/>
        <w:rPr>
          <w:rFonts w:ascii="Calibri" w:eastAsia="Calibri" w:hAnsi="Calibri" w:cs="Calibri"/>
          <w:sz w:val="16"/>
          <w:szCs w:val="16"/>
        </w:rPr>
      </w:pPr>
    </w:p>
    <w:p w14:paraId="3CD550C4" w14:textId="109BE0BD" w:rsidR="003A2032" w:rsidRPr="00AF62D8" w:rsidRDefault="002F3E69" w:rsidP="00D3609D">
      <w:pPr>
        <w:pStyle w:val="BodyText"/>
        <w:numPr>
          <w:ilvl w:val="0"/>
          <w:numId w:val="49"/>
        </w:numPr>
        <w:tabs>
          <w:tab w:val="left" w:pos="1717"/>
          <w:tab w:val="left" w:pos="9450"/>
        </w:tabs>
        <w:spacing w:line="239" w:lineRule="auto"/>
        <w:ind w:right="251"/>
        <w:jc w:val="both"/>
      </w:pPr>
      <w:r>
        <w:t xml:space="preserve">Ако сключването на Споразумение за участие с кандидата би довело до </w:t>
      </w:r>
      <w:r>
        <w:lastRenderedPageBreak/>
        <w:t xml:space="preserve">нарушение от страна на </w:t>
      </w:r>
      <w:r w:rsidR="00AF77F6">
        <w:t>Платформата за разпределяне</w:t>
      </w:r>
      <w:r>
        <w:t xml:space="preserve"> на условие,</w:t>
      </w:r>
      <w:r w:rsidR="00AF77F6">
        <w:t xml:space="preserve"> </w:t>
      </w:r>
      <w:r>
        <w:t>задължително; или</w:t>
      </w:r>
    </w:p>
    <w:p w14:paraId="5E883FAD" w14:textId="58647C82" w:rsidR="003A2032" w:rsidRPr="00AF62D8" w:rsidRDefault="002F3E69" w:rsidP="00D3609D">
      <w:pPr>
        <w:pStyle w:val="BodyText"/>
        <w:numPr>
          <w:ilvl w:val="0"/>
          <w:numId w:val="49"/>
        </w:numPr>
        <w:tabs>
          <w:tab w:val="left" w:pos="1717"/>
          <w:tab w:val="left" w:pos="9450"/>
        </w:tabs>
        <w:spacing w:before="196" w:line="266" w:lineRule="exact"/>
        <w:ind w:right="263"/>
        <w:jc w:val="both"/>
      </w:pPr>
      <w:r>
        <w:t xml:space="preserve">Ако се установи, че никоя от гаранциите на </w:t>
      </w:r>
      <w:r w:rsidR="00853862">
        <w:t>Регистрирания участник</w:t>
      </w:r>
      <w:r>
        <w:t xml:space="preserve"> по член 9 не е валидна, не е пълна и вярна</w:t>
      </w:r>
      <w:r w:rsidR="00AF77F6">
        <w:t>; или</w:t>
      </w:r>
    </w:p>
    <w:p w14:paraId="2BFFACD6" w14:textId="32300B3C" w:rsidR="00F85137" w:rsidRPr="00AF62D8" w:rsidRDefault="00F85137" w:rsidP="00D3609D">
      <w:pPr>
        <w:pStyle w:val="BodyText"/>
        <w:numPr>
          <w:ilvl w:val="0"/>
          <w:numId w:val="49"/>
        </w:numPr>
        <w:tabs>
          <w:tab w:val="left" w:pos="1717"/>
          <w:tab w:val="left" w:pos="9450"/>
        </w:tabs>
        <w:spacing w:before="196" w:line="266" w:lineRule="exact"/>
        <w:ind w:right="263"/>
        <w:jc w:val="both"/>
      </w:pPr>
      <w:r>
        <w:t xml:space="preserve">Ако кандидатът е под икономически и търговски санкции, които могат да имат значително въздействие върху </w:t>
      </w:r>
      <w:r w:rsidR="00AF77F6">
        <w:t>Платформата за разпределяне.</w:t>
      </w:r>
      <w:r>
        <w:t xml:space="preserve"> </w:t>
      </w:r>
    </w:p>
    <w:p w14:paraId="0A96512E" w14:textId="77777777" w:rsidR="003A2032" w:rsidRPr="00AF62D8" w:rsidRDefault="003A2032" w:rsidP="00D3609D">
      <w:pPr>
        <w:tabs>
          <w:tab w:val="left" w:pos="9450"/>
        </w:tabs>
        <w:spacing w:before="3"/>
        <w:rPr>
          <w:rFonts w:ascii="Calibri" w:eastAsia="Calibri" w:hAnsi="Calibri" w:cs="Calibri"/>
          <w:sz w:val="17"/>
          <w:szCs w:val="17"/>
        </w:rPr>
      </w:pPr>
    </w:p>
    <w:p w14:paraId="43B51778" w14:textId="32C43103" w:rsidR="003A2032" w:rsidRPr="00AF62D8" w:rsidRDefault="002F3E69" w:rsidP="005F78C5">
      <w:pPr>
        <w:ind w:right="30"/>
        <w:jc w:val="center"/>
        <w:rPr>
          <w:rFonts w:ascii="Calibri" w:eastAsia="Calibri" w:hAnsi="Calibri" w:cs="Calibri"/>
        </w:rPr>
      </w:pPr>
      <w:r>
        <w:rPr>
          <w:rFonts w:ascii="Calibri"/>
          <w:i/>
        </w:rPr>
        <w:t>Член 14</w:t>
      </w:r>
    </w:p>
    <w:p w14:paraId="1552348F" w14:textId="101C7AC4" w:rsidR="003A2032" w:rsidRPr="00AF62D8" w:rsidRDefault="002F3E69" w:rsidP="005F78C5">
      <w:pPr>
        <w:pStyle w:val="Heading3"/>
        <w:spacing w:before="2"/>
        <w:ind w:left="0" w:right="30"/>
        <w:jc w:val="center"/>
        <w:rPr>
          <w:b w:val="0"/>
          <w:bCs w:val="0"/>
        </w:rPr>
      </w:pPr>
      <w:bookmarkStart w:id="19" w:name="_Toc149126906"/>
      <w:r>
        <w:t xml:space="preserve">Достъп до  </w:t>
      </w:r>
      <w:r w:rsidR="00A355EC">
        <w:t>Тръжния инструмент</w:t>
      </w:r>
      <w:bookmarkEnd w:id="19"/>
    </w:p>
    <w:p w14:paraId="0DB6FCE3" w14:textId="77777777" w:rsidR="003A2032" w:rsidRPr="00AF62D8" w:rsidRDefault="003A2032">
      <w:pPr>
        <w:spacing w:before="8"/>
        <w:rPr>
          <w:rFonts w:ascii="Calibri" w:eastAsia="Calibri" w:hAnsi="Calibri" w:cs="Calibri"/>
          <w:b/>
          <w:bCs/>
          <w:sz w:val="19"/>
          <w:szCs w:val="19"/>
        </w:rPr>
      </w:pPr>
    </w:p>
    <w:p w14:paraId="40104703" w14:textId="6C2A0621" w:rsidR="00947DFC" w:rsidRPr="00AF62D8" w:rsidRDefault="00AF77F6" w:rsidP="00D3609D">
      <w:pPr>
        <w:pStyle w:val="BodyText"/>
        <w:numPr>
          <w:ilvl w:val="0"/>
          <w:numId w:val="48"/>
        </w:numPr>
        <w:tabs>
          <w:tab w:val="left" w:pos="997"/>
        </w:tabs>
        <w:ind w:right="300"/>
        <w:jc w:val="both"/>
        <w:rPr>
          <w:spacing w:val="-4"/>
        </w:rPr>
      </w:pPr>
      <w:bookmarkStart w:id="20" w:name="_bookmark1"/>
      <w:bookmarkEnd w:id="20"/>
      <w:r>
        <w:t>Платформата за разпределяне</w:t>
      </w:r>
      <w:r w:rsidR="002F3E69">
        <w:t xml:space="preserve"> ще даде достъп до </w:t>
      </w:r>
      <w:r w:rsidR="00A355EC">
        <w:t>Тръжния инструмент</w:t>
      </w:r>
      <w:r w:rsidR="002F3E69">
        <w:t xml:space="preserve"> безплатно, ако са изпълнени следните условия:</w:t>
      </w:r>
    </w:p>
    <w:p w14:paraId="33D8C79D" w14:textId="77777777" w:rsidR="003A2032" w:rsidRPr="00AF62D8" w:rsidRDefault="003A2032" w:rsidP="00D3609D">
      <w:pPr>
        <w:spacing w:before="7"/>
        <w:ind w:right="300"/>
        <w:jc w:val="both"/>
        <w:rPr>
          <w:rFonts w:ascii="Calibri" w:eastAsia="Calibri" w:hAnsi="Calibri" w:cs="Calibri"/>
          <w:sz w:val="16"/>
          <w:szCs w:val="16"/>
        </w:rPr>
      </w:pPr>
    </w:p>
    <w:p w14:paraId="1E6EAF9F" w14:textId="0490908E" w:rsidR="003A2032" w:rsidRPr="00D3609D" w:rsidRDefault="00853862" w:rsidP="00D3609D">
      <w:pPr>
        <w:pStyle w:val="BodyText"/>
        <w:numPr>
          <w:ilvl w:val="1"/>
          <w:numId w:val="48"/>
        </w:numPr>
        <w:tabs>
          <w:tab w:val="left" w:pos="1717"/>
        </w:tabs>
        <w:ind w:right="300" w:hanging="440"/>
        <w:jc w:val="both"/>
      </w:pPr>
      <w:r>
        <w:t>Регистрираният участник</w:t>
      </w:r>
      <w:r w:rsidR="002F3E69">
        <w:t xml:space="preserve"> е подписал и предоставил попълнен формуляра включен в Правилата за информационната система, идентифициращ лицето, за което трябва да се създадат потребителски профили в </w:t>
      </w:r>
      <w:r w:rsidR="00A355EC">
        <w:t>Тръжния инструмент</w:t>
      </w:r>
      <w:r w:rsidR="002F3E69">
        <w:t xml:space="preserve">; и </w:t>
      </w:r>
    </w:p>
    <w:p w14:paraId="25D54B40" w14:textId="77777777" w:rsidR="00D3609D" w:rsidRPr="00AF62D8" w:rsidRDefault="00D3609D" w:rsidP="00D3609D">
      <w:pPr>
        <w:pStyle w:val="BodyText"/>
        <w:tabs>
          <w:tab w:val="left" w:pos="1717"/>
        </w:tabs>
        <w:ind w:right="300"/>
        <w:jc w:val="both"/>
      </w:pPr>
    </w:p>
    <w:p w14:paraId="17543B95" w14:textId="4C865B0C" w:rsidR="003A2032" w:rsidRPr="00AF62D8" w:rsidRDefault="00853862" w:rsidP="00D3609D">
      <w:pPr>
        <w:pStyle w:val="BodyText"/>
        <w:numPr>
          <w:ilvl w:val="1"/>
          <w:numId w:val="48"/>
        </w:numPr>
        <w:spacing w:before="36" w:line="266" w:lineRule="exact"/>
        <w:ind w:left="1701" w:right="300" w:hanging="425"/>
        <w:jc w:val="both"/>
      </w:pPr>
      <w:r>
        <w:t>Регистрираният участник</w:t>
      </w:r>
      <w:r w:rsidR="002F3E69">
        <w:t xml:space="preserve"> е изпълнил изискванията за автентификация, посочени в Правилата за информационната система, публикувани на </w:t>
      </w:r>
      <w:r w:rsidR="00AF77F6">
        <w:t>Платформата за разпределяне</w:t>
      </w:r>
      <w:r w:rsidR="002F3E69">
        <w:t xml:space="preserve"> тези изисквания могат да включват технология за целите на автентификацията.</w:t>
      </w:r>
    </w:p>
    <w:p w14:paraId="157E8E49" w14:textId="06D1E750" w:rsidR="003A2032" w:rsidRPr="00AF62D8" w:rsidRDefault="00AF77F6" w:rsidP="00D3609D">
      <w:pPr>
        <w:pStyle w:val="BodyText"/>
        <w:numPr>
          <w:ilvl w:val="0"/>
          <w:numId w:val="48"/>
        </w:numPr>
        <w:tabs>
          <w:tab w:val="left" w:pos="997"/>
        </w:tabs>
        <w:spacing w:before="193" w:line="239" w:lineRule="auto"/>
        <w:ind w:right="300"/>
        <w:jc w:val="both"/>
      </w:pPr>
      <w:r>
        <w:t>Платформата за разпределяне</w:t>
      </w:r>
      <w:r w:rsidR="002F3E69">
        <w:t xml:space="preserve"> ще потвърди създаването на потребителски профил или може да изпрати отказ до </w:t>
      </w:r>
      <w:r w:rsidR="00853862">
        <w:t>Регистрирания участник</w:t>
      </w:r>
      <w:r w:rsidR="002F3E69">
        <w:t xml:space="preserve">, най-късно до пет (5) работни дни след получаването на съответния подписан и попълнен формуляр от </w:t>
      </w:r>
      <w:r w:rsidR="00853862">
        <w:t>Регистрирания участник</w:t>
      </w:r>
      <w:r w:rsidR="002F3E69">
        <w:t xml:space="preserve">.  Потвърждението или отказът ще бъде изпратен по електронен път, който е посочен на уеб сайта на </w:t>
      </w:r>
      <w:r>
        <w:t>Платформата за разпределяне</w:t>
      </w:r>
      <w:r w:rsidR="002F3E69">
        <w:t xml:space="preserve">. </w:t>
      </w:r>
    </w:p>
    <w:p w14:paraId="3325411D" w14:textId="3FABAB4E" w:rsidR="003A2032" w:rsidRPr="00AF62D8" w:rsidRDefault="00AF77F6" w:rsidP="00D3609D">
      <w:pPr>
        <w:pStyle w:val="BodyText"/>
        <w:numPr>
          <w:ilvl w:val="0"/>
          <w:numId w:val="48"/>
        </w:numPr>
        <w:tabs>
          <w:tab w:val="left" w:pos="997"/>
        </w:tabs>
        <w:spacing w:before="194" w:line="266" w:lineRule="exact"/>
        <w:ind w:right="300"/>
        <w:jc w:val="both"/>
      </w:pPr>
      <w:r>
        <w:t>Платформата за разпределяне</w:t>
      </w:r>
      <w:r w:rsidR="002F3E69">
        <w:t xml:space="preserve"> ще изпрати надлежно обоснован отказ, ако изискванията, изброени в параграф  </w:t>
      </w:r>
      <w:hyperlink w:anchor="_bookmark1" w:history="1">
        <w:r w:rsidR="002F3E69">
          <w:t>1</w:t>
        </w:r>
      </w:hyperlink>
      <w:r w:rsidR="002F3E69">
        <w:t xml:space="preserve"> на този член не са изпълнени и няма да бъде даден достъп до </w:t>
      </w:r>
      <w:r w:rsidR="00A355EC">
        <w:t>Тръжния инструмент</w:t>
      </w:r>
      <w:r w:rsidR="002F3E69">
        <w:t xml:space="preserve">. </w:t>
      </w:r>
    </w:p>
    <w:p w14:paraId="373FD106" w14:textId="77777777" w:rsidR="003A2032" w:rsidRPr="00AF62D8" w:rsidRDefault="003A2032">
      <w:pPr>
        <w:spacing w:before="8"/>
        <w:rPr>
          <w:rFonts w:ascii="Calibri" w:eastAsia="Calibri" w:hAnsi="Calibri" w:cs="Calibri"/>
          <w:sz w:val="16"/>
          <w:szCs w:val="16"/>
        </w:rPr>
      </w:pPr>
    </w:p>
    <w:p w14:paraId="2642A4B4" w14:textId="77777777" w:rsidR="003A2032" w:rsidRPr="00AF62D8" w:rsidRDefault="002F3E69" w:rsidP="005F78C5">
      <w:pPr>
        <w:ind w:right="30"/>
        <w:jc w:val="center"/>
        <w:rPr>
          <w:rFonts w:ascii="Calibri" w:eastAsia="Calibri" w:hAnsi="Calibri" w:cs="Calibri"/>
        </w:rPr>
      </w:pPr>
      <w:r>
        <w:rPr>
          <w:rFonts w:ascii="Calibri"/>
          <w:i/>
        </w:rPr>
        <w:t>Член 15</w:t>
      </w:r>
    </w:p>
    <w:p w14:paraId="65B558D7" w14:textId="75E950AC" w:rsidR="003A2032" w:rsidRPr="00AF62D8" w:rsidRDefault="002F3E69" w:rsidP="005F78C5">
      <w:pPr>
        <w:pStyle w:val="Heading3"/>
        <w:spacing w:before="5"/>
        <w:ind w:left="0" w:right="30"/>
        <w:jc w:val="center"/>
        <w:rPr>
          <w:spacing w:val="-3"/>
        </w:rPr>
      </w:pPr>
      <w:bookmarkStart w:id="21" w:name="_Toc149126907"/>
      <w:r>
        <w:t>Приемане на допълнителни финансови условия</w:t>
      </w:r>
      <w:bookmarkEnd w:id="21"/>
    </w:p>
    <w:p w14:paraId="12C8C169" w14:textId="77777777" w:rsidR="008C1B03" w:rsidRPr="00AF62D8" w:rsidRDefault="008C1B03">
      <w:pPr>
        <w:pStyle w:val="Heading3"/>
        <w:spacing w:before="5"/>
        <w:ind w:left="15"/>
        <w:jc w:val="center"/>
        <w:rPr>
          <w:b w:val="0"/>
          <w:bCs w:val="0"/>
        </w:rPr>
      </w:pPr>
    </w:p>
    <w:p w14:paraId="791E2CEF" w14:textId="712D2F5A" w:rsidR="003A2032" w:rsidRPr="00AF62D8" w:rsidRDefault="00AF77F6">
      <w:pPr>
        <w:pStyle w:val="BodyText"/>
        <w:spacing w:before="120" w:line="237" w:lineRule="auto"/>
        <w:ind w:right="250" w:firstLine="0"/>
        <w:jc w:val="both"/>
      </w:pPr>
      <w:r>
        <w:t>Платформата за разпределяне</w:t>
      </w:r>
      <w:r w:rsidR="002F3E69">
        <w:t xml:space="preserve"> може да разработи и публикува допълнителни стандартни финансови условия, които следва да се приемат от регистрираните участници.  Тези допълнителни финансови условия могат да включват разпоредби за допускане на съвместни обезпечения за други процеси, организирани от </w:t>
      </w:r>
      <w:r>
        <w:t>Платформата за разпределяне</w:t>
      </w:r>
      <w:r w:rsidR="002F3E69">
        <w:t xml:space="preserve"> в съответствие със Споразумението за </w:t>
      </w:r>
      <w:proofErr w:type="spellStart"/>
      <w:r w:rsidR="002F3E69">
        <w:t>участи</w:t>
      </w:r>
      <w:proofErr w:type="spellEnd"/>
      <w:r w:rsidR="00276B8D">
        <w:rPr>
          <w:lang w:val="en-US"/>
        </w:rPr>
        <w:t>e,</w:t>
      </w:r>
      <w:r w:rsidR="002F3E69">
        <w:t xml:space="preserve"> доколкото тези допълнителни финансови условия са съобразени с тези Правила за разпределяне.  </w:t>
      </w:r>
    </w:p>
    <w:p w14:paraId="15AEBE32" w14:textId="77777777" w:rsidR="003A2032" w:rsidRPr="00AF62D8" w:rsidRDefault="002F3E69" w:rsidP="005F78C5">
      <w:pPr>
        <w:spacing w:before="197"/>
        <w:ind w:right="30"/>
        <w:jc w:val="center"/>
        <w:rPr>
          <w:rFonts w:ascii="Calibri" w:eastAsia="Calibri" w:hAnsi="Calibri" w:cs="Calibri"/>
        </w:rPr>
      </w:pPr>
      <w:r>
        <w:rPr>
          <w:rFonts w:ascii="Calibri"/>
          <w:i/>
        </w:rPr>
        <w:t>Член 16</w:t>
      </w:r>
    </w:p>
    <w:p w14:paraId="6BC330E5" w14:textId="33A03ECD" w:rsidR="003A2032" w:rsidRPr="00AF62D8" w:rsidRDefault="002F3E69" w:rsidP="005F78C5">
      <w:pPr>
        <w:pStyle w:val="Heading3"/>
        <w:ind w:left="0" w:right="30"/>
        <w:jc w:val="center"/>
        <w:rPr>
          <w:spacing w:val="-4"/>
        </w:rPr>
      </w:pPr>
      <w:bookmarkStart w:id="22" w:name="_Toc149126908"/>
      <w:r>
        <w:t>Регулаторни и правни изисквания</w:t>
      </w:r>
      <w:bookmarkEnd w:id="22"/>
    </w:p>
    <w:p w14:paraId="259601AF" w14:textId="77777777" w:rsidR="008C1B03" w:rsidRPr="00AF62D8" w:rsidRDefault="008C1B03">
      <w:pPr>
        <w:pStyle w:val="Heading3"/>
        <w:ind w:left="13"/>
        <w:jc w:val="center"/>
        <w:rPr>
          <w:b w:val="0"/>
          <w:bCs w:val="0"/>
        </w:rPr>
      </w:pPr>
    </w:p>
    <w:p w14:paraId="3A37ABE4" w14:textId="77777777" w:rsidR="003A2032" w:rsidRPr="00AF62D8" w:rsidRDefault="002F3E69">
      <w:pPr>
        <w:pStyle w:val="BodyText"/>
        <w:spacing w:before="122" w:line="237" w:lineRule="auto"/>
        <w:ind w:left="984" w:right="247" w:firstLine="0"/>
        <w:jc w:val="both"/>
      </w:pPr>
      <w:r>
        <w:t xml:space="preserve">Всеки пазарен участник е отговорен да гарантира, че е в съответствие с националното и/или европейското законодателство, включително изисквания на съответните компетентни органи, и че е получил всички необходими оторизации във връзка с участието му в търгове или използването на дневни преносни права. </w:t>
      </w:r>
    </w:p>
    <w:p w14:paraId="04CA167C" w14:textId="77777777" w:rsidR="003A2032" w:rsidRPr="00AF62D8" w:rsidRDefault="003A2032">
      <w:pPr>
        <w:spacing w:line="237" w:lineRule="auto"/>
        <w:jc w:val="both"/>
        <w:sectPr w:rsidR="003A2032" w:rsidRPr="00AF62D8">
          <w:footerReference w:type="default" r:id="rId12"/>
          <w:pgSz w:w="11940" w:h="16860"/>
          <w:pgMar w:top="1360" w:right="1140" w:bottom="1020" w:left="1140" w:header="0" w:footer="839" w:gutter="0"/>
          <w:cols w:space="720"/>
        </w:sectPr>
      </w:pPr>
    </w:p>
    <w:p w14:paraId="57CD3F8E" w14:textId="02B4AAFF" w:rsidR="003A2032" w:rsidRPr="00AF62D8" w:rsidRDefault="002F3E69" w:rsidP="005F78C5">
      <w:pPr>
        <w:pStyle w:val="Heading1"/>
        <w:ind w:left="0" w:right="30"/>
        <w:jc w:val="center"/>
      </w:pPr>
      <w:bookmarkStart w:id="23" w:name="_Toc149126909"/>
      <w:r>
        <w:lastRenderedPageBreak/>
        <w:t>ГЛАВА 3</w:t>
      </w:r>
      <w:bookmarkEnd w:id="23"/>
    </w:p>
    <w:p w14:paraId="780C0060" w14:textId="6810BCD2" w:rsidR="003A2032" w:rsidRPr="00AF62D8" w:rsidRDefault="002F3E69" w:rsidP="005F78C5">
      <w:pPr>
        <w:pStyle w:val="Heading1"/>
        <w:ind w:left="0" w:right="30"/>
        <w:jc w:val="center"/>
        <w:rPr>
          <w:rFonts w:cs="Calibri"/>
          <w:sz w:val="28"/>
          <w:szCs w:val="28"/>
        </w:rPr>
      </w:pPr>
      <w:bookmarkStart w:id="24" w:name="_Toc149126910"/>
      <w:r>
        <w:rPr>
          <w:sz w:val="28"/>
        </w:rPr>
        <w:t>Обезпечение</w:t>
      </w:r>
      <w:bookmarkEnd w:id="24"/>
    </w:p>
    <w:p w14:paraId="2201295D" w14:textId="77777777" w:rsidR="003A2032" w:rsidRPr="00AF62D8" w:rsidRDefault="002F3E69" w:rsidP="005F78C5">
      <w:pPr>
        <w:spacing w:before="120"/>
        <w:ind w:right="30"/>
        <w:jc w:val="center"/>
        <w:rPr>
          <w:rFonts w:ascii="Calibri" w:eastAsia="Calibri" w:hAnsi="Calibri" w:cs="Calibri"/>
        </w:rPr>
      </w:pPr>
      <w:r>
        <w:rPr>
          <w:rFonts w:ascii="Calibri"/>
          <w:i/>
        </w:rPr>
        <w:t>Член 17</w:t>
      </w:r>
    </w:p>
    <w:p w14:paraId="219C8EDB" w14:textId="4C18D526" w:rsidR="003A2032" w:rsidRPr="00AF62D8" w:rsidRDefault="002F3E69" w:rsidP="005F78C5">
      <w:pPr>
        <w:pStyle w:val="Heading3"/>
        <w:ind w:left="0" w:right="30"/>
        <w:jc w:val="center"/>
        <w:rPr>
          <w:spacing w:val="-4"/>
        </w:rPr>
      </w:pPr>
      <w:bookmarkStart w:id="25" w:name="_Toc149126911"/>
      <w:r>
        <w:t>Общи разпоредби</w:t>
      </w:r>
      <w:bookmarkEnd w:id="25"/>
    </w:p>
    <w:p w14:paraId="0E2138A2" w14:textId="02CF535A" w:rsidR="003A2032" w:rsidRPr="00AF62D8" w:rsidRDefault="002F3E69">
      <w:pPr>
        <w:pStyle w:val="BodyText"/>
        <w:numPr>
          <w:ilvl w:val="0"/>
          <w:numId w:val="47"/>
        </w:numPr>
        <w:tabs>
          <w:tab w:val="left" w:pos="997"/>
        </w:tabs>
        <w:spacing w:before="120"/>
        <w:ind w:right="247"/>
        <w:jc w:val="both"/>
      </w:pPr>
      <w:r>
        <w:t xml:space="preserve">Регистрираните участници ще представят обезпечения с цел  да гарантират плащанията към </w:t>
      </w:r>
      <w:r w:rsidR="00AF77F6">
        <w:t>Платформата за разпределяне</w:t>
      </w:r>
      <w:r>
        <w:t>, които са в резултат  от търгове за дневни преносни права и, където е приложимо, потенциални други плащания, които са дължими по допълнителните финансови условия в съответствие с член 15.</w:t>
      </w:r>
    </w:p>
    <w:p w14:paraId="2B8666DC" w14:textId="77777777" w:rsidR="003A2032" w:rsidRPr="00AF62D8" w:rsidRDefault="003A2032">
      <w:pPr>
        <w:spacing w:before="7"/>
        <w:rPr>
          <w:rFonts w:ascii="Calibri" w:eastAsia="Calibri" w:hAnsi="Calibri" w:cs="Calibri"/>
          <w:sz w:val="16"/>
          <w:szCs w:val="16"/>
        </w:rPr>
      </w:pPr>
    </w:p>
    <w:p w14:paraId="5E24CEC0" w14:textId="77777777" w:rsidR="003A2032" w:rsidRPr="00AF62D8" w:rsidRDefault="002F3E69">
      <w:pPr>
        <w:pStyle w:val="BodyText"/>
        <w:numPr>
          <w:ilvl w:val="0"/>
          <w:numId w:val="47"/>
        </w:numPr>
        <w:tabs>
          <w:tab w:val="left" w:pos="997"/>
        </w:tabs>
      </w:pPr>
      <w:bookmarkStart w:id="26" w:name="_bookmark2"/>
      <w:bookmarkEnd w:id="26"/>
      <w:r>
        <w:t>Ще бъдат приемани единствено следните форми на обезпечения:</w:t>
      </w:r>
    </w:p>
    <w:p w14:paraId="451C8ADE" w14:textId="77777777" w:rsidR="003A2032" w:rsidRPr="00AF62D8" w:rsidRDefault="003A2032">
      <w:pPr>
        <w:spacing w:before="4"/>
        <w:rPr>
          <w:rFonts w:ascii="Calibri" w:eastAsia="Calibri" w:hAnsi="Calibri" w:cs="Calibri"/>
          <w:sz w:val="16"/>
          <w:szCs w:val="16"/>
        </w:rPr>
      </w:pPr>
    </w:p>
    <w:p w14:paraId="73084ECC" w14:textId="77777777" w:rsidR="003A2032" w:rsidRPr="00AF62D8" w:rsidRDefault="002F3E69">
      <w:pPr>
        <w:pStyle w:val="BodyText"/>
        <w:numPr>
          <w:ilvl w:val="1"/>
          <w:numId w:val="47"/>
        </w:numPr>
        <w:tabs>
          <w:tab w:val="left" w:pos="1717"/>
        </w:tabs>
      </w:pPr>
      <w:r>
        <w:t xml:space="preserve">Банкова гаранция; </w:t>
      </w:r>
    </w:p>
    <w:p w14:paraId="20C3D462" w14:textId="77777777" w:rsidR="003A2032" w:rsidRPr="00AF62D8" w:rsidRDefault="003A2032">
      <w:pPr>
        <w:spacing w:before="7"/>
        <w:rPr>
          <w:rFonts w:ascii="Calibri" w:eastAsia="Calibri" w:hAnsi="Calibri" w:cs="Calibri"/>
          <w:sz w:val="16"/>
          <w:szCs w:val="16"/>
        </w:rPr>
      </w:pPr>
    </w:p>
    <w:p w14:paraId="13B77937" w14:textId="77777777" w:rsidR="003A2032" w:rsidRPr="00AF62D8" w:rsidRDefault="002F3E69">
      <w:pPr>
        <w:pStyle w:val="BodyText"/>
        <w:numPr>
          <w:ilvl w:val="1"/>
          <w:numId w:val="47"/>
        </w:numPr>
        <w:tabs>
          <w:tab w:val="left" w:pos="1717"/>
        </w:tabs>
      </w:pPr>
      <w:r>
        <w:t>депозит в специална бизнес сметка.</w:t>
      </w:r>
    </w:p>
    <w:p w14:paraId="00B1DCA5" w14:textId="77777777" w:rsidR="003A2032" w:rsidRPr="00AF62D8" w:rsidRDefault="003A2032">
      <w:pPr>
        <w:spacing w:before="10"/>
        <w:rPr>
          <w:rFonts w:ascii="Calibri" w:eastAsia="Calibri" w:hAnsi="Calibri" w:cs="Calibri"/>
          <w:sz w:val="16"/>
          <w:szCs w:val="16"/>
        </w:rPr>
      </w:pPr>
    </w:p>
    <w:p w14:paraId="426A591E" w14:textId="05C0C773" w:rsidR="003A2032" w:rsidRPr="00AF62D8" w:rsidRDefault="002F3E69">
      <w:pPr>
        <w:pStyle w:val="BodyText"/>
        <w:numPr>
          <w:ilvl w:val="0"/>
          <w:numId w:val="47"/>
        </w:numPr>
        <w:tabs>
          <w:tab w:val="left" w:pos="997"/>
        </w:tabs>
        <w:ind w:right="255"/>
        <w:jc w:val="both"/>
      </w:pPr>
      <w:proofErr w:type="spellStart"/>
      <w:r>
        <w:t>Обезпеченията</w:t>
      </w:r>
      <w:proofErr w:type="spellEnd"/>
      <w:r>
        <w:t xml:space="preserve"> могат да се представят в една от формите, посочени в </w:t>
      </w:r>
      <w:hyperlink w:anchor="_bookmark2" w:history="1">
        <w:r>
          <w:t>2</w:t>
        </w:r>
      </w:hyperlink>
      <w:r>
        <w:t xml:space="preserve">  на този член или като комбинация от тези форми, при условие, че </w:t>
      </w:r>
      <w:r w:rsidR="00AF77F6">
        <w:t>Платформата за разпределяне</w:t>
      </w:r>
      <w:r>
        <w:t xml:space="preserve"> има право на </w:t>
      </w:r>
      <w:proofErr w:type="spellStart"/>
      <w:r>
        <w:t>бенефициер</w:t>
      </w:r>
      <w:proofErr w:type="spellEnd"/>
      <w:r>
        <w:t xml:space="preserve"> на пълното обезпечение. </w:t>
      </w:r>
    </w:p>
    <w:p w14:paraId="04E9B011" w14:textId="77777777" w:rsidR="003A2032" w:rsidRPr="00AF62D8" w:rsidRDefault="002F3E69">
      <w:pPr>
        <w:pStyle w:val="BodyText"/>
        <w:numPr>
          <w:ilvl w:val="0"/>
          <w:numId w:val="47"/>
        </w:numPr>
        <w:tabs>
          <w:tab w:val="left" w:pos="997"/>
        </w:tabs>
        <w:spacing w:before="194"/>
      </w:pPr>
      <w:r>
        <w:t>Кредитният лимит винаги трябва да е по-голям или равен на нула.</w:t>
      </w:r>
    </w:p>
    <w:p w14:paraId="141424CA" w14:textId="77777777" w:rsidR="003A2032" w:rsidRPr="00AF62D8" w:rsidRDefault="003A2032">
      <w:pPr>
        <w:spacing w:before="4"/>
        <w:rPr>
          <w:rFonts w:ascii="Calibri" w:eastAsia="Calibri" w:hAnsi="Calibri" w:cs="Calibri"/>
          <w:sz w:val="16"/>
          <w:szCs w:val="16"/>
        </w:rPr>
      </w:pPr>
    </w:p>
    <w:p w14:paraId="63D41E17" w14:textId="77777777" w:rsidR="003A2032" w:rsidRPr="00AF62D8" w:rsidRDefault="002F3E69">
      <w:pPr>
        <w:pStyle w:val="BodyText"/>
        <w:numPr>
          <w:ilvl w:val="0"/>
          <w:numId w:val="47"/>
        </w:numPr>
        <w:tabs>
          <w:tab w:val="left" w:pos="997"/>
        </w:tabs>
        <w:rPr>
          <w:rFonts w:cs="Calibri"/>
        </w:rPr>
      </w:pPr>
      <w:proofErr w:type="spellStart"/>
      <w:r>
        <w:t>Обезпеченията</w:t>
      </w:r>
      <w:proofErr w:type="spellEnd"/>
      <w:r>
        <w:t xml:space="preserve"> се предоставят в евро (€).</w:t>
      </w:r>
    </w:p>
    <w:p w14:paraId="5B9347D9" w14:textId="77777777" w:rsidR="003A2032" w:rsidRPr="00AF62D8" w:rsidRDefault="002F3E69" w:rsidP="005F78C5">
      <w:pPr>
        <w:spacing w:before="197"/>
        <w:ind w:right="30"/>
        <w:jc w:val="center"/>
        <w:rPr>
          <w:rFonts w:ascii="Calibri" w:eastAsia="Calibri" w:hAnsi="Calibri" w:cs="Calibri"/>
        </w:rPr>
      </w:pPr>
      <w:r>
        <w:rPr>
          <w:rFonts w:ascii="Calibri"/>
          <w:i/>
        </w:rPr>
        <w:t>Член 18</w:t>
      </w:r>
    </w:p>
    <w:p w14:paraId="3C383476" w14:textId="138EAB57" w:rsidR="003A2032" w:rsidRPr="00AF62D8" w:rsidRDefault="002F3E69" w:rsidP="005F78C5">
      <w:pPr>
        <w:pStyle w:val="Heading3"/>
        <w:ind w:left="0" w:right="30"/>
        <w:jc w:val="center"/>
        <w:rPr>
          <w:spacing w:val="-4"/>
        </w:rPr>
      </w:pPr>
      <w:bookmarkStart w:id="27" w:name="_Toc149126912"/>
      <w:r>
        <w:t>Форма на депозит</w:t>
      </w:r>
      <w:bookmarkEnd w:id="27"/>
    </w:p>
    <w:p w14:paraId="53416A88" w14:textId="77777777" w:rsidR="003A2032" w:rsidRPr="00AF62D8" w:rsidRDefault="002F3E69" w:rsidP="00463BCA">
      <w:pPr>
        <w:pStyle w:val="BodyText"/>
        <w:spacing w:before="118" w:line="276" w:lineRule="auto"/>
        <w:ind w:left="636" w:right="546" w:firstLine="0"/>
        <w:jc w:val="both"/>
      </w:pPr>
      <w:r>
        <w:t>За обезпечения, които са предоставени под формата на депозит в специална бизнес сметка, се прилагат следните условия:</w:t>
      </w:r>
    </w:p>
    <w:p w14:paraId="0FA0D12E" w14:textId="60ED438D" w:rsidR="003A2032" w:rsidRPr="00AF62D8" w:rsidRDefault="002F3E69" w:rsidP="00463BCA">
      <w:pPr>
        <w:pStyle w:val="BodyText"/>
        <w:numPr>
          <w:ilvl w:val="1"/>
          <w:numId w:val="47"/>
        </w:numPr>
        <w:tabs>
          <w:tab w:val="left" w:pos="1717"/>
        </w:tabs>
        <w:spacing w:before="194"/>
        <w:ind w:right="257"/>
        <w:jc w:val="both"/>
      </w:pPr>
      <w:r>
        <w:t xml:space="preserve">Средствата ще са депозирани в специална бизнес сметка във финансова институция, избрана от </w:t>
      </w:r>
      <w:r w:rsidR="00AF77F6">
        <w:t>Платформата за разпределяне</w:t>
      </w:r>
      <w:r>
        <w:t xml:space="preserve">; и </w:t>
      </w:r>
      <w:r w:rsidR="00853862">
        <w:t>Регистрираният участник</w:t>
      </w:r>
      <w:r>
        <w:t xml:space="preserve"> трябва да плати всички суми и плащания към Бизнес сметката от сметка на свое име в кредитна институция, базирана в Европейския съюз, Обединеното кралство, Европейското икономическо пространство или държава, в която </w:t>
      </w:r>
      <w:r w:rsidR="00AF77F6">
        <w:t>Платформата за разпределяне</w:t>
      </w:r>
      <w:r>
        <w:t xml:space="preserve"> извършва трансгранични тръжни услуги. </w:t>
      </w:r>
      <w:r w:rsidR="00853862">
        <w:t>Регистрираният участник</w:t>
      </w:r>
      <w:r>
        <w:t xml:space="preserve"> е длъжен да избере финансова институция, която подлежи на стандарти за надлежна проверка на клиента, които не са по-ниски от тези, определени в Директива (ЕС) 2015/849, както е изменена, и която ги спазва;</w:t>
      </w:r>
    </w:p>
    <w:p w14:paraId="27858929" w14:textId="77777777" w:rsidR="003A2032" w:rsidRPr="00AF62D8" w:rsidRDefault="003A2032" w:rsidP="00463BCA">
      <w:pPr>
        <w:spacing w:before="4"/>
        <w:jc w:val="both"/>
        <w:rPr>
          <w:rFonts w:ascii="Calibri" w:eastAsia="Calibri" w:hAnsi="Calibri" w:cs="Calibri"/>
          <w:sz w:val="16"/>
          <w:szCs w:val="16"/>
        </w:rPr>
      </w:pPr>
    </w:p>
    <w:p w14:paraId="48EBAD41" w14:textId="72ABFB6A" w:rsidR="003A2032" w:rsidRPr="00AF62D8" w:rsidRDefault="002F3E69" w:rsidP="00463BCA">
      <w:pPr>
        <w:pStyle w:val="BodyText"/>
        <w:numPr>
          <w:ilvl w:val="1"/>
          <w:numId w:val="47"/>
        </w:numPr>
        <w:tabs>
          <w:tab w:val="left" w:pos="1717"/>
        </w:tabs>
        <w:ind w:right="257"/>
        <w:jc w:val="both"/>
      </w:pPr>
      <w:r>
        <w:t xml:space="preserve">специалната бизнес сметка ще бъде открита и използвана в съответствие с допълнителните финансови условия, които ще бъдат сключени между </w:t>
      </w:r>
      <w:r w:rsidR="00AF77F6">
        <w:t>Платформата за разпределяне</w:t>
      </w:r>
      <w:r>
        <w:t xml:space="preserve"> или, когато е приложимо, финансовата институция и </w:t>
      </w:r>
      <w:r w:rsidR="00853862">
        <w:t>Регистрирания участник</w:t>
      </w:r>
      <w:r>
        <w:t>, и ще се използва само за целите на търга;</w:t>
      </w:r>
    </w:p>
    <w:p w14:paraId="14627BC5" w14:textId="00F16E41" w:rsidR="003A2032" w:rsidRPr="00AF62D8" w:rsidRDefault="002F3E69" w:rsidP="00463BCA">
      <w:pPr>
        <w:pStyle w:val="BodyText"/>
        <w:numPr>
          <w:ilvl w:val="1"/>
          <w:numId w:val="47"/>
        </w:numPr>
        <w:tabs>
          <w:tab w:val="left" w:pos="1717"/>
        </w:tabs>
        <w:spacing w:before="197"/>
        <w:ind w:right="252"/>
        <w:jc w:val="both"/>
      </w:pPr>
      <w:r>
        <w:t xml:space="preserve">До оттеглянето, както е предвидено в разпоредбите на член 24, различният депозит в специалната бизнес сметка принадлежи на </w:t>
      </w:r>
      <w:r w:rsidR="00853862">
        <w:t>Регистрирания участник</w:t>
      </w:r>
      <w:r>
        <w:t>, ако не е заявено друго в допълнителните финансови условия в съответствие с член 15;</w:t>
      </w:r>
    </w:p>
    <w:p w14:paraId="2132F049" w14:textId="060E9FAD" w:rsidR="003A2032" w:rsidRPr="00AF62D8" w:rsidRDefault="002F3E69" w:rsidP="00463BCA">
      <w:pPr>
        <w:pStyle w:val="BodyText"/>
        <w:numPr>
          <w:ilvl w:val="1"/>
          <w:numId w:val="47"/>
        </w:numPr>
        <w:tabs>
          <w:tab w:val="left" w:pos="1717"/>
        </w:tabs>
        <w:spacing w:before="197"/>
        <w:ind w:right="251"/>
        <w:jc w:val="both"/>
      </w:pPr>
      <w:r>
        <w:t xml:space="preserve">Оттеглянето от специалната бизнес сметка, съгласно член 22 и член 24, може да бъде извършено единствено по инструкция на </w:t>
      </w:r>
      <w:r w:rsidR="00AF77F6">
        <w:t>Платформата за разпределяне</w:t>
      </w:r>
      <w:r>
        <w:t>;</w:t>
      </w:r>
    </w:p>
    <w:p w14:paraId="3A38F171" w14:textId="77777777" w:rsidR="003A2032" w:rsidRPr="00AF62D8" w:rsidRDefault="003A2032" w:rsidP="00463BCA">
      <w:pPr>
        <w:spacing w:before="4"/>
        <w:jc w:val="both"/>
        <w:rPr>
          <w:rFonts w:ascii="Calibri" w:eastAsia="Calibri" w:hAnsi="Calibri" w:cs="Calibri"/>
          <w:sz w:val="16"/>
          <w:szCs w:val="16"/>
        </w:rPr>
      </w:pPr>
    </w:p>
    <w:p w14:paraId="35935C7C" w14:textId="5FAE509E" w:rsidR="003A2032" w:rsidRPr="00AF62D8" w:rsidRDefault="002F3E69" w:rsidP="00463BCA">
      <w:pPr>
        <w:pStyle w:val="BodyText"/>
        <w:numPr>
          <w:ilvl w:val="1"/>
          <w:numId w:val="47"/>
        </w:numPr>
        <w:tabs>
          <w:tab w:val="left" w:pos="1717"/>
        </w:tabs>
        <w:spacing w:line="242" w:lineRule="auto"/>
        <w:ind w:right="251"/>
        <w:jc w:val="both"/>
      </w:pPr>
      <w:r>
        <w:t xml:space="preserve">Специалната бизнес сметка може да се използва и за </w:t>
      </w:r>
      <w:proofErr w:type="spellStart"/>
      <w:r>
        <w:t>сетълмент</w:t>
      </w:r>
      <w:proofErr w:type="spellEnd"/>
      <w:r>
        <w:t xml:space="preserve">, както е посочено в член 53 по искане от страна на </w:t>
      </w:r>
      <w:r w:rsidR="00AF77F6">
        <w:t>Платформата за разпределяне</w:t>
      </w:r>
      <w:r>
        <w:t>; и</w:t>
      </w:r>
    </w:p>
    <w:p w14:paraId="714FD21E" w14:textId="77777777" w:rsidR="003A2032" w:rsidRPr="00AF62D8" w:rsidRDefault="003A2032" w:rsidP="00463BCA">
      <w:pPr>
        <w:spacing w:before="3"/>
        <w:jc w:val="both"/>
        <w:rPr>
          <w:rFonts w:ascii="Calibri" w:eastAsia="Calibri" w:hAnsi="Calibri" w:cs="Calibri"/>
          <w:sz w:val="16"/>
          <w:szCs w:val="16"/>
        </w:rPr>
      </w:pPr>
    </w:p>
    <w:p w14:paraId="1E3CB745" w14:textId="5224ED29" w:rsidR="003A2032" w:rsidRPr="00AF62D8" w:rsidRDefault="002F3E69" w:rsidP="00463BCA">
      <w:pPr>
        <w:pStyle w:val="BodyText"/>
        <w:numPr>
          <w:ilvl w:val="1"/>
          <w:numId w:val="47"/>
        </w:numPr>
        <w:tabs>
          <w:tab w:val="left" w:pos="1717"/>
        </w:tabs>
        <w:spacing w:line="239" w:lineRule="auto"/>
        <w:ind w:right="250"/>
        <w:jc w:val="both"/>
      </w:pPr>
      <w:r>
        <w:t xml:space="preserve">Лихвата върху депозираните средства в специалната бизнес сметка ще е в полза </w:t>
      </w:r>
      <w:r>
        <w:lastRenderedPageBreak/>
        <w:t xml:space="preserve">на </w:t>
      </w:r>
      <w:r w:rsidR="00853862">
        <w:t>Регистрирания участник</w:t>
      </w:r>
      <w:r>
        <w:t>, след приспадане на данъците и битовите такси, ако има такива.</w:t>
      </w:r>
    </w:p>
    <w:p w14:paraId="2838A0C6" w14:textId="77777777" w:rsidR="003A2032" w:rsidRDefault="003A2032">
      <w:pPr>
        <w:spacing w:line="239" w:lineRule="auto"/>
        <w:jc w:val="both"/>
      </w:pPr>
    </w:p>
    <w:p w14:paraId="7AF9122D" w14:textId="77777777" w:rsidR="003A2032" w:rsidRPr="00AF62D8" w:rsidRDefault="002F3E69" w:rsidP="005F78C5">
      <w:pPr>
        <w:spacing w:before="33" w:line="268" w:lineRule="exact"/>
        <w:ind w:right="30"/>
        <w:jc w:val="center"/>
        <w:rPr>
          <w:rFonts w:ascii="Calibri" w:eastAsia="Calibri" w:hAnsi="Calibri" w:cs="Calibri"/>
        </w:rPr>
      </w:pPr>
      <w:r>
        <w:rPr>
          <w:rFonts w:ascii="Calibri"/>
          <w:i/>
        </w:rPr>
        <w:t>Член 19</w:t>
      </w:r>
    </w:p>
    <w:p w14:paraId="403B52BE" w14:textId="72DD2DE2" w:rsidR="003A2032" w:rsidRPr="00AF62D8" w:rsidRDefault="002F3E69" w:rsidP="005F78C5">
      <w:pPr>
        <w:pStyle w:val="Heading3"/>
        <w:spacing w:line="268" w:lineRule="exact"/>
        <w:ind w:left="0" w:right="30"/>
        <w:jc w:val="center"/>
        <w:rPr>
          <w:spacing w:val="-4"/>
        </w:rPr>
      </w:pPr>
      <w:bookmarkStart w:id="28" w:name="_Toc149126913"/>
      <w:r>
        <w:t>Форма на банкова гаранция</w:t>
      </w:r>
      <w:bookmarkEnd w:id="28"/>
    </w:p>
    <w:p w14:paraId="2A363356" w14:textId="77777777" w:rsidR="008C1B03" w:rsidRPr="00AF62D8" w:rsidRDefault="008C1B03">
      <w:pPr>
        <w:pStyle w:val="Heading3"/>
        <w:spacing w:line="268" w:lineRule="exact"/>
        <w:ind w:left="19"/>
        <w:jc w:val="center"/>
        <w:rPr>
          <w:b w:val="0"/>
          <w:bCs w:val="0"/>
        </w:rPr>
      </w:pPr>
    </w:p>
    <w:p w14:paraId="3EE20962" w14:textId="77777777" w:rsidR="003A2032" w:rsidRPr="00AF62D8" w:rsidRDefault="002F3E69" w:rsidP="00463BCA">
      <w:pPr>
        <w:pStyle w:val="BodyText"/>
        <w:numPr>
          <w:ilvl w:val="0"/>
          <w:numId w:val="46"/>
        </w:numPr>
        <w:tabs>
          <w:tab w:val="left" w:pos="997"/>
        </w:tabs>
        <w:spacing w:before="106"/>
        <w:ind w:right="210"/>
        <w:jc w:val="both"/>
      </w:pPr>
      <w:proofErr w:type="spellStart"/>
      <w:r>
        <w:t>Обезпеченията</w:t>
      </w:r>
      <w:proofErr w:type="spellEnd"/>
      <w:r>
        <w:t>, които са предоставени под формата на банкова гаранция, ще отговарят на следните спецификации:</w:t>
      </w:r>
    </w:p>
    <w:p w14:paraId="008EBD96" w14:textId="77777777" w:rsidR="003A2032" w:rsidRPr="00AF62D8" w:rsidRDefault="003A2032" w:rsidP="00463BCA">
      <w:pPr>
        <w:spacing w:before="7"/>
        <w:ind w:right="210"/>
        <w:jc w:val="both"/>
        <w:rPr>
          <w:rFonts w:ascii="Calibri" w:eastAsia="Calibri" w:hAnsi="Calibri" w:cs="Calibri"/>
          <w:sz w:val="16"/>
          <w:szCs w:val="16"/>
        </w:rPr>
      </w:pPr>
    </w:p>
    <w:p w14:paraId="7F0BD3D1" w14:textId="598C0404" w:rsidR="003A2032" w:rsidRPr="00AF62D8" w:rsidRDefault="002F3E69" w:rsidP="00463BCA">
      <w:pPr>
        <w:pStyle w:val="BodyText"/>
        <w:numPr>
          <w:ilvl w:val="1"/>
          <w:numId w:val="46"/>
        </w:numPr>
        <w:tabs>
          <w:tab w:val="left" w:pos="1717"/>
        </w:tabs>
        <w:ind w:right="210"/>
        <w:jc w:val="both"/>
      </w:pPr>
      <w:r>
        <w:t xml:space="preserve">Банковата гаранция ще е предоставена под формата на образец, който е наличен на уеб сайта на платформата  за разпределяне и който се актуализира във времето или под форма, която в съществената си част е съобразена с образеца; Алтернативно, банковата гаранция се предоставя чрез SWIFT (Общество за световна междубанкова финансова телекомуникация или всеки приемник на доставчик на такива телекомуникационни услуги) и таксите на получаващата банка се покриват от </w:t>
      </w:r>
      <w:r w:rsidR="00853862">
        <w:t>Регистрирания участник</w:t>
      </w:r>
      <w:r>
        <w:t>;</w:t>
      </w:r>
    </w:p>
    <w:p w14:paraId="03C9FF34" w14:textId="77777777" w:rsidR="003A2032" w:rsidRPr="00AF62D8" w:rsidRDefault="002F3E69" w:rsidP="00463BCA">
      <w:pPr>
        <w:pStyle w:val="BodyText"/>
        <w:numPr>
          <w:ilvl w:val="1"/>
          <w:numId w:val="46"/>
        </w:numPr>
        <w:tabs>
          <w:tab w:val="left" w:pos="1717"/>
        </w:tabs>
        <w:spacing w:before="197"/>
        <w:ind w:right="210"/>
        <w:jc w:val="both"/>
      </w:pPr>
      <w:r>
        <w:t>Банковата гаранция трябва да бъде писмена и на английски език;</w:t>
      </w:r>
    </w:p>
    <w:p w14:paraId="775019B8" w14:textId="68AD1EA7" w:rsidR="003A2032" w:rsidRPr="00AF62D8" w:rsidRDefault="002F3E69" w:rsidP="00463BCA">
      <w:pPr>
        <w:pStyle w:val="BodyText"/>
        <w:numPr>
          <w:ilvl w:val="1"/>
          <w:numId w:val="46"/>
        </w:numPr>
        <w:tabs>
          <w:tab w:val="left" w:pos="1717"/>
        </w:tabs>
        <w:spacing w:before="193" w:line="266" w:lineRule="exact"/>
        <w:ind w:right="210"/>
        <w:jc w:val="both"/>
      </w:pPr>
      <w:r>
        <w:t xml:space="preserve">Банковата гаранция покрива всички търгове, организирани от </w:t>
      </w:r>
      <w:r w:rsidR="00AF77F6">
        <w:t>Платформата за разпределяне</w:t>
      </w:r>
      <w:r>
        <w:t>, предмет на тези Правила за разпределяне;</w:t>
      </w:r>
    </w:p>
    <w:p w14:paraId="56F7B203" w14:textId="77777777" w:rsidR="003A2032" w:rsidRPr="00AF62D8" w:rsidRDefault="003A2032" w:rsidP="00463BCA">
      <w:pPr>
        <w:spacing w:before="10"/>
        <w:ind w:right="210"/>
        <w:jc w:val="both"/>
        <w:rPr>
          <w:rFonts w:ascii="Calibri" w:eastAsia="Calibri" w:hAnsi="Calibri" w:cs="Calibri"/>
          <w:sz w:val="16"/>
          <w:szCs w:val="16"/>
        </w:rPr>
      </w:pPr>
    </w:p>
    <w:p w14:paraId="7774F4D4" w14:textId="79FB6676" w:rsidR="003A2032" w:rsidRPr="00AF62D8" w:rsidRDefault="002F3E69" w:rsidP="00463BCA">
      <w:pPr>
        <w:pStyle w:val="BodyText"/>
        <w:numPr>
          <w:ilvl w:val="1"/>
          <w:numId w:val="46"/>
        </w:numPr>
        <w:tabs>
          <w:tab w:val="left" w:pos="1717"/>
        </w:tabs>
        <w:ind w:right="210"/>
        <w:jc w:val="both"/>
      </w:pPr>
      <w:r>
        <w:t xml:space="preserve">Банковата гаранция  ще предвижда частично или многократно теглене от </w:t>
      </w:r>
      <w:r w:rsidR="00AF77F6">
        <w:t>Платформата за разпределяне</w:t>
      </w:r>
      <w:r>
        <w:t>, до максимално гарантираната сума;</w:t>
      </w:r>
    </w:p>
    <w:p w14:paraId="5CE15DC1" w14:textId="625DF938" w:rsidR="003A2032" w:rsidRPr="00AF62D8" w:rsidRDefault="002F3E69" w:rsidP="00463BCA">
      <w:pPr>
        <w:pStyle w:val="BodyText"/>
        <w:numPr>
          <w:ilvl w:val="1"/>
          <w:numId w:val="46"/>
        </w:numPr>
        <w:tabs>
          <w:tab w:val="left" w:pos="1717"/>
        </w:tabs>
        <w:spacing w:before="196" w:line="266" w:lineRule="exact"/>
        <w:ind w:right="210"/>
        <w:jc w:val="both"/>
      </w:pPr>
      <w:r>
        <w:t xml:space="preserve">Банковата гаранция ще предвижда плащане при първо искане от страна на </w:t>
      </w:r>
      <w:r w:rsidR="00AF77F6">
        <w:t>Платформата за разпределяне</w:t>
      </w:r>
      <w:r>
        <w:t xml:space="preserve">. Тя трябва да предвижда и че,  ако </w:t>
      </w:r>
      <w:r w:rsidR="00AF77F6">
        <w:t>Платформата за разпределяне</w:t>
      </w:r>
      <w:r>
        <w:t xml:space="preserve"> се възползва от банковата гаранция, банката автоматично и безусловно ще извърши плащане само при получаването на писмено искане, по пощата с обратна разписка, от </w:t>
      </w:r>
      <w:r w:rsidR="00AF77F6">
        <w:t>Платформата за разпределяне</w:t>
      </w:r>
      <w:r>
        <w:t xml:space="preserve">. </w:t>
      </w:r>
    </w:p>
    <w:p w14:paraId="4CD68EF4" w14:textId="77777777" w:rsidR="003A2032" w:rsidRPr="00AF62D8" w:rsidRDefault="003A2032" w:rsidP="00463BCA">
      <w:pPr>
        <w:spacing w:before="10"/>
        <w:ind w:right="210"/>
        <w:jc w:val="both"/>
        <w:rPr>
          <w:rFonts w:ascii="Calibri" w:eastAsia="Calibri" w:hAnsi="Calibri" w:cs="Calibri"/>
          <w:sz w:val="16"/>
          <w:szCs w:val="16"/>
        </w:rPr>
      </w:pPr>
    </w:p>
    <w:p w14:paraId="5E36F850" w14:textId="7D52F263" w:rsidR="003A2032" w:rsidRPr="00AF62D8" w:rsidRDefault="002F3E69" w:rsidP="00463BCA">
      <w:pPr>
        <w:pStyle w:val="BodyText"/>
        <w:numPr>
          <w:ilvl w:val="1"/>
          <w:numId w:val="46"/>
        </w:numPr>
        <w:tabs>
          <w:tab w:val="left" w:pos="1717"/>
        </w:tabs>
        <w:ind w:right="210"/>
        <w:jc w:val="both"/>
      </w:pPr>
      <w:r>
        <w:t>Банковата гаранция ще е неотменима, безусловна и непрехвърляема;</w:t>
      </w:r>
    </w:p>
    <w:p w14:paraId="482B1305" w14:textId="77777777" w:rsidR="00AF3B27" w:rsidRPr="00AF62D8" w:rsidRDefault="00AF3B27" w:rsidP="00463BCA">
      <w:pPr>
        <w:pStyle w:val="BodyText"/>
        <w:ind w:right="210"/>
        <w:jc w:val="both"/>
      </w:pPr>
    </w:p>
    <w:p w14:paraId="7229C9AE" w14:textId="4231BCDB" w:rsidR="00AF3B27" w:rsidRPr="00AF62D8" w:rsidRDefault="00AF3B27" w:rsidP="00463BCA">
      <w:pPr>
        <w:pStyle w:val="BodyText"/>
        <w:numPr>
          <w:ilvl w:val="1"/>
          <w:numId w:val="46"/>
        </w:numPr>
        <w:ind w:right="210"/>
        <w:jc w:val="both"/>
      </w:pPr>
      <w:r>
        <w:t>Банковата гаранция може да бъде подписана и саморъчно или с квалифициран електронен подпис(и)  (QES) от издаващата банка; В случай, че банковата гаранция е подписана с квалифициран електронен подпис(и) , всички последващи анекси трябва да бъдат подписани също с квалифициран електронен подпис;</w:t>
      </w:r>
    </w:p>
    <w:p w14:paraId="7DE0EE73" w14:textId="0EF128AC" w:rsidR="003A2032" w:rsidRPr="006C2F8B" w:rsidRDefault="002F3E69" w:rsidP="00463BCA">
      <w:pPr>
        <w:pStyle w:val="BodyText"/>
        <w:numPr>
          <w:ilvl w:val="1"/>
          <w:numId w:val="46"/>
        </w:numPr>
        <w:tabs>
          <w:tab w:val="left" w:pos="1717"/>
        </w:tabs>
        <w:spacing w:before="197"/>
        <w:ind w:right="210"/>
        <w:jc w:val="both"/>
      </w:pPr>
      <w:r>
        <w:t xml:space="preserve">Банката, издаваща </w:t>
      </w:r>
      <w:r w:rsidRPr="006C2F8B">
        <w:t>банковата гаранция, е постоянно установена, включително чрез клон в европейската икономическа зона</w:t>
      </w:r>
      <w:r w:rsidR="006D76A9" w:rsidRPr="006C2F8B">
        <w:t>,</w:t>
      </w:r>
      <w:r w:rsidRPr="006C2F8B">
        <w:t xml:space="preserve">  Швейцария</w:t>
      </w:r>
      <w:r w:rsidR="006D76A9" w:rsidRPr="006C2F8B">
        <w:t xml:space="preserve">, Обединеното кралство или държава, в която </w:t>
      </w:r>
      <w:r w:rsidR="00A40449" w:rsidRPr="006C2F8B">
        <w:t>П</w:t>
      </w:r>
      <w:r w:rsidR="006D76A9" w:rsidRPr="006C2F8B">
        <w:t>латформата за разпределяне изпълнява трансгранични тръжни услуги</w:t>
      </w:r>
      <w:r w:rsidRPr="006C2F8B">
        <w:t>;</w:t>
      </w:r>
    </w:p>
    <w:p w14:paraId="3928A65E" w14:textId="45B746F9" w:rsidR="003A2032" w:rsidRPr="00AF62D8" w:rsidRDefault="002F3E69" w:rsidP="00463BCA">
      <w:pPr>
        <w:pStyle w:val="BodyText"/>
        <w:numPr>
          <w:ilvl w:val="1"/>
          <w:numId w:val="46"/>
        </w:numPr>
        <w:tabs>
          <w:tab w:val="left" w:pos="1717"/>
        </w:tabs>
        <w:spacing w:before="192"/>
        <w:ind w:right="210"/>
        <w:jc w:val="both"/>
      </w:pPr>
      <w:r>
        <w:t xml:space="preserve">Банката, издаваща банковата гаранция или финансовата група, към която принадлежи, ще има дългосрочен кредитен рейтинг от не по-малко от ВВВ+ от Стандарт и </w:t>
      </w:r>
      <w:proofErr w:type="spellStart"/>
      <w:r>
        <w:t>Пуърс</w:t>
      </w:r>
      <w:proofErr w:type="spellEnd"/>
      <w:r>
        <w:t xml:space="preserve"> </w:t>
      </w:r>
      <w:proofErr w:type="spellStart"/>
      <w:r>
        <w:t>корпорейшън</w:t>
      </w:r>
      <w:proofErr w:type="spellEnd"/>
      <w:r>
        <w:t xml:space="preserve">, ВВВ+ от </w:t>
      </w:r>
      <w:proofErr w:type="spellStart"/>
      <w:r>
        <w:t>Фитч</w:t>
      </w:r>
      <w:proofErr w:type="spellEnd"/>
      <w:r>
        <w:t xml:space="preserve"> или Ваа1 от </w:t>
      </w:r>
      <w:proofErr w:type="spellStart"/>
      <w:r>
        <w:t>Муудис</w:t>
      </w:r>
      <w:proofErr w:type="spellEnd"/>
      <w:r>
        <w:t xml:space="preserve"> </w:t>
      </w:r>
      <w:proofErr w:type="spellStart"/>
      <w:r>
        <w:t>Инвесторс</w:t>
      </w:r>
      <w:proofErr w:type="spellEnd"/>
      <w:r>
        <w:t xml:space="preserve"> Сървис Инк. Ако изискването за рейтинг не е изпълнено от самата издаваща банка, а от финансовата група, към която принадлежи, издаващата банка ще предостави на </w:t>
      </w:r>
      <w:r w:rsidR="00AF77F6">
        <w:t>Платформата за разпределяне</w:t>
      </w:r>
      <w:r>
        <w:t xml:space="preserve"> гаранция от компанията-майка или еквивалентен документ, издаден от финансовата група.  Ако издаващата банка или финансовата група, към която принадлежи банката, престане да има необходимия дългосрочен кредитен рейтинг, в рамките на пет (5) работни дни </w:t>
      </w:r>
      <w:r w:rsidR="00853862">
        <w:t>Регистрираният участник</w:t>
      </w:r>
      <w:r>
        <w:t xml:space="preserve"> ще представи на </w:t>
      </w:r>
      <w:r w:rsidR="00AF77F6">
        <w:t>Платформата за разпределяне</w:t>
      </w:r>
      <w:r>
        <w:t xml:space="preserve"> заместваща банкова гаранция от банка, която отговаря на необходимия дългосрочен кредитен рейтинг или ще замени банковата гаранция с депозит.  Ако </w:t>
      </w:r>
      <w:r>
        <w:lastRenderedPageBreak/>
        <w:t xml:space="preserve">има налице понижаване на рейтингите на финансовите институции в целия сектор, </w:t>
      </w:r>
      <w:r w:rsidR="00AF77F6">
        <w:t>Платформата за разпределяне</w:t>
      </w:r>
      <w:r>
        <w:t xml:space="preserve"> може да проучи какви са новите стандарти и, ако е необходимо, да намали изискуемия рейтинг за определен период от време, информирайки ОПС, които то своя страна информират НРО; и </w:t>
      </w:r>
    </w:p>
    <w:p w14:paraId="67832FE6" w14:textId="1B4E531F" w:rsidR="00463BCA" w:rsidRDefault="002F3E69" w:rsidP="00463BCA">
      <w:pPr>
        <w:pStyle w:val="BodyText"/>
        <w:numPr>
          <w:ilvl w:val="1"/>
          <w:numId w:val="46"/>
        </w:numPr>
        <w:tabs>
          <w:tab w:val="left" w:pos="1717"/>
        </w:tabs>
        <w:spacing w:before="197"/>
        <w:ind w:right="210"/>
        <w:jc w:val="both"/>
        <w:rPr>
          <w:spacing w:val="-4"/>
        </w:rPr>
      </w:pPr>
      <w:r>
        <w:t xml:space="preserve">Банката, издаваща банковата гаранция, няма да бъде филиал (дъщерна компания) на </w:t>
      </w:r>
      <w:r w:rsidR="00853862">
        <w:t>Регистрирания участник</w:t>
      </w:r>
      <w:r>
        <w:t>, за който се издава банковата гаранция.</w:t>
      </w:r>
    </w:p>
    <w:p w14:paraId="40F07C05" w14:textId="77777777" w:rsidR="00276B8D" w:rsidRDefault="00276B8D" w:rsidP="00463BCA">
      <w:pPr>
        <w:ind w:right="210"/>
        <w:jc w:val="both"/>
      </w:pPr>
    </w:p>
    <w:p w14:paraId="35B13E13" w14:textId="77777777" w:rsidR="003A2032" w:rsidRPr="00AF62D8" w:rsidRDefault="002F3E69">
      <w:pPr>
        <w:pStyle w:val="BodyText"/>
        <w:numPr>
          <w:ilvl w:val="0"/>
          <w:numId w:val="46"/>
        </w:numPr>
        <w:tabs>
          <w:tab w:val="left" w:pos="997"/>
        </w:tabs>
      </w:pPr>
      <w:bookmarkStart w:id="29" w:name="_bookmark4"/>
      <w:bookmarkEnd w:id="29"/>
      <w:r>
        <w:t>Банковата гаранция ще съдържа следното:</w:t>
      </w:r>
    </w:p>
    <w:p w14:paraId="086C8BE2" w14:textId="77777777" w:rsidR="003A2032" w:rsidRPr="00AF62D8" w:rsidRDefault="002F3E69" w:rsidP="00463BCA">
      <w:pPr>
        <w:pStyle w:val="BodyText"/>
        <w:numPr>
          <w:ilvl w:val="1"/>
          <w:numId w:val="46"/>
        </w:numPr>
        <w:tabs>
          <w:tab w:val="left" w:pos="1717"/>
        </w:tabs>
        <w:spacing w:before="200"/>
        <w:ind w:left="1714"/>
      </w:pPr>
      <w:r>
        <w:t>Максимална гарантирана сума;</w:t>
      </w:r>
    </w:p>
    <w:p w14:paraId="473F01E4" w14:textId="5CBB73C7" w:rsidR="003A2032" w:rsidRPr="00AF62D8" w:rsidRDefault="002F3E69" w:rsidP="00463BCA">
      <w:pPr>
        <w:pStyle w:val="BodyText"/>
        <w:numPr>
          <w:ilvl w:val="1"/>
          <w:numId w:val="46"/>
        </w:numPr>
        <w:tabs>
          <w:tab w:val="left" w:pos="1717"/>
        </w:tabs>
        <w:spacing w:before="200" w:line="242" w:lineRule="auto"/>
        <w:ind w:left="1714" w:right="259"/>
        <w:jc w:val="both"/>
      </w:pPr>
      <w:r>
        <w:t xml:space="preserve">Идентификация на </w:t>
      </w:r>
      <w:r w:rsidR="00AF77F6">
        <w:t>Платформата за разпределяне</w:t>
      </w:r>
      <w:r>
        <w:t xml:space="preserve"> като </w:t>
      </w:r>
      <w:proofErr w:type="spellStart"/>
      <w:r>
        <w:t>бенефициер</w:t>
      </w:r>
      <w:proofErr w:type="spellEnd"/>
      <w:r>
        <w:t xml:space="preserve">, както е посочено на уеб сайта на </w:t>
      </w:r>
      <w:r w:rsidR="00AF77F6">
        <w:t>Платформата за разпределяне</w:t>
      </w:r>
      <w:r>
        <w:t>;</w:t>
      </w:r>
    </w:p>
    <w:p w14:paraId="573868C9" w14:textId="0265F7E0" w:rsidR="003A2032" w:rsidRPr="00AF62D8" w:rsidRDefault="002F3E69" w:rsidP="00463BCA">
      <w:pPr>
        <w:pStyle w:val="BodyText"/>
        <w:numPr>
          <w:ilvl w:val="1"/>
          <w:numId w:val="46"/>
        </w:numPr>
        <w:tabs>
          <w:tab w:val="left" w:pos="1717"/>
        </w:tabs>
        <w:spacing w:before="200" w:line="242" w:lineRule="auto"/>
        <w:ind w:right="263"/>
        <w:jc w:val="both"/>
      </w:pPr>
      <w:r>
        <w:t xml:space="preserve">Банковата сметка на </w:t>
      </w:r>
      <w:r w:rsidR="00AF77F6">
        <w:t>Платформата за разпределяне</w:t>
      </w:r>
      <w:r>
        <w:t xml:space="preserve"> като </w:t>
      </w:r>
      <w:proofErr w:type="spellStart"/>
      <w:r>
        <w:t>бенефициер</w:t>
      </w:r>
      <w:proofErr w:type="spellEnd"/>
      <w:r>
        <w:t xml:space="preserve">, както е посочено на уеб сайта на </w:t>
      </w:r>
      <w:r w:rsidR="00AF77F6">
        <w:t>Платформата за разпределяне</w:t>
      </w:r>
      <w:r>
        <w:t>;</w:t>
      </w:r>
    </w:p>
    <w:p w14:paraId="12EAC6C0" w14:textId="3D653093" w:rsidR="003A2032" w:rsidRPr="00463BCA" w:rsidRDefault="002F3E69" w:rsidP="00463BCA">
      <w:pPr>
        <w:pStyle w:val="BodyText"/>
        <w:numPr>
          <w:ilvl w:val="1"/>
          <w:numId w:val="46"/>
        </w:numPr>
        <w:tabs>
          <w:tab w:val="left" w:pos="1717"/>
        </w:tabs>
        <w:spacing w:before="200" w:line="242" w:lineRule="auto"/>
        <w:ind w:right="281"/>
      </w:pPr>
      <w:r>
        <w:t xml:space="preserve">Банковият адрес на </w:t>
      </w:r>
      <w:r w:rsidR="00AF77F6">
        <w:t>Платформата за разпределяне</w:t>
      </w:r>
      <w:r>
        <w:t xml:space="preserve"> като </w:t>
      </w:r>
      <w:proofErr w:type="spellStart"/>
      <w:r>
        <w:t>бенефициер</w:t>
      </w:r>
      <w:proofErr w:type="spellEnd"/>
      <w:r>
        <w:t xml:space="preserve">, както е посочено на уеб сайта на </w:t>
      </w:r>
      <w:r w:rsidR="00AF77F6">
        <w:t>Платформата за разпределяне</w:t>
      </w:r>
      <w:r>
        <w:t>;</w:t>
      </w:r>
    </w:p>
    <w:p w14:paraId="288B808C" w14:textId="38B314A3" w:rsidR="00463BCA" w:rsidRDefault="00463BCA" w:rsidP="00463BCA">
      <w:pPr>
        <w:pStyle w:val="BodyText"/>
        <w:numPr>
          <w:ilvl w:val="1"/>
          <w:numId w:val="46"/>
        </w:numPr>
        <w:tabs>
          <w:tab w:val="left" w:pos="1717"/>
        </w:tabs>
        <w:spacing w:before="200" w:line="242" w:lineRule="auto"/>
        <w:ind w:right="281"/>
        <w:jc w:val="both"/>
      </w:pPr>
      <w:r>
        <w:t xml:space="preserve">Пълна идентификация на </w:t>
      </w:r>
      <w:r w:rsidR="00853862">
        <w:t>Регистрирания участник</w:t>
      </w:r>
      <w:r>
        <w:t>, включително име, адрес, търговски/фирмен регистър;</w:t>
      </w:r>
    </w:p>
    <w:p w14:paraId="0849FF71" w14:textId="67BE89F0" w:rsidR="00463BCA" w:rsidRDefault="00463BCA" w:rsidP="00463BCA">
      <w:pPr>
        <w:pStyle w:val="BodyText"/>
        <w:numPr>
          <w:ilvl w:val="1"/>
          <w:numId w:val="46"/>
        </w:numPr>
        <w:tabs>
          <w:tab w:val="left" w:pos="1717"/>
        </w:tabs>
        <w:spacing w:before="200" w:line="242" w:lineRule="auto"/>
        <w:ind w:right="281"/>
        <w:jc w:val="both"/>
      </w:pPr>
      <w:r>
        <w:t>Пълна идентификация на банката доставчик; и</w:t>
      </w:r>
    </w:p>
    <w:p w14:paraId="120CD687" w14:textId="37881723" w:rsidR="00463BCA" w:rsidRPr="00AF62D8" w:rsidRDefault="00463BCA" w:rsidP="00463BCA">
      <w:pPr>
        <w:pStyle w:val="BodyText"/>
        <w:numPr>
          <w:ilvl w:val="1"/>
          <w:numId w:val="46"/>
        </w:numPr>
        <w:tabs>
          <w:tab w:val="left" w:pos="1717"/>
        </w:tabs>
        <w:spacing w:before="200" w:line="242" w:lineRule="auto"/>
        <w:ind w:right="281"/>
        <w:jc w:val="both"/>
      </w:pPr>
      <w:r>
        <w:t>Срок на валидност.</w:t>
      </w:r>
    </w:p>
    <w:p w14:paraId="53D77F34" w14:textId="77777777" w:rsidR="003A2032" w:rsidRPr="00AF62D8" w:rsidRDefault="003A2032">
      <w:pPr>
        <w:spacing w:before="4"/>
        <w:rPr>
          <w:rFonts w:ascii="Calibri" w:eastAsia="Calibri" w:hAnsi="Calibri" w:cs="Calibri"/>
          <w:sz w:val="11"/>
          <w:szCs w:val="11"/>
        </w:rPr>
      </w:pPr>
    </w:p>
    <w:p w14:paraId="4AE0D77D" w14:textId="77777777" w:rsidR="003A2032" w:rsidRPr="00AF62D8" w:rsidRDefault="003A2032">
      <w:pPr>
        <w:spacing w:before="12"/>
        <w:rPr>
          <w:rFonts w:ascii="Calibri" w:eastAsia="Calibri" w:hAnsi="Calibri" w:cs="Calibri"/>
          <w:sz w:val="7"/>
          <w:szCs w:val="7"/>
        </w:rPr>
      </w:pPr>
    </w:p>
    <w:p w14:paraId="2EB7B9B1" w14:textId="33F08F7B" w:rsidR="003A2032" w:rsidRPr="00AF62D8" w:rsidRDefault="00853862">
      <w:pPr>
        <w:pStyle w:val="BodyText"/>
        <w:numPr>
          <w:ilvl w:val="0"/>
          <w:numId w:val="46"/>
        </w:numPr>
        <w:tabs>
          <w:tab w:val="left" w:pos="997"/>
        </w:tabs>
        <w:spacing w:before="57" w:line="239" w:lineRule="auto"/>
        <w:ind w:right="271"/>
        <w:jc w:val="both"/>
      </w:pPr>
      <w:bookmarkStart w:id="30" w:name="_bookmark5"/>
      <w:bookmarkEnd w:id="30"/>
      <w:r>
        <w:t>Регистрираният участник</w:t>
      </w:r>
      <w:r w:rsidR="002F3E69">
        <w:t xml:space="preserve"> ще представи банковата гаранция най-малко четири (4) работни дни преди крайния срок за подаване на оферти в търга, за който тя ще се използва като обезпечение или тя ще бъде приета за последващи търгове.</w:t>
      </w:r>
    </w:p>
    <w:p w14:paraId="595B88A0" w14:textId="25D031C7" w:rsidR="003A2032" w:rsidRPr="00AF62D8" w:rsidRDefault="00AF77F6">
      <w:pPr>
        <w:pStyle w:val="BodyText"/>
        <w:numPr>
          <w:ilvl w:val="0"/>
          <w:numId w:val="46"/>
        </w:numPr>
        <w:tabs>
          <w:tab w:val="left" w:pos="997"/>
        </w:tabs>
        <w:spacing w:before="197" w:line="241" w:lineRule="auto"/>
        <w:ind w:right="268"/>
        <w:jc w:val="both"/>
      </w:pPr>
      <w:r>
        <w:t>Платформата за разпределяне</w:t>
      </w:r>
      <w:r w:rsidR="002F3E69">
        <w:t xml:space="preserve"> ще приеме банковата гаранция, предоставена от </w:t>
      </w:r>
      <w:r w:rsidR="00853862">
        <w:t>Регистрирания участник</w:t>
      </w:r>
      <w:r w:rsidR="002F3E69">
        <w:t xml:space="preserve">, ако банковата гаранция е представена в съответствие със спецификациите, посочени в параграфи </w:t>
      </w:r>
      <w:hyperlink w:anchor="_bookmark3" w:history="1">
        <w:r w:rsidR="002F3E69">
          <w:t>1</w:t>
        </w:r>
      </w:hyperlink>
      <w:r w:rsidR="002F3E69">
        <w:t xml:space="preserve"> до </w:t>
      </w:r>
      <w:hyperlink w:anchor="_bookmark4" w:history="1">
        <w:r w:rsidR="002F3E69">
          <w:t>2</w:t>
        </w:r>
      </w:hyperlink>
      <w:r w:rsidR="002F3E69">
        <w:t xml:space="preserve"> на този член и, в случай, че банковата гаранция е подписана със саморъчен подпис, оригинала на банковата гаранция е бил получен от </w:t>
      </w:r>
      <w:r>
        <w:t>Платформата за разпределяне</w:t>
      </w:r>
      <w:r w:rsidR="002F3E69">
        <w:t>.</w:t>
      </w:r>
    </w:p>
    <w:p w14:paraId="27954D59" w14:textId="40B8764D" w:rsidR="003A2032" w:rsidRPr="00AF62D8" w:rsidRDefault="00AF77F6">
      <w:pPr>
        <w:pStyle w:val="BodyText"/>
        <w:numPr>
          <w:ilvl w:val="0"/>
          <w:numId w:val="46"/>
        </w:numPr>
        <w:tabs>
          <w:tab w:val="left" w:pos="997"/>
        </w:tabs>
        <w:spacing w:before="190" w:line="237" w:lineRule="auto"/>
        <w:ind w:right="271"/>
        <w:jc w:val="both"/>
      </w:pPr>
      <w:r>
        <w:t>Платформата за разпределяне</w:t>
      </w:r>
      <w:r w:rsidR="002F3E69">
        <w:t xml:space="preserve"> ще потвърди приемането на банковата гаранция или ще изпрати отказ до </w:t>
      </w:r>
      <w:r w:rsidR="00853862">
        <w:t>Регистрирания участник</w:t>
      </w:r>
      <w:r w:rsidR="002F3E69">
        <w:t xml:space="preserve">, най-късно до четири (4) работни дни след получаване на оригиналната банкова гаранция.  Потвърждението или отказът ще бъде изпратен по електронен начин, който е посочен на уеб сайта на </w:t>
      </w:r>
      <w:r>
        <w:t>Платформата за разпределяне</w:t>
      </w:r>
      <w:r w:rsidR="002F3E69">
        <w:t>.  Отказът ще включва обосновка на причините.</w:t>
      </w:r>
    </w:p>
    <w:p w14:paraId="25C52667" w14:textId="77777777" w:rsidR="003A2032" w:rsidRPr="00AF62D8" w:rsidRDefault="003A2032">
      <w:pPr>
        <w:spacing w:before="7"/>
        <w:rPr>
          <w:rFonts w:ascii="Calibri" w:eastAsia="Calibri" w:hAnsi="Calibri" w:cs="Calibri"/>
          <w:sz w:val="17"/>
          <w:szCs w:val="17"/>
        </w:rPr>
      </w:pPr>
    </w:p>
    <w:p w14:paraId="175EF372" w14:textId="77777777" w:rsidR="003A2032" w:rsidRPr="00AF62D8" w:rsidRDefault="002F3E69" w:rsidP="005F78C5">
      <w:pPr>
        <w:spacing w:line="267" w:lineRule="exact"/>
        <w:ind w:right="30"/>
        <w:jc w:val="center"/>
        <w:rPr>
          <w:rFonts w:ascii="Calibri" w:eastAsia="Calibri" w:hAnsi="Calibri" w:cs="Calibri"/>
        </w:rPr>
      </w:pPr>
      <w:r>
        <w:rPr>
          <w:rFonts w:ascii="Calibri"/>
          <w:i/>
        </w:rPr>
        <w:t>Член 20</w:t>
      </w:r>
    </w:p>
    <w:p w14:paraId="30AE0E78" w14:textId="77777777" w:rsidR="003A2032" w:rsidRPr="00AF62D8" w:rsidRDefault="002F3E69" w:rsidP="005F78C5">
      <w:pPr>
        <w:pStyle w:val="Heading3"/>
        <w:spacing w:line="267" w:lineRule="exact"/>
        <w:ind w:left="0" w:right="30"/>
        <w:jc w:val="center"/>
        <w:rPr>
          <w:b w:val="0"/>
          <w:bCs w:val="0"/>
        </w:rPr>
      </w:pPr>
      <w:bookmarkStart w:id="31" w:name="_Toc149126914"/>
      <w:r>
        <w:t>Валидност и подновяване на банковата гаранция</w:t>
      </w:r>
      <w:bookmarkEnd w:id="31"/>
    </w:p>
    <w:p w14:paraId="206DD1F6" w14:textId="77777777" w:rsidR="003A2032" w:rsidRPr="00AF62D8" w:rsidRDefault="003A2032">
      <w:pPr>
        <w:rPr>
          <w:rFonts w:ascii="Calibri" w:eastAsia="Calibri" w:hAnsi="Calibri" w:cs="Calibri"/>
          <w:b/>
          <w:bCs/>
        </w:rPr>
      </w:pPr>
    </w:p>
    <w:p w14:paraId="301C7EF8" w14:textId="77777777" w:rsidR="003A2032" w:rsidRPr="00AF62D8" w:rsidRDefault="002F3E69">
      <w:pPr>
        <w:pStyle w:val="BodyText"/>
        <w:numPr>
          <w:ilvl w:val="0"/>
          <w:numId w:val="45"/>
        </w:numPr>
        <w:tabs>
          <w:tab w:val="left" w:pos="997"/>
        </w:tabs>
        <w:spacing w:before="178" w:line="242" w:lineRule="auto"/>
        <w:ind w:right="272"/>
        <w:jc w:val="both"/>
      </w:pPr>
      <w:r>
        <w:t>Гаранции под формата на банкова гаранция ще бъдат валидни за минималния период от най-малко тридесет (30) календарни дни след  края на календарния месец на продуктовия период.</w:t>
      </w:r>
    </w:p>
    <w:p w14:paraId="503FB733" w14:textId="2B9041A4" w:rsidR="003A2032" w:rsidRPr="00AF62D8" w:rsidRDefault="00853862" w:rsidP="00F85137">
      <w:pPr>
        <w:pStyle w:val="BodyText"/>
        <w:numPr>
          <w:ilvl w:val="0"/>
          <w:numId w:val="45"/>
        </w:numPr>
        <w:tabs>
          <w:tab w:val="left" w:pos="997"/>
        </w:tabs>
        <w:spacing w:before="192"/>
        <w:ind w:right="279"/>
      </w:pPr>
      <w:r>
        <w:t>Регистрираният участник</w:t>
      </w:r>
      <w:r w:rsidR="002F3E69">
        <w:t xml:space="preserve"> ще замени или поднови обезпечението под формата на банкова гаранция, за да изпълни изискванията на параграф 1 от този член поне четири (4) работни дни преди изтичане на срока на </w:t>
      </w:r>
      <w:proofErr w:type="spellStart"/>
      <w:r w:rsidR="002F3E69">
        <w:t>обезпеченията</w:t>
      </w:r>
      <w:proofErr w:type="spellEnd"/>
      <w:r w:rsidR="002F3E69">
        <w:t>.</w:t>
      </w:r>
    </w:p>
    <w:p w14:paraId="138D23DD" w14:textId="77777777" w:rsidR="003A2032" w:rsidRPr="00AF62D8" w:rsidRDefault="003A2032">
      <w:pPr>
        <w:spacing w:before="1"/>
        <w:rPr>
          <w:rFonts w:ascii="Calibri" w:eastAsia="Calibri" w:hAnsi="Calibri" w:cs="Calibri"/>
          <w:sz w:val="20"/>
          <w:szCs w:val="20"/>
        </w:rPr>
      </w:pPr>
    </w:p>
    <w:p w14:paraId="0BE5923F" w14:textId="77777777" w:rsidR="006D130A" w:rsidRDefault="006D130A" w:rsidP="005F78C5">
      <w:pPr>
        <w:ind w:right="30"/>
        <w:jc w:val="center"/>
        <w:rPr>
          <w:rFonts w:ascii="Calibri"/>
          <w:i/>
        </w:rPr>
      </w:pPr>
    </w:p>
    <w:p w14:paraId="28A59294" w14:textId="0E37C0A1" w:rsidR="003A2032" w:rsidRPr="00AF62D8" w:rsidRDefault="002F3E69" w:rsidP="005F78C5">
      <w:pPr>
        <w:ind w:right="30"/>
        <w:jc w:val="center"/>
        <w:rPr>
          <w:rFonts w:ascii="Calibri" w:eastAsia="Calibri" w:hAnsi="Calibri" w:cs="Calibri"/>
        </w:rPr>
      </w:pPr>
      <w:r>
        <w:rPr>
          <w:rFonts w:ascii="Calibri"/>
          <w:i/>
        </w:rPr>
        <w:t>Член 21</w:t>
      </w:r>
    </w:p>
    <w:p w14:paraId="72F50191" w14:textId="77777777" w:rsidR="003A2032" w:rsidRPr="00AF62D8" w:rsidRDefault="002F3E69" w:rsidP="005F78C5">
      <w:pPr>
        <w:pStyle w:val="Heading3"/>
        <w:ind w:left="0" w:right="30"/>
        <w:jc w:val="center"/>
        <w:rPr>
          <w:b w:val="0"/>
          <w:bCs w:val="0"/>
        </w:rPr>
      </w:pPr>
      <w:bookmarkStart w:id="32" w:name="_Toc149126915"/>
      <w:r>
        <w:t>Кредитен лимит</w:t>
      </w:r>
      <w:bookmarkEnd w:id="32"/>
    </w:p>
    <w:p w14:paraId="3C4A14A8" w14:textId="6922C244" w:rsidR="003A2032" w:rsidRPr="00AF62D8" w:rsidRDefault="00AF77F6">
      <w:pPr>
        <w:pStyle w:val="BodyText"/>
        <w:numPr>
          <w:ilvl w:val="0"/>
          <w:numId w:val="44"/>
        </w:numPr>
        <w:tabs>
          <w:tab w:val="left" w:pos="997"/>
        </w:tabs>
        <w:spacing w:before="192" w:line="239" w:lineRule="auto"/>
        <w:ind w:right="266"/>
        <w:jc w:val="both"/>
      </w:pPr>
      <w:r>
        <w:t>Платформата за разпределяне</w:t>
      </w:r>
      <w:r w:rsidR="002F3E69">
        <w:t xml:space="preserve"> ще изчислява и непрекъснато ще актуализира кредитния лимит на всеки </w:t>
      </w:r>
      <w:r w:rsidR="00853862">
        <w:t>Регистриран участник</w:t>
      </w:r>
      <w:r w:rsidR="002F3E69">
        <w:t xml:space="preserve"> по отношение на всеки последващ търг. Кредитният лимит ще е равен на сумата от направените обезпечения минус всички неизпълнени задължения за плащане. В случай на банкова гаранция, тази банкова гаранция ще се разглежда само, ако са изпълнени условията на член 20 по отношение на нейната валидност за съответния търг. </w:t>
      </w:r>
      <w:r>
        <w:t>Платформата за разпределяне</w:t>
      </w:r>
      <w:r w:rsidR="002F3E69">
        <w:t xml:space="preserve"> ще направи тази информация достъпна за всеки </w:t>
      </w:r>
      <w:r w:rsidR="00853862">
        <w:t>Регистриран участник</w:t>
      </w:r>
      <w:r w:rsidR="002F3E69">
        <w:t xml:space="preserve"> поотделно чрез </w:t>
      </w:r>
      <w:r w:rsidR="00A355EC">
        <w:t>Тръжния инструмент</w:t>
      </w:r>
      <w:r w:rsidR="002F3E69">
        <w:t xml:space="preserve">. </w:t>
      </w:r>
    </w:p>
    <w:p w14:paraId="010749FA" w14:textId="1DE2D426" w:rsidR="003A2032" w:rsidRPr="00AF62D8" w:rsidRDefault="002F3E69">
      <w:pPr>
        <w:pStyle w:val="BodyText"/>
        <w:numPr>
          <w:ilvl w:val="0"/>
          <w:numId w:val="44"/>
        </w:numPr>
        <w:tabs>
          <w:tab w:val="left" w:pos="997"/>
        </w:tabs>
        <w:spacing w:before="192"/>
        <w:ind w:right="271"/>
        <w:jc w:val="both"/>
      </w:pPr>
      <w:r>
        <w:t xml:space="preserve">Неизпълнените задължения за плащане се изчисляват съгласно член 51, което е предмет на допълнителните правила по параграф </w:t>
      </w:r>
      <w:hyperlink w:anchor="_bookmark6" w:history="1">
        <w:r>
          <w:t>3</w:t>
        </w:r>
      </w:hyperlink>
      <w:r>
        <w:t xml:space="preserve"> и 4 от този член и по чл.</w:t>
      </w:r>
      <w:bookmarkStart w:id="33" w:name="_bookmark6"/>
      <w:bookmarkEnd w:id="33"/>
      <w:r>
        <w:t xml:space="preserve"> 32.</w:t>
      </w:r>
    </w:p>
    <w:p w14:paraId="536A02B7" w14:textId="77777777" w:rsidR="001D7499" w:rsidRPr="00A964A7" w:rsidRDefault="002F3E69" w:rsidP="00463BCA">
      <w:pPr>
        <w:pStyle w:val="BodyText"/>
        <w:numPr>
          <w:ilvl w:val="0"/>
          <w:numId w:val="44"/>
        </w:numPr>
        <w:tabs>
          <w:tab w:val="left" w:pos="997"/>
        </w:tabs>
        <w:spacing w:before="195"/>
        <w:ind w:left="994" w:right="274"/>
        <w:jc w:val="both"/>
      </w:pPr>
      <w:r>
        <w:t xml:space="preserve">За целите на изчислението на кредитния лимит, неизпълнението задължения за плащане ще се увеличат така, че да включват данъците и налозите, съгласно член 52.  </w:t>
      </w:r>
    </w:p>
    <w:p w14:paraId="10093307" w14:textId="50F20B0C" w:rsidR="003A2032" w:rsidRPr="00AF62D8" w:rsidRDefault="002F3E69" w:rsidP="00463BCA">
      <w:pPr>
        <w:pStyle w:val="BodyText"/>
        <w:numPr>
          <w:ilvl w:val="0"/>
          <w:numId w:val="44"/>
        </w:numPr>
        <w:spacing w:before="200"/>
        <w:ind w:left="994" w:right="274"/>
        <w:jc w:val="both"/>
      </w:pPr>
      <w:r>
        <w:t xml:space="preserve">Максималните задължения за плащане на даден </w:t>
      </w:r>
      <w:r w:rsidR="00853862">
        <w:t>Регистриран участник</w:t>
      </w:r>
      <w:r>
        <w:t xml:space="preserve">, които са в резултат от неговата оферта(и)регистрирана в края на тръжния период, изчислена съгласно член 32, ще се считат условно за неиздължено плащане.  От публикуването на тръжните резултати, дължимата сума, съобщена съгласно  член 34, параграф  </w:t>
      </w:r>
      <w:hyperlink w:anchor="_bookmark21" w:history="1">
        <w:r>
          <w:t>3</w:t>
        </w:r>
      </w:hyperlink>
      <w:hyperlink w:anchor="_bookmark21" w:history="1">
        <w:r>
          <w:t>(b)</w:t>
        </w:r>
      </w:hyperlink>
      <w:r>
        <w:t xml:space="preserve"> и </w:t>
      </w:r>
      <w:hyperlink w:anchor="_bookmark22" w:history="1">
        <w:r>
          <w:t>(c)</w:t>
        </w:r>
      </w:hyperlink>
      <w:r>
        <w:t xml:space="preserve"> се счита за неизпълнено задължение за плащане за изчислението на кредитния лимит за всеки търг и кредитният лимит ще бъде ревизиран въз основа на действително разпределените дневни преносни права. </w:t>
      </w:r>
    </w:p>
    <w:p w14:paraId="4BF74B7A" w14:textId="77777777" w:rsidR="003A2032" w:rsidRPr="00AF62D8" w:rsidRDefault="002F3E69" w:rsidP="005F78C5">
      <w:pPr>
        <w:spacing w:before="197"/>
        <w:ind w:right="30"/>
        <w:jc w:val="center"/>
        <w:rPr>
          <w:rFonts w:ascii="Calibri" w:eastAsia="Calibri" w:hAnsi="Calibri" w:cs="Calibri"/>
        </w:rPr>
      </w:pPr>
      <w:r>
        <w:rPr>
          <w:rFonts w:ascii="Calibri"/>
          <w:i/>
        </w:rPr>
        <w:t>Член 22</w:t>
      </w:r>
    </w:p>
    <w:p w14:paraId="691764CB" w14:textId="3082F364" w:rsidR="003A2032" w:rsidRPr="00AF62D8" w:rsidRDefault="002F3E69" w:rsidP="005F78C5">
      <w:pPr>
        <w:pStyle w:val="Heading3"/>
        <w:ind w:left="0" w:right="30"/>
        <w:jc w:val="center"/>
        <w:rPr>
          <w:spacing w:val="-4"/>
        </w:rPr>
      </w:pPr>
      <w:bookmarkStart w:id="34" w:name="_Toc149126916"/>
      <w:r>
        <w:t xml:space="preserve">Промяна на </w:t>
      </w:r>
      <w:proofErr w:type="spellStart"/>
      <w:r>
        <w:t>обезпеченията</w:t>
      </w:r>
      <w:bookmarkEnd w:id="34"/>
      <w:proofErr w:type="spellEnd"/>
    </w:p>
    <w:p w14:paraId="2AC00E68" w14:textId="77777777" w:rsidR="008C1B03" w:rsidRPr="00AF62D8" w:rsidRDefault="008C1B03">
      <w:pPr>
        <w:pStyle w:val="Heading3"/>
        <w:ind w:left="1303" w:right="1311"/>
        <w:jc w:val="center"/>
        <w:rPr>
          <w:b w:val="0"/>
          <w:bCs w:val="0"/>
        </w:rPr>
      </w:pPr>
    </w:p>
    <w:p w14:paraId="41829D42" w14:textId="348051F5" w:rsidR="003A2032" w:rsidRPr="00AF62D8" w:rsidRDefault="00853862">
      <w:pPr>
        <w:pStyle w:val="BodyText"/>
        <w:numPr>
          <w:ilvl w:val="0"/>
          <w:numId w:val="43"/>
        </w:numPr>
        <w:tabs>
          <w:tab w:val="left" w:pos="997"/>
        </w:tabs>
        <w:spacing w:before="110"/>
        <w:ind w:right="270"/>
        <w:jc w:val="both"/>
      </w:pPr>
      <w:r>
        <w:t>Регистрираният участник</w:t>
      </w:r>
      <w:r w:rsidR="002F3E69">
        <w:t xml:space="preserve"> може да поиска в писмена форма увеличение на </w:t>
      </w:r>
      <w:proofErr w:type="spellStart"/>
      <w:r w:rsidR="002F3E69">
        <w:t>обезпеченията</w:t>
      </w:r>
      <w:proofErr w:type="spellEnd"/>
      <w:r w:rsidR="002F3E69">
        <w:t xml:space="preserve"> под формата на банкова гаранция, и/или депозит и промяна на формата на </w:t>
      </w:r>
      <w:proofErr w:type="spellStart"/>
      <w:r w:rsidR="002F3E69">
        <w:t>обезпеченията</w:t>
      </w:r>
      <w:proofErr w:type="spellEnd"/>
      <w:r w:rsidR="002F3E69">
        <w:t xml:space="preserve">, по всяко време в съответствие с параграфи </w:t>
      </w:r>
      <w:hyperlink w:anchor="_bookmark7" w:history="1">
        <w:r w:rsidR="002F3E69">
          <w:t>2</w:t>
        </w:r>
      </w:hyperlink>
      <w:r w:rsidR="002F3E69">
        <w:t xml:space="preserve"> и </w:t>
      </w:r>
      <w:hyperlink w:anchor="_bookmark8" w:history="1">
        <w:r w:rsidR="002F3E69">
          <w:t>3</w:t>
        </w:r>
      </w:hyperlink>
      <w:r w:rsidR="002F3E69">
        <w:t xml:space="preserve"> на този член.</w:t>
      </w:r>
    </w:p>
    <w:p w14:paraId="4AD7BAD4" w14:textId="77777777" w:rsidR="003A2032" w:rsidRPr="00AF62D8" w:rsidRDefault="003A2032">
      <w:pPr>
        <w:spacing w:before="5"/>
        <w:rPr>
          <w:rFonts w:ascii="Calibri" w:eastAsia="Calibri" w:hAnsi="Calibri" w:cs="Calibri"/>
          <w:sz w:val="16"/>
          <w:szCs w:val="16"/>
        </w:rPr>
      </w:pPr>
    </w:p>
    <w:p w14:paraId="5127264A" w14:textId="127658B8" w:rsidR="003A2032" w:rsidRPr="00AF62D8" w:rsidRDefault="002F3E69">
      <w:pPr>
        <w:pStyle w:val="BodyText"/>
        <w:numPr>
          <w:ilvl w:val="0"/>
          <w:numId w:val="43"/>
        </w:numPr>
        <w:tabs>
          <w:tab w:val="left" w:pos="997"/>
        </w:tabs>
        <w:spacing w:line="239" w:lineRule="auto"/>
        <w:ind w:right="271"/>
        <w:jc w:val="both"/>
      </w:pPr>
      <w:bookmarkStart w:id="35" w:name="_bookmark7"/>
      <w:bookmarkEnd w:id="35"/>
      <w:r>
        <w:t xml:space="preserve">Намалението на </w:t>
      </w:r>
      <w:proofErr w:type="spellStart"/>
      <w:r>
        <w:t>обезпеченията</w:t>
      </w:r>
      <w:proofErr w:type="spellEnd"/>
      <w:r>
        <w:t xml:space="preserve"> на даден </w:t>
      </w:r>
      <w:r w:rsidR="00853862">
        <w:t>Регистриран участник</w:t>
      </w:r>
      <w:r>
        <w:t xml:space="preserve"> ще е позволено само, ако кредитният лимит след прилагане  на поисканото намаление на </w:t>
      </w:r>
      <w:proofErr w:type="spellStart"/>
      <w:r>
        <w:t>обезпеченията</w:t>
      </w:r>
      <w:proofErr w:type="spellEnd"/>
      <w:r>
        <w:t xml:space="preserve"> е по-голям или равен на нула.</w:t>
      </w:r>
    </w:p>
    <w:p w14:paraId="65F4C577" w14:textId="58E8C926" w:rsidR="003A2032" w:rsidRPr="00AF62D8" w:rsidRDefault="00AF77F6">
      <w:pPr>
        <w:pStyle w:val="BodyText"/>
        <w:numPr>
          <w:ilvl w:val="0"/>
          <w:numId w:val="43"/>
        </w:numPr>
        <w:tabs>
          <w:tab w:val="left" w:pos="997"/>
        </w:tabs>
        <w:spacing w:before="196" w:line="239" w:lineRule="auto"/>
        <w:ind w:right="270"/>
        <w:jc w:val="both"/>
      </w:pPr>
      <w:bookmarkStart w:id="36" w:name="_bookmark8"/>
      <w:bookmarkEnd w:id="36"/>
      <w:r>
        <w:t>Платформата за разпределяне</w:t>
      </w:r>
      <w:r w:rsidR="002F3E69">
        <w:t xml:space="preserve"> ще приеме промяната на </w:t>
      </w:r>
      <w:proofErr w:type="spellStart"/>
      <w:r w:rsidR="002F3E69">
        <w:t>обезпеченията</w:t>
      </w:r>
      <w:proofErr w:type="spellEnd"/>
      <w:r w:rsidR="002F3E69">
        <w:t xml:space="preserve">, ако искането за промяна на </w:t>
      </w:r>
      <w:proofErr w:type="spellStart"/>
      <w:r w:rsidR="002F3E69">
        <w:t>обезпеченията</w:t>
      </w:r>
      <w:proofErr w:type="spellEnd"/>
      <w:r w:rsidR="002F3E69">
        <w:t xml:space="preserve"> е в съответствие с условията, посочени в парагра</w:t>
      </w:r>
      <w:hyperlink w:anchor="_bookmark7" w:history="1">
        <w:r w:rsidR="002F3E69">
          <w:t>ф 2</w:t>
        </w:r>
      </w:hyperlink>
      <w:r w:rsidR="002F3E69">
        <w:t xml:space="preserve"> на този член, в случай на намаление, или с условията, посочени в членове 19 и 20 в случай на увеличение на обезпечения под формата на банкова гаранция и в случай на промяна във формата на </w:t>
      </w:r>
      <w:proofErr w:type="spellStart"/>
      <w:r w:rsidR="002F3E69">
        <w:t>обезпеченията</w:t>
      </w:r>
      <w:proofErr w:type="spellEnd"/>
      <w:r w:rsidR="002F3E69">
        <w:t xml:space="preserve"> от депозит на банкова гаранция. </w:t>
      </w:r>
    </w:p>
    <w:p w14:paraId="7A48453C" w14:textId="77777777" w:rsidR="003A2032" w:rsidRPr="00AF62D8" w:rsidRDefault="003A2032">
      <w:pPr>
        <w:spacing w:before="7"/>
        <w:rPr>
          <w:rFonts w:ascii="Calibri" w:eastAsia="Calibri" w:hAnsi="Calibri" w:cs="Calibri"/>
          <w:sz w:val="16"/>
          <w:szCs w:val="16"/>
        </w:rPr>
      </w:pPr>
    </w:p>
    <w:p w14:paraId="41951B4A" w14:textId="1D89C4C5" w:rsidR="003A2032" w:rsidRPr="00AF62D8" w:rsidRDefault="002F3E69">
      <w:pPr>
        <w:pStyle w:val="BodyText"/>
        <w:numPr>
          <w:ilvl w:val="0"/>
          <w:numId w:val="43"/>
        </w:numPr>
        <w:tabs>
          <w:tab w:val="left" w:pos="997"/>
        </w:tabs>
        <w:ind w:right="270"/>
        <w:jc w:val="both"/>
      </w:pPr>
      <w:r>
        <w:t xml:space="preserve">Промяната на </w:t>
      </w:r>
      <w:proofErr w:type="spellStart"/>
      <w:r>
        <w:t>обезпеченията</w:t>
      </w:r>
      <w:proofErr w:type="spellEnd"/>
      <w:r>
        <w:t xml:space="preserve"> ще е валидна и ефективна, единствено когато </w:t>
      </w:r>
      <w:r w:rsidR="00AF77F6">
        <w:t>Платформата за разпределяне</w:t>
      </w:r>
      <w:r>
        <w:t xml:space="preserve"> извърши поисканата промяна на </w:t>
      </w:r>
      <w:proofErr w:type="spellStart"/>
      <w:r>
        <w:t>обезпеченията</w:t>
      </w:r>
      <w:proofErr w:type="spellEnd"/>
      <w:r>
        <w:t xml:space="preserve"> на </w:t>
      </w:r>
      <w:r w:rsidR="00853862">
        <w:t>Регистрирания участник</w:t>
      </w:r>
      <w:r>
        <w:t xml:space="preserve"> в рамките на </w:t>
      </w:r>
      <w:proofErr w:type="spellStart"/>
      <w:r>
        <w:t>тържния</w:t>
      </w:r>
      <w:proofErr w:type="spellEnd"/>
      <w:r>
        <w:t xml:space="preserve"> инструмент.</w:t>
      </w:r>
    </w:p>
    <w:p w14:paraId="1044AF8A" w14:textId="61A00652" w:rsidR="003A2032" w:rsidRPr="00AF62D8" w:rsidRDefault="00AF77F6">
      <w:pPr>
        <w:pStyle w:val="BodyText"/>
        <w:numPr>
          <w:ilvl w:val="0"/>
          <w:numId w:val="43"/>
        </w:numPr>
        <w:tabs>
          <w:tab w:val="left" w:pos="997"/>
        </w:tabs>
        <w:spacing w:before="191" w:line="238" w:lineRule="auto"/>
        <w:ind w:right="265"/>
        <w:jc w:val="both"/>
      </w:pPr>
      <w:r>
        <w:t>Платформата за разпределяне</w:t>
      </w:r>
      <w:r w:rsidR="002F3E69">
        <w:t xml:space="preserve"> ще оцени искането за промяна на банковата гаранция и ще потвърди приемането или ще изпрати отказ до </w:t>
      </w:r>
      <w:r w:rsidR="00853862">
        <w:t>Регистрирания участник</w:t>
      </w:r>
      <w:r w:rsidR="002F3E69">
        <w:t xml:space="preserve">, най-късно до четири (4) работни дни след получаване на оригиналната банкова гаранция. Потвърждението или отказът ще бъде изпратен по електронен път, който е посочен на уеб сайта на </w:t>
      </w:r>
      <w:r>
        <w:t>Платформата за разпределяне</w:t>
      </w:r>
      <w:r w:rsidR="002F3E69">
        <w:t>. Отказът ще включва обосновка на причините.</w:t>
      </w:r>
    </w:p>
    <w:p w14:paraId="360F09D0" w14:textId="77777777" w:rsidR="003A2032" w:rsidRPr="00AF62D8" w:rsidRDefault="003A2032">
      <w:pPr>
        <w:spacing w:before="4"/>
        <w:rPr>
          <w:rFonts w:ascii="Calibri" w:eastAsia="Calibri" w:hAnsi="Calibri" w:cs="Calibri"/>
          <w:sz w:val="17"/>
          <w:szCs w:val="17"/>
        </w:rPr>
      </w:pPr>
    </w:p>
    <w:p w14:paraId="45CF3234" w14:textId="77777777" w:rsidR="00276B8D" w:rsidRDefault="00276B8D" w:rsidP="005F78C5">
      <w:pPr>
        <w:spacing w:line="267" w:lineRule="exact"/>
        <w:ind w:right="30"/>
        <w:jc w:val="center"/>
        <w:rPr>
          <w:rFonts w:ascii="Calibri"/>
          <w:i/>
        </w:rPr>
      </w:pPr>
    </w:p>
    <w:p w14:paraId="19089D0E" w14:textId="77777777" w:rsidR="00276B8D" w:rsidRDefault="00276B8D" w:rsidP="005F78C5">
      <w:pPr>
        <w:spacing w:line="267" w:lineRule="exact"/>
        <w:ind w:right="30"/>
        <w:jc w:val="center"/>
        <w:rPr>
          <w:rFonts w:ascii="Calibri"/>
          <w:i/>
        </w:rPr>
      </w:pPr>
    </w:p>
    <w:p w14:paraId="49D57735" w14:textId="77777777" w:rsidR="00276B8D" w:rsidRDefault="00276B8D" w:rsidP="005F78C5">
      <w:pPr>
        <w:spacing w:line="267" w:lineRule="exact"/>
        <w:ind w:right="30"/>
        <w:jc w:val="center"/>
        <w:rPr>
          <w:rFonts w:ascii="Calibri"/>
          <w:i/>
        </w:rPr>
      </w:pPr>
    </w:p>
    <w:p w14:paraId="79F851BE" w14:textId="7A7DDEB3" w:rsidR="003A2032" w:rsidRPr="00AF62D8" w:rsidRDefault="002F3E69" w:rsidP="005F78C5">
      <w:pPr>
        <w:spacing w:line="267" w:lineRule="exact"/>
        <w:ind w:right="30"/>
        <w:jc w:val="center"/>
        <w:rPr>
          <w:rFonts w:ascii="Calibri" w:eastAsia="Calibri" w:hAnsi="Calibri" w:cs="Calibri"/>
        </w:rPr>
      </w:pPr>
      <w:r>
        <w:rPr>
          <w:rFonts w:ascii="Calibri"/>
          <w:i/>
        </w:rPr>
        <w:t>Член 23</w:t>
      </w:r>
    </w:p>
    <w:p w14:paraId="4664D66A" w14:textId="273D5BED" w:rsidR="003A2032" w:rsidRPr="00AF62D8" w:rsidRDefault="002F3E69" w:rsidP="005F78C5">
      <w:pPr>
        <w:pStyle w:val="Heading3"/>
        <w:spacing w:line="267" w:lineRule="exact"/>
        <w:ind w:left="0" w:right="30"/>
        <w:jc w:val="center"/>
        <w:rPr>
          <w:spacing w:val="-4"/>
        </w:rPr>
      </w:pPr>
      <w:bookmarkStart w:id="37" w:name="_Toc149126917"/>
      <w:r>
        <w:t>Неизправно обезпечение</w:t>
      </w:r>
      <w:bookmarkEnd w:id="37"/>
    </w:p>
    <w:p w14:paraId="77FC6D88" w14:textId="77777777" w:rsidR="008C1B03" w:rsidRPr="00AF62D8" w:rsidRDefault="008C1B03">
      <w:pPr>
        <w:pStyle w:val="Heading3"/>
        <w:spacing w:line="267" w:lineRule="exact"/>
        <w:ind w:left="1303" w:right="1306"/>
        <w:jc w:val="center"/>
        <w:rPr>
          <w:b w:val="0"/>
          <w:bCs w:val="0"/>
        </w:rPr>
      </w:pPr>
    </w:p>
    <w:p w14:paraId="25828C08" w14:textId="77777777" w:rsidR="003A2032" w:rsidRPr="00AF62D8" w:rsidRDefault="002F3E69">
      <w:pPr>
        <w:pStyle w:val="BodyText"/>
        <w:numPr>
          <w:ilvl w:val="0"/>
          <w:numId w:val="42"/>
        </w:numPr>
        <w:tabs>
          <w:tab w:val="left" w:pos="997"/>
        </w:tabs>
        <w:spacing w:before="103"/>
      </w:pPr>
      <w:r>
        <w:t>Обезпечение ще е неизправно в следните случаи:</w:t>
      </w:r>
    </w:p>
    <w:p w14:paraId="4BEAEFF3" w14:textId="75D00509" w:rsidR="003A2032" w:rsidRPr="00AF62D8" w:rsidRDefault="002F3E69" w:rsidP="00463BCA">
      <w:pPr>
        <w:pStyle w:val="BodyText"/>
        <w:numPr>
          <w:ilvl w:val="1"/>
          <w:numId w:val="42"/>
        </w:numPr>
        <w:tabs>
          <w:tab w:val="left" w:pos="1717"/>
        </w:tabs>
        <w:spacing w:before="120"/>
        <w:ind w:left="1714" w:right="274"/>
        <w:jc w:val="both"/>
      </w:pPr>
      <w:proofErr w:type="spellStart"/>
      <w:r>
        <w:t>Обезпеченията</w:t>
      </w:r>
      <w:proofErr w:type="spellEnd"/>
      <w:r>
        <w:t xml:space="preserve"> са недостатъчни за обезпечаване на сумата, дължима за дневните преносни права, притежавани от </w:t>
      </w:r>
      <w:r w:rsidR="00853862">
        <w:t>Регистрирания участник</w:t>
      </w:r>
      <w:r>
        <w:t xml:space="preserve">, на следващия падеж, както е посочено в член 53, предвид сумата и валидността на </w:t>
      </w:r>
      <w:proofErr w:type="spellStart"/>
      <w:r>
        <w:t>обезпеченията</w:t>
      </w:r>
      <w:proofErr w:type="spellEnd"/>
      <w:r>
        <w:t>; или</w:t>
      </w:r>
    </w:p>
    <w:p w14:paraId="0F041732" w14:textId="77777777" w:rsidR="003A2032" w:rsidRPr="00AF62D8" w:rsidRDefault="002F3E69">
      <w:pPr>
        <w:pStyle w:val="BodyText"/>
        <w:numPr>
          <w:ilvl w:val="1"/>
          <w:numId w:val="42"/>
        </w:numPr>
        <w:tabs>
          <w:tab w:val="left" w:pos="1717"/>
        </w:tabs>
        <w:spacing w:before="194"/>
      </w:pPr>
      <w:proofErr w:type="spellStart"/>
      <w:r>
        <w:t>Обезпеченията</w:t>
      </w:r>
      <w:proofErr w:type="spellEnd"/>
      <w:r>
        <w:t xml:space="preserve"> не са подновени в съответствие с член 20, параграф 2; или</w:t>
      </w:r>
    </w:p>
    <w:p w14:paraId="61892026" w14:textId="77777777" w:rsidR="00276B8D" w:rsidRDefault="002F3E69" w:rsidP="008877DC">
      <w:pPr>
        <w:pStyle w:val="BodyText"/>
        <w:numPr>
          <w:ilvl w:val="1"/>
          <w:numId w:val="42"/>
        </w:numPr>
        <w:tabs>
          <w:tab w:val="left" w:pos="1717"/>
        </w:tabs>
        <w:spacing w:before="194"/>
        <w:ind w:right="279"/>
        <w:jc w:val="both"/>
      </w:pPr>
      <w:proofErr w:type="spellStart"/>
      <w:r>
        <w:t>Обезпеченията</w:t>
      </w:r>
      <w:proofErr w:type="spellEnd"/>
      <w:r>
        <w:t xml:space="preserve"> не са възстановени след плащане в съответствие с член 24 или е представено ново обезпечение, което не е в съответствие с условията, посочени в членове 17 (3), 18 и 19.</w:t>
      </w:r>
    </w:p>
    <w:p w14:paraId="4C576F63" w14:textId="3763A3F3" w:rsidR="003A2032" w:rsidRPr="00AF62D8" w:rsidRDefault="00AF77F6" w:rsidP="00947DFC">
      <w:pPr>
        <w:pStyle w:val="BodyText"/>
        <w:numPr>
          <w:ilvl w:val="0"/>
          <w:numId w:val="42"/>
        </w:numPr>
        <w:tabs>
          <w:tab w:val="left" w:pos="997"/>
        </w:tabs>
        <w:spacing w:before="198" w:line="239" w:lineRule="auto"/>
        <w:ind w:right="268"/>
        <w:jc w:val="both"/>
      </w:pPr>
      <w:r>
        <w:t>Платформата за разпределяне</w:t>
      </w:r>
      <w:r w:rsidR="002F3E69">
        <w:t xml:space="preserve"> ще уведоми </w:t>
      </w:r>
      <w:r w:rsidR="00853862">
        <w:t>Регистрирания участник</w:t>
      </w:r>
      <w:r w:rsidR="002F3E69">
        <w:t xml:space="preserve"> за неизправното обезпечение по електронен начин, който е посочен на уеб сайта на </w:t>
      </w:r>
      <w:r>
        <w:t>Платформата за разпределяне</w:t>
      </w:r>
      <w:r w:rsidR="002F3E69">
        <w:t xml:space="preserve">.  </w:t>
      </w:r>
      <w:r w:rsidR="00853862">
        <w:t>Регистрираният участник</w:t>
      </w:r>
      <w:r w:rsidR="002F3E69">
        <w:t xml:space="preserve"> ще увеличи </w:t>
      </w:r>
      <w:proofErr w:type="spellStart"/>
      <w:r w:rsidR="002F3E69">
        <w:t>обезпеченията</w:t>
      </w:r>
      <w:proofErr w:type="spellEnd"/>
      <w:r w:rsidR="002F3E69">
        <w:t xml:space="preserve"> си в рамките на два (2) работни дни от изпращане на уведомлението, ако е в работни часове или два (2) работни дни, считано от следващия работен ден, ако е изпратено след работните часове. Ако предоставените от </w:t>
      </w:r>
      <w:r w:rsidR="00853862">
        <w:t>Регистрирания участник</w:t>
      </w:r>
      <w:r w:rsidR="002F3E69">
        <w:t xml:space="preserve"> обезпечения все още не са достатъчни след този период, </w:t>
      </w:r>
      <w:r>
        <w:t>Платформата за разпределяне</w:t>
      </w:r>
      <w:r w:rsidR="002F3E69">
        <w:t xml:space="preserve"> може временно да преустанови или да прекрати Споразумението за участие в съответствие с членове 59 и 60.</w:t>
      </w:r>
    </w:p>
    <w:p w14:paraId="5159178F" w14:textId="77777777" w:rsidR="003A2032" w:rsidRPr="00AF62D8" w:rsidRDefault="003A2032">
      <w:pPr>
        <w:spacing w:before="2"/>
        <w:rPr>
          <w:rFonts w:ascii="Calibri" w:eastAsia="Calibri" w:hAnsi="Calibri" w:cs="Calibri"/>
          <w:sz w:val="17"/>
          <w:szCs w:val="17"/>
        </w:rPr>
      </w:pPr>
    </w:p>
    <w:p w14:paraId="61E9A6AF" w14:textId="77777777" w:rsidR="003A2032" w:rsidRPr="00AF62D8" w:rsidRDefault="002F3E69" w:rsidP="005F78C5">
      <w:pPr>
        <w:spacing w:line="267" w:lineRule="exact"/>
        <w:ind w:right="30"/>
        <w:jc w:val="center"/>
        <w:rPr>
          <w:rFonts w:ascii="Calibri" w:eastAsia="Calibri" w:hAnsi="Calibri" w:cs="Calibri"/>
        </w:rPr>
      </w:pPr>
      <w:r>
        <w:rPr>
          <w:rFonts w:ascii="Calibri"/>
          <w:i/>
        </w:rPr>
        <w:t>Член 24</w:t>
      </w:r>
    </w:p>
    <w:p w14:paraId="5BAC6A54" w14:textId="3BC4425C" w:rsidR="003A2032" w:rsidRPr="00AF62D8" w:rsidRDefault="002F3E69" w:rsidP="005F78C5">
      <w:pPr>
        <w:pStyle w:val="Heading3"/>
        <w:spacing w:line="267" w:lineRule="exact"/>
        <w:ind w:left="0" w:right="30"/>
        <w:jc w:val="center"/>
        <w:rPr>
          <w:spacing w:val="-4"/>
        </w:rPr>
      </w:pPr>
      <w:bookmarkStart w:id="38" w:name="_Toc149126918"/>
      <w:r>
        <w:t xml:space="preserve">Възползване от </w:t>
      </w:r>
      <w:proofErr w:type="spellStart"/>
      <w:r>
        <w:t>обезпеченията</w:t>
      </w:r>
      <w:bookmarkEnd w:id="38"/>
      <w:proofErr w:type="spellEnd"/>
    </w:p>
    <w:p w14:paraId="73329BC2" w14:textId="77777777" w:rsidR="008C1B03" w:rsidRPr="00AF62D8" w:rsidRDefault="008C1B03">
      <w:pPr>
        <w:pStyle w:val="Heading3"/>
        <w:spacing w:line="267" w:lineRule="exact"/>
        <w:ind w:left="8"/>
        <w:jc w:val="center"/>
        <w:rPr>
          <w:b w:val="0"/>
          <w:bCs w:val="0"/>
        </w:rPr>
      </w:pPr>
    </w:p>
    <w:p w14:paraId="007801CB" w14:textId="78C8240B" w:rsidR="003A2032" w:rsidRPr="00AF62D8" w:rsidRDefault="00AF77F6">
      <w:pPr>
        <w:pStyle w:val="BodyText"/>
        <w:numPr>
          <w:ilvl w:val="0"/>
          <w:numId w:val="41"/>
        </w:numPr>
        <w:tabs>
          <w:tab w:val="left" w:pos="997"/>
        </w:tabs>
        <w:spacing w:before="106"/>
        <w:ind w:right="262"/>
        <w:jc w:val="both"/>
      </w:pPr>
      <w:r>
        <w:t>Платформата за разпределяне</w:t>
      </w:r>
      <w:r w:rsidR="002F3E69">
        <w:t xml:space="preserve"> има право да се възползва от </w:t>
      </w:r>
      <w:proofErr w:type="spellStart"/>
      <w:r w:rsidR="002F3E69">
        <w:t>обезпеченията</w:t>
      </w:r>
      <w:proofErr w:type="spellEnd"/>
      <w:r w:rsidR="002F3E69">
        <w:t xml:space="preserve"> на </w:t>
      </w:r>
      <w:r w:rsidR="00853862">
        <w:t>Регистриран участник</w:t>
      </w:r>
      <w:r w:rsidR="002F3E69">
        <w:t xml:space="preserve">  в случай на регистрирано плащане в съответствие с член 55.</w:t>
      </w:r>
    </w:p>
    <w:p w14:paraId="16E98418" w14:textId="77777777" w:rsidR="003A2032" w:rsidRPr="00AF62D8" w:rsidRDefault="003A2032">
      <w:pPr>
        <w:spacing w:before="7"/>
        <w:rPr>
          <w:rFonts w:ascii="Calibri" w:eastAsia="Calibri" w:hAnsi="Calibri" w:cs="Calibri"/>
          <w:sz w:val="16"/>
          <w:szCs w:val="16"/>
        </w:rPr>
      </w:pPr>
    </w:p>
    <w:p w14:paraId="177D3ACE" w14:textId="73033DB3" w:rsidR="003A2032" w:rsidRPr="00AF62D8" w:rsidRDefault="00853862">
      <w:pPr>
        <w:pStyle w:val="BodyText"/>
        <w:numPr>
          <w:ilvl w:val="0"/>
          <w:numId w:val="41"/>
        </w:numPr>
        <w:tabs>
          <w:tab w:val="left" w:pos="997"/>
        </w:tabs>
        <w:ind w:right="253"/>
        <w:jc w:val="both"/>
      </w:pPr>
      <w:r>
        <w:t>Регистрираният участник</w:t>
      </w:r>
      <w:r w:rsidR="002F3E69">
        <w:t xml:space="preserve"> ще възстанови </w:t>
      </w:r>
      <w:proofErr w:type="spellStart"/>
      <w:r w:rsidR="002F3E69">
        <w:t>обезпеченията</w:t>
      </w:r>
      <w:proofErr w:type="spellEnd"/>
      <w:r w:rsidR="002F3E69">
        <w:t xml:space="preserve"> си след плащането или установеното неизправно обезпечение, следвайки условията на член 17(3), 18 и 19, освен ако Споразумението за участие не е временно преустановено или прекратено в съответствие с членове 59 и 60. </w:t>
      </w:r>
    </w:p>
    <w:p w14:paraId="2D68B677" w14:textId="77777777" w:rsidR="003A2032" w:rsidRDefault="003A2032">
      <w:pPr>
        <w:jc w:val="both"/>
      </w:pPr>
    </w:p>
    <w:p w14:paraId="01996797" w14:textId="77777777" w:rsidR="00276B8D" w:rsidRDefault="00276B8D">
      <w:pPr>
        <w:jc w:val="both"/>
      </w:pPr>
    </w:p>
    <w:p w14:paraId="3D4512CA" w14:textId="77777777" w:rsidR="00FB6866" w:rsidRDefault="00FB6866" w:rsidP="005F78C5">
      <w:pPr>
        <w:pStyle w:val="Heading1"/>
        <w:ind w:left="0" w:right="30"/>
        <w:jc w:val="center"/>
      </w:pPr>
    </w:p>
    <w:p w14:paraId="65ED77C0" w14:textId="77777777" w:rsidR="00FB6866" w:rsidRDefault="00FB6866" w:rsidP="005F78C5">
      <w:pPr>
        <w:pStyle w:val="Heading1"/>
        <w:ind w:left="0" w:right="30"/>
        <w:jc w:val="center"/>
      </w:pPr>
    </w:p>
    <w:p w14:paraId="4B73DEA2" w14:textId="77777777" w:rsidR="00FB6866" w:rsidRDefault="00FB6866" w:rsidP="005F78C5">
      <w:pPr>
        <w:pStyle w:val="Heading1"/>
        <w:ind w:left="0" w:right="30"/>
        <w:jc w:val="center"/>
      </w:pPr>
    </w:p>
    <w:p w14:paraId="683743F5" w14:textId="77777777" w:rsidR="00FB6866" w:rsidRDefault="00FB6866" w:rsidP="005F78C5">
      <w:pPr>
        <w:pStyle w:val="Heading1"/>
        <w:ind w:left="0" w:right="30"/>
        <w:jc w:val="center"/>
      </w:pPr>
    </w:p>
    <w:p w14:paraId="78A4CA62" w14:textId="77777777" w:rsidR="00FB6866" w:rsidRDefault="00FB6866" w:rsidP="005F78C5">
      <w:pPr>
        <w:pStyle w:val="Heading1"/>
        <w:ind w:left="0" w:right="30"/>
        <w:jc w:val="center"/>
      </w:pPr>
    </w:p>
    <w:p w14:paraId="25CA9F6A" w14:textId="77777777" w:rsidR="00FB6866" w:rsidRDefault="00FB6866" w:rsidP="005F78C5">
      <w:pPr>
        <w:pStyle w:val="Heading1"/>
        <w:ind w:left="0" w:right="30"/>
        <w:jc w:val="center"/>
      </w:pPr>
    </w:p>
    <w:p w14:paraId="1968937C" w14:textId="77777777" w:rsidR="00FB6866" w:rsidRDefault="00FB6866" w:rsidP="005F78C5">
      <w:pPr>
        <w:pStyle w:val="Heading1"/>
        <w:ind w:left="0" w:right="30"/>
        <w:jc w:val="center"/>
      </w:pPr>
    </w:p>
    <w:p w14:paraId="725430DF" w14:textId="77777777" w:rsidR="00FB6866" w:rsidRDefault="00FB6866" w:rsidP="005F78C5">
      <w:pPr>
        <w:pStyle w:val="Heading1"/>
        <w:ind w:left="0" w:right="30"/>
        <w:jc w:val="center"/>
      </w:pPr>
    </w:p>
    <w:p w14:paraId="16B768D6" w14:textId="77777777" w:rsidR="00FB6866" w:rsidRDefault="00FB6866" w:rsidP="005F78C5">
      <w:pPr>
        <w:pStyle w:val="Heading1"/>
        <w:ind w:left="0" w:right="30"/>
        <w:jc w:val="center"/>
      </w:pPr>
    </w:p>
    <w:p w14:paraId="76E37D8E" w14:textId="77777777" w:rsidR="00FB6866" w:rsidRDefault="00FB6866" w:rsidP="005F78C5">
      <w:pPr>
        <w:pStyle w:val="Heading1"/>
        <w:ind w:left="0" w:right="30"/>
        <w:jc w:val="center"/>
      </w:pPr>
    </w:p>
    <w:p w14:paraId="191B0912" w14:textId="77777777" w:rsidR="00FB6866" w:rsidRDefault="00FB6866" w:rsidP="005F78C5">
      <w:pPr>
        <w:pStyle w:val="Heading1"/>
        <w:ind w:left="0" w:right="30"/>
        <w:jc w:val="center"/>
      </w:pPr>
    </w:p>
    <w:p w14:paraId="1D0A1A38" w14:textId="77777777" w:rsidR="00FB6866" w:rsidRDefault="00FB6866" w:rsidP="005F78C5">
      <w:pPr>
        <w:pStyle w:val="Heading1"/>
        <w:ind w:left="0" w:right="30"/>
        <w:jc w:val="center"/>
      </w:pPr>
    </w:p>
    <w:p w14:paraId="1CCA5228" w14:textId="3D37B43B" w:rsidR="003A2032" w:rsidRPr="00AF62D8" w:rsidRDefault="002F3E69" w:rsidP="005F78C5">
      <w:pPr>
        <w:pStyle w:val="Heading1"/>
        <w:ind w:left="0" w:right="30"/>
        <w:jc w:val="center"/>
      </w:pPr>
      <w:bookmarkStart w:id="39" w:name="_Toc149126919"/>
      <w:r>
        <w:t>ГЛАВА 4</w:t>
      </w:r>
      <w:bookmarkEnd w:id="39"/>
    </w:p>
    <w:p w14:paraId="18BE7C3C" w14:textId="00DE6501" w:rsidR="003A2032" w:rsidRPr="00AF62D8" w:rsidRDefault="002F3E69" w:rsidP="005F78C5">
      <w:pPr>
        <w:pStyle w:val="Heading1"/>
        <w:ind w:left="0" w:right="30"/>
        <w:jc w:val="center"/>
        <w:rPr>
          <w:rFonts w:cs="Calibri"/>
          <w:sz w:val="28"/>
          <w:szCs w:val="28"/>
        </w:rPr>
      </w:pPr>
      <w:bookmarkStart w:id="40" w:name="_Toc149126920"/>
      <w:r>
        <w:rPr>
          <w:sz w:val="28"/>
        </w:rPr>
        <w:t>Търгове</w:t>
      </w:r>
      <w:bookmarkEnd w:id="40"/>
    </w:p>
    <w:p w14:paraId="5EB0CA02" w14:textId="77777777" w:rsidR="003A2032" w:rsidRPr="00AF62D8" w:rsidRDefault="003A2032">
      <w:pPr>
        <w:spacing w:before="8"/>
        <w:rPr>
          <w:rFonts w:ascii="Calibri" w:eastAsia="Calibri" w:hAnsi="Calibri" w:cs="Calibri"/>
          <w:b/>
          <w:bCs/>
          <w:sz w:val="36"/>
          <w:szCs w:val="36"/>
        </w:rPr>
      </w:pPr>
    </w:p>
    <w:p w14:paraId="3F42A21E" w14:textId="77777777" w:rsidR="003A2032" w:rsidRPr="00AF62D8" w:rsidRDefault="002F3E69" w:rsidP="005F78C5">
      <w:pPr>
        <w:jc w:val="center"/>
        <w:rPr>
          <w:rFonts w:ascii="Calibri" w:eastAsia="Calibri" w:hAnsi="Calibri" w:cs="Calibri"/>
        </w:rPr>
      </w:pPr>
      <w:r>
        <w:rPr>
          <w:rFonts w:ascii="Calibri"/>
          <w:i/>
        </w:rPr>
        <w:t>Член 25</w:t>
      </w:r>
    </w:p>
    <w:p w14:paraId="7A52283F" w14:textId="77777777" w:rsidR="003A2032" w:rsidRPr="00AF62D8" w:rsidRDefault="002F3E69" w:rsidP="005F78C5">
      <w:pPr>
        <w:pStyle w:val="Heading3"/>
        <w:ind w:left="0"/>
        <w:jc w:val="center"/>
        <w:rPr>
          <w:b w:val="0"/>
          <w:bCs w:val="0"/>
        </w:rPr>
      </w:pPr>
      <w:bookmarkStart w:id="41" w:name="_Toc149126921"/>
      <w:r>
        <w:t>Общи разпоредби за търговете</w:t>
      </w:r>
      <w:bookmarkEnd w:id="41"/>
    </w:p>
    <w:p w14:paraId="3CDEE070" w14:textId="670F0395" w:rsidR="003A2032" w:rsidRPr="00AF62D8" w:rsidRDefault="00AF77F6">
      <w:pPr>
        <w:pStyle w:val="BodyText"/>
        <w:numPr>
          <w:ilvl w:val="0"/>
          <w:numId w:val="40"/>
        </w:numPr>
        <w:tabs>
          <w:tab w:val="left" w:pos="997"/>
        </w:tabs>
        <w:spacing w:before="125"/>
        <w:ind w:right="254"/>
        <w:jc w:val="both"/>
      </w:pPr>
      <w:r>
        <w:t>Платформата за разпределяне</w:t>
      </w:r>
      <w:r w:rsidR="002F3E69">
        <w:t xml:space="preserve">  ще разпределя дневни преносни права на регистрирани участници чрез експлицитно разпределяне(явни търгове). Преди търга, </w:t>
      </w:r>
      <w:r>
        <w:t>Платформата за разпределяне</w:t>
      </w:r>
      <w:r w:rsidR="002F3E69">
        <w:t xml:space="preserve"> ще публикува тръжни спецификации на нейния уеб сайт. </w:t>
      </w:r>
    </w:p>
    <w:p w14:paraId="4D5503BA" w14:textId="4E833326" w:rsidR="003A2032" w:rsidRPr="00AF62D8" w:rsidRDefault="002F3E69">
      <w:pPr>
        <w:pStyle w:val="BodyText"/>
        <w:numPr>
          <w:ilvl w:val="0"/>
          <w:numId w:val="40"/>
        </w:numPr>
        <w:tabs>
          <w:tab w:val="left" w:pos="997"/>
        </w:tabs>
        <w:spacing w:before="191" w:line="238" w:lineRule="auto"/>
        <w:ind w:right="255"/>
        <w:jc w:val="both"/>
      </w:pPr>
      <w:r>
        <w:t xml:space="preserve">Търговете ще се организират чрез </w:t>
      </w:r>
      <w:r w:rsidR="00A355EC">
        <w:t>Тръжния инструмент</w:t>
      </w:r>
      <w:r>
        <w:t xml:space="preserve">.   Всеки </w:t>
      </w:r>
      <w:r w:rsidR="00853862">
        <w:t>Регистриран участник</w:t>
      </w:r>
      <w:r>
        <w:t xml:space="preserve">, който отговаря на изискванията за участие в търга, може да подаде оферти в </w:t>
      </w:r>
      <w:r w:rsidR="00A355EC">
        <w:t>Тръжния инструмент</w:t>
      </w:r>
      <w:r>
        <w:t xml:space="preserve"> до изтичане на съответния срок за подаване на оферти в конкретния търг, съгласно съответната тръжна спецификация.   Възможността за подаване на предварителни оферти, т.е. Предварителният тръжен период, стартира регулярно веднага след създаването на търга в </w:t>
      </w:r>
      <w:r w:rsidR="00A355EC">
        <w:t>Тръжния инструмент</w:t>
      </w:r>
      <w:r>
        <w:t>.</w:t>
      </w:r>
    </w:p>
    <w:p w14:paraId="517CC4A5" w14:textId="4272BB7D" w:rsidR="003A2032" w:rsidRPr="00AF62D8" w:rsidRDefault="002F3E69">
      <w:pPr>
        <w:pStyle w:val="BodyText"/>
        <w:numPr>
          <w:ilvl w:val="0"/>
          <w:numId w:val="40"/>
        </w:numPr>
        <w:tabs>
          <w:tab w:val="left" w:pos="997"/>
        </w:tabs>
        <w:spacing w:before="197" w:line="266" w:lineRule="exact"/>
        <w:ind w:right="249"/>
        <w:jc w:val="both"/>
      </w:pPr>
      <w:r>
        <w:t xml:space="preserve">След изтичането на съответния срок за подаване на оферти в конкретния търг, </w:t>
      </w:r>
      <w:r w:rsidR="00AF77F6">
        <w:t>Платформата за разпределяне</w:t>
      </w:r>
      <w:r>
        <w:t xml:space="preserve"> ще оцени офертите, включително спрямо съответните кредитни лимити на регистрираните участници.  Резултатите от търга ще се съобщят на регистрираните участници чрез </w:t>
      </w:r>
      <w:r w:rsidR="00A355EC">
        <w:t>Тръжния инструмент</w:t>
      </w:r>
      <w:r>
        <w:t>.</w:t>
      </w:r>
    </w:p>
    <w:p w14:paraId="3A90D21F" w14:textId="77777777" w:rsidR="003A2032" w:rsidRPr="00AF62D8" w:rsidRDefault="003A2032">
      <w:pPr>
        <w:spacing w:before="7"/>
        <w:rPr>
          <w:rFonts w:ascii="Calibri" w:eastAsia="Calibri" w:hAnsi="Calibri" w:cs="Calibri"/>
          <w:sz w:val="17"/>
          <w:szCs w:val="17"/>
        </w:rPr>
      </w:pPr>
    </w:p>
    <w:p w14:paraId="60D9C37B" w14:textId="77777777" w:rsidR="003A2032" w:rsidRPr="00AF62D8" w:rsidRDefault="002F3E69" w:rsidP="005F78C5">
      <w:pPr>
        <w:ind w:left="266"/>
        <w:jc w:val="center"/>
        <w:rPr>
          <w:rFonts w:ascii="Calibri" w:eastAsia="Calibri" w:hAnsi="Calibri" w:cs="Calibri"/>
        </w:rPr>
      </w:pPr>
      <w:r>
        <w:rPr>
          <w:rFonts w:ascii="Calibri"/>
          <w:i/>
        </w:rPr>
        <w:t>Член 26</w:t>
      </w:r>
    </w:p>
    <w:p w14:paraId="1D2D25D2" w14:textId="77777777" w:rsidR="003A2032" w:rsidRPr="00AF62D8" w:rsidRDefault="002F3E69" w:rsidP="005F78C5">
      <w:pPr>
        <w:pStyle w:val="Heading3"/>
        <w:ind w:left="4"/>
        <w:jc w:val="center"/>
        <w:rPr>
          <w:b w:val="0"/>
          <w:bCs w:val="0"/>
        </w:rPr>
      </w:pPr>
      <w:bookmarkStart w:id="42" w:name="_Toc149126922"/>
      <w:r>
        <w:t>Времева рамка за разпределяне на преносна способност и форма на продукта</w:t>
      </w:r>
      <w:bookmarkEnd w:id="42"/>
    </w:p>
    <w:p w14:paraId="68109E7C" w14:textId="39E20CBA" w:rsidR="003A2032" w:rsidRPr="00AF62D8" w:rsidRDefault="002F3E69">
      <w:pPr>
        <w:pStyle w:val="BodyText"/>
        <w:numPr>
          <w:ilvl w:val="0"/>
          <w:numId w:val="39"/>
        </w:numPr>
        <w:tabs>
          <w:tab w:val="left" w:pos="997"/>
        </w:tabs>
        <w:spacing w:before="109" w:line="239" w:lineRule="auto"/>
        <w:ind w:right="249"/>
        <w:jc w:val="both"/>
      </w:pPr>
      <w:r>
        <w:t xml:space="preserve">Времевата рамка за разпределяне на преносна способност, предмет на тези Правила за разпределяне и обект на </w:t>
      </w:r>
      <w:proofErr w:type="spellStart"/>
      <w:r>
        <w:t>разполагаемостта</w:t>
      </w:r>
      <w:proofErr w:type="spellEnd"/>
      <w:r>
        <w:t xml:space="preserve"> на продукта, е дневна времева рамка, която се състои от всеки отделен час на 24-те часа на календарен ден (23,съответно 25, при промяна към лятно/зимно часово време). В търга физическите преносни права се разпределят поотделно за всеки отделен час от периода на продукта и по тази причина могат да се предлагат различни количества MW на час и могат да се подават отделни оферти и да се разпределят различни количества от MW на час.</w:t>
      </w:r>
    </w:p>
    <w:p w14:paraId="609CF9E6" w14:textId="77777777" w:rsidR="003A2032" w:rsidRPr="00AF62D8" w:rsidRDefault="002F3E69">
      <w:pPr>
        <w:pStyle w:val="BodyText"/>
        <w:numPr>
          <w:ilvl w:val="0"/>
          <w:numId w:val="39"/>
        </w:numPr>
        <w:tabs>
          <w:tab w:val="left" w:pos="997"/>
        </w:tabs>
        <w:spacing w:before="197"/>
      </w:pPr>
      <w:r>
        <w:t>Дневният търг ще се провежда ежедневно в деня, предхождащ деня на доставка (понеделник-неделя).</w:t>
      </w:r>
    </w:p>
    <w:p w14:paraId="012BDA41" w14:textId="77777777" w:rsidR="003A2032" w:rsidRPr="00AF62D8" w:rsidRDefault="003A2032">
      <w:pPr>
        <w:rPr>
          <w:rFonts w:ascii="Calibri" w:eastAsia="Calibri" w:hAnsi="Calibri" w:cs="Calibri"/>
        </w:rPr>
      </w:pPr>
    </w:p>
    <w:p w14:paraId="0A60A018" w14:textId="77777777" w:rsidR="003A2032" w:rsidRPr="00AF62D8" w:rsidRDefault="002F3E69" w:rsidP="005F78C5">
      <w:pPr>
        <w:jc w:val="center"/>
        <w:rPr>
          <w:rFonts w:ascii="Calibri" w:eastAsia="Calibri" w:hAnsi="Calibri" w:cs="Calibri"/>
        </w:rPr>
      </w:pPr>
      <w:r>
        <w:rPr>
          <w:rFonts w:ascii="Calibri"/>
          <w:i/>
        </w:rPr>
        <w:t>Член 27</w:t>
      </w:r>
    </w:p>
    <w:p w14:paraId="37EA8034" w14:textId="77777777" w:rsidR="003A2032" w:rsidRPr="00AF62D8" w:rsidRDefault="002F3E69" w:rsidP="005F78C5">
      <w:pPr>
        <w:pStyle w:val="Heading3"/>
        <w:ind w:left="5"/>
        <w:jc w:val="center"/>
        <w:rPr>
          <w:b w:val="0"/>
          <w:bCs w:val="0"/>
        </w:rPr>
      </w:pPr>
      <w:bookmarkStart w:id="43" w:name="_Toc149126923"/>
      <w:r>
        <w:t>Тръжна спецификация</w:t>
      </w:r>
      <w:bookmarkEnd w:id="43"/>
    </w:p>
    <w:p w14:paraId="3A4514CF" w14:textId="10A235D0" w:rsidR="003A2032" w:rsidRPr="00AF62D8" w:rsidRDefault="00AF77F6">
      <w:pPr>
        <w:pStyle w:val="BodyText"/>
        <w:numPr>
          <w:ilvl w:val="0"/>
          <w:numId w:val="38"/>
        </w:numPr>
        <w:tabs>
          <w:tab w:val="left" w:pos="997"/>
        </w:tabs>
        <w:spacing w:before="118" w:line="242" w:lineRule="auto"/>
        <w:ind w:right="258"/>
        <w:jc w:val="both"/>
      </w:pPr>
      <w:r>
        <w:t>Платформата за разпределяне</w:t>
      </w:r>
      <w:r w:rsidR="002F3E69">
        <w:t xml:space="preserve"> публикува тръжната спецификация, както е посочено в параграф </w:t>
      </w:r>
      <w:hyperlink w:anchor="_bookmark9" w:history="1">
        <w:r w:rsidR="002F3E69">
          <w:t>2</w:t>
        </w:r>
      </w:hyperlink>
      <w:r w:rsidR="002F3E69">
        <w:t xml:space="preserve"> на този член, не по-късно от 09:00 часа на деня, предхождащ деня на доставка.</w:t>
      </w:r>
    </w:p>
    <w:p w14:paraId="073C1721" w14:textId="77777777" w:rsidR="003A2032" w:rsidRPr="00AF62D8" w:rsidRDefault="002F3E69">
      <w:pPr>
        <w:pStyle w:val="BodyText"/>
        <w:numPr>
          <w:ilvl w:val="0"/>
          <w:numId w:val="38"/>
        </w:numPr>
        <w:tabs>
          <w:tab w:val="left" w:pos="997"/>
        </w:tabs>
        <w:spacing w:before="196"/>
      </w:pPr>
      <w:bookmarkStart w:id="44" w:name="_bookmark9"/>
      <w:bookmarkEnd w:id="44"/>
      <w:r>
        <w:t>Тръжните спецификации ще посочват изрично:</w:t>
      </w:r>
    </w:p>
    <w:p w14:paraId="274FFCDF" w14:textId="77777777" w:rsidR="003A2032" w:rsidRPr="00AF62D8" w:rsidRDefault="003A2032">
      <w:pPr>
        <w:spacing w:before="3"/>
        <w:rPr>
          <w:rFonts w:ascii="Calibri" w:eastAsia="Calibri" w:hAnsi="Calibri" w:cs="Calibri"/>
          <w:sz w:val="23"/>
          <w:szCs w:val="23"/>
        </w:rPr>
      </w:pPr>
    </w:p>
    <w:p w14:paraId="42A4AD1C" w14:textId="0C7AC9C9" w:rsidR="003A2032" w:rsidRPr="00AF62D8" w:rsidRDefault="002F3E69">
      <w:pPr>
        <w:pStyle w:val="BodyText"/>
        <w:numPr>
          <w:ilvl w:val="1"/>
          <w:numId w:val="38"/>
        </w:numPr>
        <w:tabs>
          <w:tab w:val="left" w:pos="1717"/>
        </w:tabs>
      </w:pPr>
      <w:bookmarkStart w:id="45" w:name="_bookmark10"/>
      <w:bookmarkEnd w:id="45"/>
      <w:r>
        <w:t xml:space="preserve">Кода, идентифициращ търга в </w:t>
      </w:r>
      <w:r w:rsidR="00A355EC">
        <w:t>Тръжния инструмент</w:t>
      </w:r>
      <w:r>
        <w:t>;</w:t>
      </w:r>
    </w:p>
    <w:p w14:paraId="4291EA8E" w14:textId="77777777" w:rsidR="003A2032" w:rsidRPr="00AF62D8" w:rsidRDefault="003A2032">
      <w:pPr>
        <w:spacing w:before="10"/>
        <w:rPr>
          <w:rFonts w:ascii="Calibri" w:eastAsia="Calibri" w:hAnsi="Calibri" w:cs="Calibri"/>
          <w:sz w:val="23"/>
          <w:szCs w:val="23"/>
        </w:rPr>
      </w:pPr>
    </w:p>
    <w:p w14:paraId="72E02C30" w14:textId="69D974DA" w:rsidR="003A2032" w:rsidRPr="00AF62D8" w:rsidRDefault="00852225">
      <w:pPr>
        <w:pStyle w:val="BodyText"/>
        <w:numPr>
          <w:ilvl w:val="1"/>
          <w:numId w:val="38"/>
        </w:numPr>
        <w:tabs>
          <w:tab w:val="left" w:pos="1717"/>
        </w:tabs>
        <w:ind w:right="260"/>
        <w:jc w:val="both"/>
      </w:pPr>
      <w:r>
        <w:t>Идентификация на границата(</w:t>
      </w:r>
      <w:proofErr w:type="spellStart"/>
      <w:r>
        <w:t>ите</w:t>
      </w:r>
      <w:proofErr w:type="spellEnd"/>
      <w:r>
        <w:t xml:space="preserve">) на тръжната зона или подгрупа от </w:t>
      </w:r>
      <w:proofErr w:type="spellStart"/>
      <w:r>
        <w:t>междусистемни</w:t>
      </w:r>
      <w:proofErr w:type="spellEnd"/>
      <w:r>
        <w:t xml:space="preserve"> връзки на </w:t>
      </w:r>
      <w:r w:rsidR="00192A1B">
        <w:t xml:space="preserve">обхванатата </w:t>
      </w:r>
      <w:r w:rsidR="009F21E4">
        <w:t>ориентирана</w:t>
      </w:r>
      <w:r w:rsidR="00192A1B">
        <w:t xml:space="preserve"> </w:t>
      </w:r>
      <w:r>
        <w:t>граница на тръжна зона;</w:t>
      </w:r>
    </w:p>
    <w:p w14:paraId="1D0C2F24" w14:textId="77777777" w:rsidR="003A2032" w:rsidRPr="00AF62D8" w:rsidRDefault="003A2032">
      <w:pPr>
        <w:spacing w:before="6"/>
        <w:rPr>
          <w:rFonts w:ascii="Calibri" w:eastAsia="Calibri" w:hAnsi="Calibri" w:cs="Calibri"/>
          <w:sz w:val="23"/>
          <w:szCs w:val="23"/>
        </w:rPr>
      </w:pPr>
    </w:p>
    <w:p w14:paraId="77793BBC" w14:textId="77777777" w:rsidR="003A2032" w:rsidRPr="00AF62D8" w:rsidRDefault="002F3E69">
      <w:pPr>
        <w:pStyle w:val="BodyText"/>
        <w:numPr>
          <w:ilvl w:val="1"/>
          <w:numId w:val="38"/>
        </w:numPr>
        <w:tabs>
          <w:tab w:val="left" w:pos="1717"/>
        </w:tabs>
      </w:pPr>
      <w:r>
        <w:t>Продуктовия период;</w:t>
      </w:r>
    </w:p>
    <w:p w14:paraId="00F59C54" w14:textId="77777777" w:rsidR="003A2032" w:rsidRPr="00AF62D8" w:rsidRDefault="003A2032">
      <w:pPr>
        <w:spacing w:before="7"/>
        <w:rPr>
          <w:rFonts w:ascii="Calibri" w:eastAsia="Calibri" w:hAnsi="Calibri" w:cs="Calibri"/>
          <w:sz w:val="23"/>
          <w:szCs w:val="23"/>
        </w:rPr>
      </w:pPr>
    </w:p>
    <w:p w14:paraId="697AEDE6" w14:textId="0C833330" w:rsidR="003A2032" w:rsidRPr="00AF62D8" w:rsidRDefault="002F3E69" w:rsidP="00FD7631">
      <w:pPr>
        <w:pStyle w:val="BodyText"/>
        <w:numPr>
          <w:ilvl w:val="1"/>
          <w:numId w:val="38"/>
        </w:numPr>
        <w:tabs>
          <w:tab w:val="left" w:pos="1717"/>
        </w:tabs>
        <w:spacing w:line="266" w:lineRule="exact"/>
        <w:ind w:right="210"/>
        <w:jc w:val="both"/>
      </w:pPr>
      <w:r>
        <w:t xml:space="preserve">Тръжният период, който при нормални оперативни условия започва с публикуването на тръжната спецификация и приключва в 09:30 на деня, </w:t>
      </w:r>
      <w:r>
        <w:lastRenderedPageBreak/>
        <w:t>предхождащ деня на доставка;</w:t>
      </w:r>
    </w:p>
    <w:p w14:paraId="28E53EF8" w14:textId="77777777" w:rsidR="003A2032" w:rsidRDefault="003A2032">
      <w:pPr>
        <w:spacing w:line="266" w:lineRule="exact"/>
        <w:jc w:val="both"/>
      </w:pPr>
    </w:p>
    <w:p w14:paraId="67C99693" w14:textId="204F6ADE" w:rsidR="003A2032" w:rsidRPr="00AF62D8" w:rsidRDefault="002F3E69" w:rsidP="00FD7631">
      <w:pPr>
        <w:pStyle w:val="BodyText"/>
        <w:numPr>
          <w:ilvl w:val="1"/>
          <w:numId w:val="38"/>
        </w:numPr>
        <w:tabs>
          <w:tab w:val="left" w:pos="1717"/>
        </w:tabs>
        <w:spacing w:before="41"/>
        <w:ind w:right="210"/>
        <w:jc w:val="both"/>
      </w:pPr>
      <w:r>
        <w:t>Срокът за публикуване на тръжните резултати при нормални оперативни условия е 09:40 часа на деня, предхождащ деня на доставка;</w:t>
      </w:r>
    </w:p>
    <w:p w14:paraId="3BA26FE0" w14:textId="77777777" w:rsidR="003A2032" w:rsidRPr="00AF62D8" w:rsidRDefault="003A2032" w:rsidP="00FD7631">
      <w:pPr>
        <w:spacing w:before="5"/>
        <w:ind w:right="210"/>
        <w:jc w:val="both"/>
        <w:rPr>
          <w:rFonts w:ascii="Calibri" w:eastAsia="Calibri" w:hAnsi="Calibri" w:cs="Calibri"/>
          <w:sz w:val="23"/>
          <w:szCs w:val="23"/>
        </w:rPr>
      </w:pPr>
    </w:p>
    <w:p w14:paraId="61AAC27C" w14:textId="1D558538" w:rsidR="003A2032" w:rsidRPr="00AF62D8" w:rsidRDefault="002F3E69" w:rsidP="00FD7631">
      <w:pPr>
        <w:pStyle w:val="BodyText"/>
        <w:numPr>
          <w:ilvl w:val="1"/>
          <w:numId w:val="38"/>
        </w:numPr>
        <w:tabs>
          <w:tab w:val="left" w:pos="1717"/>
        </w:tabs>
        <w:ind w:right="210"/>
        <w:jc w:val="both"/>
      </w:pPr>
      <w:r>
        <w:t xml:space="preserve">Предлаганата преносна способност, която включва предоставената </w:t>
      </w:r>
      <w:proofErr w:type="spellStart"/>
      <w:r>
        <w:t>междузонова</w:t>
      </w:r>
      <w:proofErr w:type="spellEnd"/>
      <w:r>
        <w:t xml:space="preserve"> преносна способност, в съответствие с членове 59 и 60; и </w:t>
      </w:r>
    </w:p>
    <w:p w14:paraId="6EF3EE47" w14:textId="77777777" w:rsidR="003A2032" w:rsidRPr="00AF62D8" w:rsidRDefault="003A2032" w:rsidP="00FD7631">
      <w:pPr>
        <w:spacing w:before="7"/>
        <w:ind w:right="210"/>
        <w:jc w:val="both"/>
        <w:rPr>
          <w:rFonts w:ascii="Calibri" w:eastAsia="Calibri" w:hAnsi="Calibri" w:cs="Calibri"/>
          <w:sz w:val="23"/>
          <w:szCs w:val="23"/>
        </w:rPr>
      </w:pPr>
    </w:p>
    <w:p w14:paraId="1F0914D4" w14:textId="77777777" w:rsidR="003A2032" w:rsidRPr="00AF62D8" w:rsidRDefault="002F3E69" w:rsidP="00FD7631">
      <w:pPr>
        <w:pStyle w:val="BodyText"/>
        <w:numPr>
          <w:ilvl w:val="1"/>
          <w:numId w:val="38"/>
        </w:numPr>
        <w:tabs>
          <w:tab w:val="left" w:pos="1717"/>
        </w:tabs>
        <w:ind w:right="210"/>
        <w:jc w:val="both"/>
      </w:pPr>
      <w:r>
        <w:t>Друга информация или срокове, приложими за продукта или търга.</w:t>
      </w:r>
    </w:p>
    <w:p w14:paraId="3A70C662" w14:textId="77777777" w:rsidR="003A2032" w:rsidRPr="00AF62D8" w:rsidRDefault="002F3E69" w:rsidP="005F78C5">
      <w:pPr>
        <w:spacing w:before="197"/>
        <w:jc w:val="center"/>
        <w:rPr>
          <w:rFonts w:ascii="Calibri" w:eastAsia="Calibri" w:hAnsi="Calibri" w:cs="Calibri"/>
        </w:rPr>
      </w:pPr>
      <w:r>
        <w:rPr>
          <w:rFonts w:ascii="Calibri"/>
          <w:i/>
        </w:rPr>
        <w:t>Член 28</w:t>
      </w:r>
    </w:p>
    <w:p w14:paraId="13776E61" w14:textId="77777777" w:rsidR="003A2032" w:rsidRPr="00AF62D8" w:rsidRDefault="002F3E69" w:rsidP="005F78C5">
      <w:pPr>
        <w:pStyle w:val="Heading3"/>
        <w:ind w:left="0"/>
        <w:jc w:val="center"/>
        <w:rPr>
          <w:b w:val="0"/>
          <w:bCs w:val="0"/>
        </w:rPr>
      </w:pPr>
      <w:bookmarkStart w:id="46" w:name="_Toc149126924"/>
      <w:r>
        <w:t>Подаване на оферти</w:t>
      </w:r>
      <w:bookmarkEnd w:id="46"/>
    </w:p>
    <w:p w14:paraId="67D22B5E" w14:textId="168D13F2" w:rsidR="003A2032" w:rsidRPr="00AF62D8" w:rsidRDefault="00853862" w:rsidP="00FD7631">
      <w:pPr>
        <w:pStyle w:val="BodyText"/>
        <w:numPr>
          <w:ilvl w:val="0"/>
          <w:numId w:val="37"/>
        </w:numPr>
        <w:tabs>
          <w:tab w:val="left" w:pos="997"/>
        </w:tabs>
        <w:spacing w:before="118" w:line="242" w:lineRule="auto"/>
        <w:ind w:right="210"/>
        <w:jc w:val="both"/>
      </w:pPr>
      <w:bookmarkStart w:id="47" w:name="_bookmark11"/>
      <w:bookmarkEnd w:id="47"/>
      <w:r>
        <w:t>Регистрираният участник</w:t>
      </w:r>
      <w:r w:rsidR="002F3E69">
        <w:t xml:space="preserve"> подава оферта или набор от оферти до </w:t>
      </w:r>
      <w:r w:rsidR="00AF77F6">
        <w:t>Платформата за разпределяне</w:t>
      </w:r>
      <w:r w:rsidR="002F3E69">
        <w:t xml:space="preserve"> в съответствие със следните изисквания:</w:t>
      </w:r>
    </w:p>
    <w:p w14:paraId="04D6B4D5" w14:textId="3F2B2EDC" w:rsidR="003A2032" w:rsidRPr="00AF62D8" w:rsidRDefault="002F3E69" w:rsidP="00FD7631">
      <w:pPr>
        <w:pStyle w:val="BodyText"/>
        <w:numPr>
          <w:ilvl w:val="1"/>
          <w:numId w:val="37"/>
        </w:numPr>
        <w:tabs>
          <w:tab w:val="left" w:pos="1717"/>
        </w:tabs>
        <w:spacing w:before="192"/>
        <w:ind w:right="210"/>
        <w:jc w:val="both"/>
      </w:pPr>
      <w:r>
        <w:t xml:space="preserve">Тя трябва да е подадена електронно, чрез </w:t>
      </w:r>
      <w:r w:rsidR="00A355EC">
        <w:t>Тръжния инструмент</w:t>
      </w:r>
      <w:r>
        <w:t xml:space="preserve"> и в тръжния период, както е посочено в тръжната спецификация;</w:t>
      </w:r>
    </w:p>
    <w:p w14:paraId="3BE3F046" w14:textId="77777777" w:rsidR="003A2032" w:rsidRPr="00AF62D8" w:rsidRDefault="003A2032" w:rsidP="00FD7631">
      <w:pPr>
        <w:spacing w:before="5"/>
        <w:ind w:right="210"/>
        <w:jc w:val="both"/>
        <w:rPr>
          <w:rFonts w:ascii="Calibri" w:eastAsia="Calibri" w:hAnsi="Calibri" w:cs="Calibri"/>
          <w:sz w:val="16"/>
          <w:szCs w:val="16"/>
        </w:rPr>
      </w:pPr>
    </w:p>
    <w:p w14:paraId="32857D4E" w14:textId="3119CDD2" w:rsidR="003A2032" w:rsidRPr="00AF62D8" w:rsidRDefault="002F3E69" w:rsidP="00FD7631">
      <w:pPr>
        <w:pStyle w:val="BodyText"/>
        <w:numPr>
          <w:ilvl w:val="1"/>
          <w:numId w:val="37"/>
        </w:numPr>
        <w:tabs>
          <w:tab w:val="left" w:pos="1717"/>
        </w:tabs>
        <w:ind w:right="210"/>
        <w:jc w:val="both"/>
      </w:pPr>
      <w:r>
        <w:t xml:space="preserve">Тя трябва да идентифицира търга посредством идентификационен код, както е посочено в член 27, параграф </w:t>
      </w:r>
      <w:hyperlink w:anchor="_bookmark9" w:history="1">
        <w:r>
          <w:t>2</w:t>
        </w:r>
      </w:hyperlink>
      <w:r>
        <w:t xml:space="preserve"> </w:t>
      </w:r>
      <w:hyperlink w:anchor="_bookmark10" w:history="1">
        <w:r>
          <w:t>(a)</w:t>
        </w:r>
      </w:hyperlink>
      <w:r>
        <w:t>;</w:t>
      </w:r>
    </w:p>
    <w:p w14:paraId="4624E4F0" w14:textId="77777777" w:rsidR="003A2032" w:rsidRPr="00AF62D8" w:rsidRDefault="003A2032" w:rsidP="00FD7631">
      <w:pPr>
        <w:spacing w:before="4"/>
        <w:ind w:right="210"/>
        <w:jc w:val="both"/>
        <w:rPr>
          <w:rFonts w:ascii="Calibri" w:eastAsia="Calibri" w:hAnsi="Calibri" w:cs="Calibri"/>
          <w:sz w:val="16"/>
          <w:szCs w:val="16"/>
        </w:rPr>
      </w:pPr>
    </w:p>
    <w:p w14:paraId="106FAF98" w14:textId="7E4F93D7" w:rsidR="003A2032" w:rsidRPr="00AF62D8" w:rsidRDefault="002F3E69" w:rsidP="00FD7631">
      <w:pPr>
        <w:pStyle w:val="BodyText"/>
        <w:numPr>
          <w:ilvl w:val="1"/>
          <w:numId w:val="37"/>
        </w:numPr>
        <w:tabs>
          <w:tab w:val="left" w:pos="1717"/>
        </w:tabs>
        <w:ind w:right="210"/>
        <w:jc w:val="both"/>
      </w:pPr>
      <w:r>
        <w:t xml:space="preserve">Тя трябва да идентифицира </w:t>
      </w:r>
      <w:r w:rsidR="006D130A">
        <w:t>Регистрирания участник, изпращащ оферта</w:t>
      </w:r>
      <w:r>
        <w:t xml:space="preserve"> посредством идентификационен код, както е посочено в член 27, параграф </w:t>
      </w:r>
      <w:hyperlink w:anchor="_bookmark9" w:history="1">
        <w:r>
          <w:t>2</w:t>
        </w:r>
      </w:hyperlink>
      <w:r>
        <w:t xml:space="preserve"> </w:t>
      </w:r>
      <w:hyperlink w:anchor="_bookmark10" w:history="1">
        <w:r>
          <w:t>(a)</w:t>
        </w:r>
      </w:hyperlink>
      <w:r>
        <w:t>;</w:t>
      </w:r>
    </w:p>
    <w:p w14:paraId="27B01CFB" w14:textId="3FB254E5" w:rsidR="003A2032" w:rsidRPr="00AF62D8" w:rsidRDefault="002F3E69" w:rsidP="00FD7631">
      <w:pPr>
        <w:pStyle w:val="BodyText"/>
        <w:numPr>
          <w:ilvl w:val="1"/>
          <w:numId w:val="37"/>
        </w:numPr>
        <w:tabs>
          <w:tab w:val="left" w:pos="1717"/>
        </w:tabs>
        <w:spacing w:before="197" w:line="242" w:lineRule="auto"/>
        <w:ind w:right="210"/>
        <w:jc w:val="both"/>
      </w:pPr>
      <w:r>
        <w:t xml:space="preserve">Тя трябва да идентифицира </w:t>
      </w:r>
      <w:r w:rsidR="009F21E4">
        <w:t>ориентираната</w:t>
      </w:r>
      <w:r w:rsidR="00D316D6">
        <w:t xml:space="preserve"> </w:t>
      </w:r>
      <w:r>
        <w:t>граница на тръжна зона, за която се подава офертата;</w:t>
      </w:r>
    </w:p>
    <w:p w14:paraId="0B161955" w14:textId="265D0EAF" w:rsidR="003A2032" w:rsidRPr="00AF62D8" w:rsidRDefault="002F3E69" w:rsidP="00FD7631">
      <w:pPr>
        <w:pStyle w:val="BodyText"/>
        <w:numPr>
          <w:ilvl w:val="1"/>
          <w:numId w:val="37"/>
        </w:numPr>
        <w:tabs>
          <w:tab w:val="left" w:pos="1717"/>
        </w:tabs>
        <w:spacing w:before="200" w:line="238" w:lineRule="auto"/>
        <w:ind w:left="1714" w:right="216"/>
        <w:jc w:val="both"/>
      </w:pPr>
      <w:r>
        <w:t xml:space="preserve">Тя трябва да посочва предлаганата цена, която следва  да е различна за всяка оферта, подадена в рамките на един търг, от един и същ </w:t>
      </w:r>
      <w:r w:rsidR="00853862">
        <w:t>Регистриран участник</w:t>
      </w:r>
      <w:r>
        <w:t>, без данъци и налози, в евро на MW за един час от периода на продукта, т.е. евро/MW и час, изразени с максимум до два (2) десетични знака, и равна или по-висока от нула;</w:t>
      </w:r>
    </w:p>
    <w:p w14:paraId="69D67970" w14:textId="77777777" w:rsidR="003A2032" w:rsidRPr="00AF62D8" w:rsidRDefault="002F3E69" w:rsidP="00FD7631">
      <w:pPr>
        <w:pStyle w:val="BodyText"/>
        <w:numPr>
          <w:ilvl w:val="1"/>
          <w:numId w:val="37"/>
        </w:numPr>
        <w:tabs>
          <w:tab w:val="left" w:pos="1717"/>
        </w:tabs>
        <w:spacing w:before="197" w:line="242" w:lineRule="auto"/>
        <w:ind w:right="210"/>
        <w:jc w:val="both"/>
      </w:pPr>
      <w:r>
        <w:t>Тя трябва да посочва предлаганото количество в пълни  MW, които трябва да са изразени без десетични знаци.</w:t>
      </w:r>
    </w:p>
    <w:p w14:paraId="63FDBA4B" w14:textId="497A1294" w:rsidR="003A2032" w:rsidRPr="00AF62D8" w:rsidRDefault="00853862" w:rsidP="00FD7631">
      <w:pPr>
        <w:pStyle w:val="BodyText"/>
        <w:numPr>
          <w:ilvl w:val="0"/>
          <w:numId w:val="37"/>
        </w:numPr>
        <w:tabs>
          <w:tab w:val="left" w:pos="997"/>
        </w:tabs>
        <w:spacing w:before="196" w:line="237" w:lineRule="auto"/>
        <w:ind w:right="210"/>
        <w:jc w:val="both"/>
      </w:pPr>
      <w:bookmarkStart w:id="48" w:name="_bookmark12"/>
      <w:bookmarkEnd w:id="48"/>
      <w:r>
        <w:t>Регистрираният участник</w:t>
      </w:r>
      <w:r w:rsidR="002F3E69">
        <w:t xml:space="preserve"> може да промени негова предишна регистрирана оферта или набор от оферти по всяко време в рамките на тръжния период, включително и да я отмени. В случай, че офертата е променена, единствено последната валидна промяна на офертата или набора от оферти ще бъде взета за определяне на резултатите от търга.</w:t>
      </w:r>
    </w:p>
    <w:p w14:paraId="17E0ABB6" w14:textId="77777777" w:rsidR="003A2032" w:rsidRPr="00FD7631" w:rsidRDefault="003A2032" w:rsidP="00FD7631">
      <w:pPr>
        <w:spacing w:before="11"/>
        <w:ind w:right="210"/>
        <w:rPr>
          <w:rFonts w:ascii="Calibri" w:eastAsia="Calibri" w:hAnsi="Calibri" w:cs="Calibri"/>
          <w:sz w:val="14"/>
          <w:szCs w:val="14"/>
        </w:rPr>
      </w:pPr>
    </w:p>
    <w:p w14:paraId="21281E24" w14:textId="0508CCEA" w:rsidR="003A2032" w:rsidRPr="00AF62D8" w:rsidRDefault="002F3E69" w:rsidP="00FD7631">
      <w:pPr>
        <w:pStyle w:val="BodyText"/>
        <w:numPr>
          <w:ilvl w:val="0"/>
          <w:numId w:val="37"/>
        </w:numPr>
        <w:tabs>
          <w:tab w:val="left" w:pos="997"/>
        </w:tabs>
        <w:spacing w:line="237" w:lineRule="auto"/>
        <w:ind w:right="210"/>
        <w:jc w:val="both"/>
      </w:pPr>
      <w:r>
        <w:t xml:space="preserve">Ако предлаганото количество или  количеството, изчислено като сума от предлаганото количество за няколко  оферти, подадени за същия търг, на даден </w:t>
      </w:r>
      <w:r w:rsidR="00853862">
        <w:t>Регистриран участник</w:t>
      </w:r>
      <w:r>
        <w:t xml:space="preserve"> надвишава предлаганата преносна способност, посочена в окончателната тръжна спецификация, тази оферта или тези оферти ще бъдат изцяло отхвърлени.  В случай, че промяна на предишно подадени оферти води до надвишаване на предлаганата преносна способност, промяната ще бъде отхвърлена и ще останат предишно регистрираните оферти. </w:t>
      </w:r>
    </w:p>
    <w:p w14:paraId="1B190753" w14:textId="77777777" w:rsidR="003A2032" w:rsidRPr="00AF62D8" w:rsidRDefault="003A2032" w:rsidP="00FD7631">
      <w:pPr>
        <w:spacing w:before="4"/>
        <w:ind w:right="210"/>
        <w:rPr>
          <w:rFonts w:ascii="Calibri" w:eastAsia="Calibri" w:hAnsi="Calibri" w:cs="Calibri"/>
          <w:sz w:val="16"/>
          <w:szCs w:val="16"/>
        </w:rPr>
      </w:pPr>
    </w:p>
    <w:p w14:paraId="2A3AB021" w14:textId="38D68991" w:rsidR="003A2032" w:rsidRDefault="00CC75C2" w:rsidP="00FD7631">
      <w:pPr>
        <w:pStyle w:val="BodyText"/>
        <w:tabs>
          <w:tab w:val="left" w:pos="997"/>
        </w:tabs>
        <w:spacing w:line="237" w:lineRule="auto"/>
        <w:ind w:right="210"/>
        <w:jc w:val="both"/>
        <w:rPr>
          <w:spacing w:val="11"/>
        </w:rPr>
      </w:pPr>
      <w:r>
        <w:tab/>
        <w:t xml:space="preserve">Ако предлаганото количество или количеството, изчислено като сума от предлаганото количество за няколко оферти, подадени за същия търг, на даден </w:t>
      </w:r>
      <w:r w:rsidR="00853862">
        <w:t>Регистриран участник</w:t>
      </w:r>
      <w:r>
        <w:t xml:space="preserve"> надвишава съответната предлагана преносна способност, посочена след подаване на офертите, офертите с най-ниска предлагана цена ще бъдат отхвърлени  една (1) по една(1), докато общо допустимото предлагано количество е по-ниско от или равно на предлаганата преносна способност. </w:t>
      </w:r>
    </w:p>
    <w:p w14:paraId="7912376A" w14:textId="76253652" w:rsidR="003A2032" w:rsidRPr="00AF62D8" w:rsidRDefault="00FD7631" w:rsidP="00FD7631">
      <w:pPr>
        <w:pStyle w:val="BodyText"/>
        <w:numPr>
          <w:ilvl w:val="0"/>
          <w:numId w:val="37"/>
        </w:numPr>
        <w:tabs>
          <w:tab w:val="left" w:pos="997"/>
        </w:tabs>
        <w:spacing w:before="200" w:line="238" w:lineRule="auto"/>
        <w:ind w:left="994" w:right="245"/>
        <w:jc w:val="both"/>
      </w:pPr>
      <w:r>
        <w:lastRenderedPageBreak/>
        <w:t xml:space="preserve">По време на предварителния тръжен период регистрираните участници могат да подават предварителни оферти. Параграфи </w:t>
      </w:r>
      <w:hyperlink w:anchor="_bookmark11" w:history="1">
        <w:r>
          <w:t>1</w:t>
        </w:r>
      </w:hyperlink>
      <w:r>
        <w:t xml:space="preserve"> и </w:t>
      </w:r>
      <w:hyperlink w:anchor="_bookmark12" w:history="1">
        <w:r>
          <w:t>2</w:t>
        </w:r>
      </w:hyperlink>
      <w:r>
        <w:t xml:space="preserve"> на този член ще се прилагат за подаването на предварителни оферти.  По време на подаването на предварителни оферти не се извършват следните проверки:</w:t>
      </w:r>
    </w:p>
    <w:p w14:paraId="4AE4CB34" w14:textId="77777777" w:rsidR="003A2032" w:rsidRPr="00AF62D8" w:rsidRDefault="002F3E69">
      <w:pPr>
        <w:pStyle w:val="BodyText"/>
        <w:numPr>
          <w:ilvl w:val="1"/>
          <w:numId w:val="37"/>
        </w:numPr>
        <w:tabs>
          <w:tab w:val="left" w:pos="1717"/>
        </w:tabs>
        <w:spacing w:before="197"/>
      </w:pPr>
      <w:r>
        <w:t>Сумата на предлаганите количества не се проверява спрямо предлаганата преносна способност;</w:t>
      </w:r>
    </w:p>
    <w:p w14:paraId="465460BC" w14:textId="77777777" w:rsidR="003A2032" w:rsidRPr="00AF62D8" w:rsidRDefault="002F3E69">
      <w:pPr>
        <w:pStyle w:val="BodyText"/>
        <w:numPr>
          <w:ilvl w:val="1"/>
          <w:numId w:val="37"/>
        </w:numPr>
        <w:tabs>
          <w:tab w:val="left" w:pos="1717"/>
        </w:tabs>
        <w:spacing w:before="194"/>
      </w:pPr>
      <w:r>
        <w:t>Проверка на кредитен лимит.</w:t>
      </w:r>
    </w:p>
    <w:p w14:paraId="2E0FD3C8" w14:textId="77777777" w:rsidR="003A2032" w:rsidRPr="00AF62D8" w:rsidRDefault="003A2032">
      <w:pPr>
        <w:spacing w:before="4"/>
        <w:rPr>
          <w:rFonts w:ascii="Calibri" w:eastAsia="Calibri" w:hAnsi="Calibri" w:cs="Calibri"/>
          <w:sz w:val="16"/>
          <w:szCs w:val="16"/>
        </w:rPr>
      </w:pPr>
    </w:p>
    <w:p w14:paraId="303C5E13" w14:textId="3034B852" w:rsidR="003A2032" w:rsidRPr="00AF62D8" w:rsidRDefault="002F3E69" w:rsidP="00FD7631">
      <w:pPr>
        <w:pStyle w:val="BodyText"/>
        <w:ind w:right="220" w:firstLine="0"/>
        <w:jc w:val="both"/>
      </w:pPr>
      <w:r>
        <w:t xml:space="preserve">Към края на съответния предварителен тръжен период , тези предварителни оферти ще се считат за оферти, подадени от </w:t>
      </w:r>
      <w:r w:rsidR="00853862">
        <w:t>Регистрирания участник</w:t>
      </w:r>
      <w:r>
        <w:t xml:space="preserve"> за съответния търг.</w:t>
      </w:r>
    </w:p>
    <w:p w14:paraId="16F1BE25" w14:textId="77777777" w:rsidR="003A2032" w:rsidRPr="00AF62D8" w:rsidRDefault="003A2032">
      <w:pPr>
        <w:spacing w:before="5"/>
        <w:rPr>
          <w:rFonts w:ascii="Calibri" w:eastAsia="Calibri" w:hAnsi="Calibri" w:cs="Calibri"/>
          <w:sz w:val="16"/>
          <w:szCs w:val="16"/>
        </w:rPr>
      </w:pPr>
    </w:p>
    <w:p w14:paraId="5318509B" w14:textId="77777777" w:rsidR="003A2032" w:rsidRPr="00AF62D8" w:rsidRDefault="002F3E69" w:rsidP="005F78C5">
      <w:pPr>
        <w:ind w:right="40"/>
        <w:jc w:val="center"/>
        <w:rPr>
          <w:rFonts w:ascii="Calibri" w:eastAsia="Calibri" w:hAnsi="Calibri" w:cs="Calibri"/>
        </w:rPr>
      </w:pPr>
      <w:r>
        <w:rPr>
          <w:rFonts w:ascii="Calibri"/>
          <w:i/>
        </w:rPr>
        <w:t>Член 29</w:t>
      </w:r>
    </w:p>
    <w:p w14:paraId="66D928DE" w14:textId="77777777" w:rsidR="003A2032" w:rsidRPr="00AF62D8" w:rsidRDefault="002F3E69" w:rsidP="005F78C5">
      <w:pPr>
        <w:pStyle w:val="Heading3"/>
        <w:ind w:left="0" w:right="40"/>
        <w:jc w:val="center"/>
        <w:rPr>
          <w:b w:val="0"/>
          <w:bCs w:val="0"/>
        </w:rPr>
      </w:pPr>
      <w:bookmarkStart w:id="49" w:name="_Toc149126925"/>
      <w:r>
        <w:t>Регистрация на оферта</w:t>
      </w:r>
      <w:bookmarkEnd w:id="49"/>
    </w:p>
    <w:p w14:paraId="3401AF54" w14:textId="1953B65C" w:rsidR="003A2032" w:rsidRPr="00AF62D8" w:rsidRDefault="00AF77F6">
      <w:pPr>
        <w:pStyle w:val="BodyText"/>
        <w:numPr>
          <w:ilvl w:val="0"/>
          <w:numId w:val="36"/>
        </w:numPr>
        <w:tabs>
          <w:tab w:val="left" w:pos="997"/>
        </w:tabs>
        <w:spacing w:before="122"/>
      </w:pPr>
      <w:r>
        <w:t>Платформата за разпределяне</w:t>
      </w:r>
      <w:r w:rsidR="002F3E69">
        <w:t xml:space="preserve"> няма да регистрира оферта, която:</w:t>
      </w:r>
    </w:p>
    <w:p w14:paraId="3FB00BD2" w14:textId="77777777" w:rsidR="003A2032" w:rsidRPr="00AF62D8" w:rsidRDefault="003A2032">
      <w:pPr>
        <w:spacing w:before="4"/>
        <w:rPr>
          <w:rFonts w:ascii="Calibri" w:eastAsia="Calibri" w:hAnsi="Calibri" w:cs="Calibri"/>
          <w:sz w:val="16"/>
          <w:szCs w:val="16"/>
        </w:rPr>
      </w:pPr>
    </w:p>
    <w:p w14:paraId="5FC25D1D" w14:textId="77777777" w:rsidR="003A2032" w:rsidRPr="00AF62D8" w:rsidRDefault="002F3E69">
      <w:pPr>
        <w:pStyle w:val="BodyText"/>
        <w:numPr>
          <w:ilvl w:val="1"/>
          <w:numId w:val="36"/>
        </w:numPr>
        <w:tabs>
          <w:tab w:val="left" w:pos="1717"/>
        </w:tabs>
      </w:pPr>
      <w:r>
        <w:t>Не отговаря на изискванията на член 28; или</w:t>
      </w:r>
    </w:p>
    <w:p w14:paraId="3E7B1BF8" w14:textId="4F84998F" w:rsidR="003A2032" w:rsidRPr="00AF62D8" w:rsidRDefault="002F3E69" w:rsidP="00B56A8B">
      <w:pPr>
        <w:pStyle w:val="BodyText"/>
        <w:numPr>
          <w:ilvl w:val="1"/>
          <w:numId w:val="36"/>
        </w:numPr>
        <w:tabs>
          <w:tab w:val="left" w:pos="1717"/>
        </w:tabs>
        <w:spacing w:before="191" w:line="266" w:lineRule="exact"/>
        <w:ind w:right="220"/>
        <w:jc w:val="both"/>
      </w:pPr>
      <w:r>
        <w:t xml:space="preserve">е подадена от </w:t>
      </w:r>
      <w:r w:rsidR="00853862">
        <w:t>Регистриран участник</w:t>
      </w:r>
      <w:r>
        <w:t>, който е временно отстранен в съответствие с член 59.</w:t>
      </w:r>
    </w:p>
    <w:p w14:paraId="13ECCB4B" w14:textId="77777777" w:rsidR="003A2032" w:rsidRPr="00AF62D8" w:rsidRDefault="003A2032">
      <w:pPr>
        <w:spacing w:before="8"/>
        <w:rPr>
          <w:rFonts w:ascii="Calibri" w:eastAsia="Calibri" w:hAnsi="Calibri" w:cs="Calibri"/>
          <w:sz w:val="16"/>
          <w:szCs w:val="16"/>
        </w:rPr>
      </w:pPr>
    </w:p>
    <w:p w14:paraId="7E3FB9AF" w14:textId="13F71269" w:rsidR="003A2032" w:rsidRPr="00AF62D8" w:rsidRDefault="002F3E69">
      <w:pPr>
        <w:pStyle w:val="BodyText"/>
        <w:numPr>
          <w:ilvl w:val="0"/>
          <w:numId w:val="36"/>
        </w:numPr>
        <w:tabs>
          <w:tab w:val="left" w:pos="997"/>
        </w:tabs>
        <w:ind w:right="228"/>
        <w:jc w:val="both"/>
      </w:pPr>
      <w:r>
        <w:t xml:space="preserve">При условие, че оферта или набор от оферти отговаря на изискванията, посочени в член 28, </w:t>
      </w:r>
      <w:r w:rsidR="00AF77F6">
        <w:t>Платформата за разпределяне</w:t>
      </w:r>
      <w:r>
        <w:t xml:space="preserve"> ще потвърди на </w:t>
      </w:r>
      <w:r w:rsidR="00853862">
        <w:t>Регистрирания участник</w:t>
      </w:r>
      <w:r>
        <w:t xml:space="preserve">, че тези оферти са коректно регистрирани с уведомление за получаване чрез </w:t>
      </w:r>
      <w:r w:rsidR="00A355EC">
        <w:t>Тръжния инструмент</w:t>
      </w:r>
      <w:r>
        <w:t xml:space="preserve">.  Ако </w:t>
      </w:r>
      <w:r w:rsidR="00AF77F6">
        <w:t>Платформата за разпределяне</w:t>
      </w:r>
      <w:r>
        <w:t xml:space="preserve"> не издаде уведомление на получаването на дадена оферта, тази оферта се счита за не-регистрирана.</w:t>
      </w:r>
    </w:p>
    <w:p w14:paraId="6DC36CAD" w14:textId="70861527" w:rsidR="003A2032" w:rsidRPr="00AF62D8" w:rsidRDefault="00AF77F6">
      <w:pPr>
        <w:pStyle w:val="BodyText"/>
        <w:numPr>
          <w:ilvl w:val="0"/>
          <w:numId w:val="36"/>
        </w:numPr>
        <w:tabs>
          <w:tab w:val="left" w:pos="997"/>
        </w:tabs>
        <w:spacing w:before="197"/>
        <w:ind w:right="236"/>
        <w:jc w:val="both"/>
      </w:pPr>
      <w:r>
        <w:t>Платформата за разпределяне</w:t>
      </w:r>
      <w:r w:rsidR="002F3E69">
        <w:t xml:space="preserve"> ще съобщи на </w:t>
      </w:r>
      <w:r w:rsidR="00853862">
        <w:t>Регистрирания участник</w:t>
      </w:r>
      <w:r w:rsidR="002F3E69">
        <w:t>, чиято оферта е отхвърлена като невалидна и причините за това отхвърляне, своевременно след отхвърляне на офертата.</w:t>
      </w:r>
    </w:p>
    <w:p w14:paraId="7D2D1DA8" w14:textId="77777777" w:rsidR="003A2032" w:rsidRPr="00AF62D8" w:rsidRDefault="003A2032">
      <w:pPr>
        <w:spacing w:before="4"/>
        <w:rPr>
          <w:rFonts w:ascii="Calibri" w:eastAsia="Calibri" w:hAnsi="Calibri" w:cs="Calibri"/>
          <w:sz w:val="16"/>
          <w:szCs w:val="16"/>
        </w:rPr>
      </w:pPr>
    </w:p>
    <w:p w14:paraId="46D7BD20" w14:textId="0DE7EF5D" w:rsidR="003A2032" w:rsidRPr="00AF62D8" w:rsidRDefault="00AF77F6">
      <w:pPr>
        <w:pStyle w:val="BodyText"/>
        <w:numPr>
          <w:ilvl w:val="0"/>
          <w:numId w:val="36"/>
        </w:numPr>
        <w:tabs>
          <w:tab w:val="left" w:pos="997"/>
        </w:tabs>
      </w:pPr>
      <w:r>
        <w:t>Платформата за разпределяне</w:t>
      </w:r>
      <w:r w:rsidR="002F3E69">
        <w:t xml:space="preserve"> ще поддържа архив за всички получени валидни оферти.</w:t>
      </w:r>
    </w:p>
    <w:p w14:paraId="5D7F61A5" w14:textId="3B8F2881" w:rsidR="003A2032" w:rsidRPr="00AF62D8" w:rsidRDefault="002F3E69">
      <w:pPr>
        <w:pStyle w:val="BodyText"/>
        <w:numPr>
          <w:ilvl w:val="0"/>
          <w:numId w:val="36"/>
        </w:numPr>
        <w:tabs>
          <w:tab w:val="left" w:pos="997"/>
        </w:tabs>
        <w:spacing w:before="191" w:line="266" w:lineRule="exact"/>
        <w:ind w:right="234"/>
        <w:jc w:val="both"/>
      </w:pPr>
      <w:r>
        <w:t xml:space="preserve">Всяка валидна оферта, регистрирана до приключване на тръжния период, ще представлява безусловна и неотменима оферта от </w:t>
      </w:r>
      <w:r w:rsidR="00853862">
        <w:t>Регистрирания участник</w:t>
      </w:r>
      <w:r>
        <w:t xml:space="preserve"> да купи дневни преносни права до предлаганото количество и на цени до предлаганата цена и при условията на тези правила за разпределяне и съответните тръжни спецификации.</w:t>
      </w:r>
    </w:p>
    <w:p w14:paraId="7AD1DBCB" w14:textId="77777777" w:rsidR="003A2032" w:rsidRPr="00AF62D8" w:rsidRDefault="003A2032" w:rsidP="00FD7631">
      <w:pPr>
        <w:spacing w:before="8"/>
        <w:rPr>
          <w:rFonts w:ascii="Calibri" w:eastAsia="Calibri" w:hAnsi="Calibri" w:cs="Calibri"/>
          <w:sz w:val="16"/>
          <w:szCs w:val="16"/>
        </w:rPr>
      </w:pPr>
    </w:p>
    <w:p w14:paraId="5FE9E751" w14:textId="77777777" w:rsidR="003A2032" w:rsidRPr="00AF62D8" w:rsidRDefault="002F3E69" w:rsidP="005F78C5">
      <w:pPr>
        <w:jc w:val="center"/>
        <w:rPr>
          <w:rFonts w:ascii="Calibri" w:eastAsia="Calibri" w:hAnsi="Calibri" w:cs="Calibri"/>
        </w:rPr>
      </w:pPr>
      <w:r>
        <w:rPr>
          <w:rFonts w:ascii="Calibri"/>
          <w:i/>
        </w:rPr>
        <w:t>Член 30</w:t>
      </w:r>
    </w:p>
    <w:p w14:paraId="2B5BEFE9" w14:textId="77777777" w:rsidR="003A2032" w:rsidRPr="00AF62D8" w:rsidRDefault="002F3E69" w:rsidP="005F78C5">
      <w:pPr>
        <w:pStyle w:val="Heading3"/>
        <w:ind w:left="0"/>
        <w:jc w:val="center"/>
        <w:rPr>
          <w:b w:val="0"/>
          <w:bCs w:val="0"/>
        </w:rPr>
      </w:pPr>
      <w:bookmarkStart w:id="50" w:name="_Toc149126926"/>
      <w:r>
        <w:t>Оферта по подразбиране</w:t>
      </w:r>
      <w:bookmarkEnd w:id="50"/>
    </w:p>
    <w:p w14:paraId="010F7D30" w14:textId="66ED25C8" w:rsidR="003A2032" w:rsidRPr="00AF62D8" w:rsidRDefault="00853862" w:rsidP="00FD7631">
      <w:pPr>
        <w:pStyle w:val="BodyText"/>
        <w:numPr>
          <w:ilvl w:val="0"/>
          <w:numId w:val="35"/>
        </w:numPr>
        <w:tabs>
          <w:tab w:val="left" w:pos="997"/>
        </w:tabs>
        <w:spacing w:before="125"/>
        <w:ind w:right="220"/>
      </w:pPr>
      <w:r>
        <w:t>Регистрираният участник</w:t>
      </w:r>
      <w:r w:rsidR="002F3E69">
        <w:t xml:space="preserve"> има възможност да подава оферти по подразбиране.</w:t>
      </w:r>
    </w:p>
    <w:p w14:paraId="024809FD" w14:textId="3F8A1FD9" w:rsidR="003B35C7" w:rsidRPr="00AF62D8" w:rsidRDefault="002F3E69" w:rsidP="00FD7631">
      <w:pPr>
        <w:pStyle w:val="BodyText"/>
        <w:numPr>
          <w:ilvl w:val="0"/>
          <w:numId w:val="35"/>
        </w:numPr>
        <w:tabs>
          <w:tab w:val="left" w:pos="997"/>
        </w:tabs>
        <w:spacing w:before="122"/>
        <w:ind w:right="220"/>
        <w:jc w:val="both"/>
      </w:pPr>
      <w:r>
        <w:t xml:space="preserve">Оферта по подразбиране, след  като бъде идентифицирана като такава от </w:t>
      </w:r>
      <w:r w:rsidR="00853862">
        <w:t>Регистрирания участник</w:t>
      </w:r>
      <w:r>
        <w:t xml:space="preserve">, ще се прилага автоматично за всеки следващ съответен търг, както е определено от </w:t>
      </w:r>
      <w:r w:rsidR="00853862">
        <w:t>Регистрирания участник</w:t>
      </w:r>
      <w:r>
        <w:t xml:space="preserve"> при подаване на офертата по подразбиране.  В началото на съответния тръжен период, регистрираната оферта по подразбиране ще се счита за оферта, подадена от </w:t>
      </w:r>
      <w:r w:rsidR="00853862">
        <w:t>Регистрирания участник</w:t>
      </w:r>
      <w:r>
        <w:t xml:space="preserve"> за съответния търг.  Тази оферта ще се счита за доставена, когато </w:t>
      </w:r>
      <w:r w:rsidR="00AF77F6">
        <w:t>Платформата за разпределяне</w:t>
      </w:r>
      <w:r>
        <w:t xml:space="preserve"> изпрати уведомление за получаване до </w:t>
      </w:r>
      <w:r w:rsidR="00853862">
        <w:t>Регистрирания участник</w:t>
      </w:r>
      <w:r>
        <w:t xml:space="preserve">. </w:t>
      </w:r>
    </w:p>
    <w:p w14:paraId="6C37DE2B" w14:textId="0BFA17DD" w:rsidR="003A2032" w:rsidRPr="00AF62D8" w:rsidRDefault="00CC75C2" w:rsidP="00B56A8B">
      <w:pPr>
        <w:pStyle w:val="BodyText"/>
        <w:tabs>
          <w:tab w:val="left" w:pos="997"/>
        </w:tabs>
        <w:spacing w:before="121" w:line="266" w:lineRule="exact"/>
        <w:ind w:right="220"/>
        <w:jc w:val="both"/>
        <w:rPr>
          <w:rFonts w:cs="Calibri"/>
          <w:sz w:val="16"/>
          <w:szCs w:val="16"/>
        </w:rPr>
      </w:pPr>
      <w:r>
        <w:tab/>
        <w:t xml:space="preserve">Ако предлаганото количество или количеството, изчислено като сума от предлаганото количество за няколко оферти, подадени за същия търг, на даден </w:t>
      </w:r>
      <w:r w:rsidR="00853862">
        <w:t>Регистриран участник</w:t>
      </w:r>
      <w:r>
        <w:t xml:space="preserve"> надвишава съответната предлагана преносна способност, посочена след подаване на офертите, офертите с най-ниска предлагана цена ще бъдат отхвърлени  една (1) по една(1), докато общо допустимото предлагано количество е по-ниско от или равно на </w:t>
      </w:r>
      <w:r>
        <w:lastRenderedPageBreak/>
        <w:t xml:space="preserve">предлаганата преносна способност.  </w:t>
      </w:r>
    </w:p>
    <w:p w14:paraId="4ED87FB1" w14:textId="7BCCFF44" w:rsidR="003A2032" w:rsidRPr="00AF62D8" w:rsidRDefault="00853862" w:rsidP="00FD7631">
      <w:pPr>
        <w:pStyle w:val="BodyText"/>
        <w:numPr>
          <w:ilvl w:val="0"/>
          <w:numId w:val="35"/>
        </w:numPr>
        <w:tabs>
          <w:tab w:val="left" w:pos="997"/>
        </w:tabs>
        <w:spacing w:before="197"/>
        <w:ind w:right="220"/>
        <w:jc w:val="both"/>
      </w:pPr>
      <w:r>
        <w:t>Регистриран участник</w:t>
      </w:r>
      <w:r w:rsidR="002F3E69">
        <w:t>, който иска да промени оферта по подразбиране за бъдещ търг, ще помени предлаганото количество и предлаганата цена на офертите му по подразбиране преди началото на тръжния период.</w:t>
      </w:r>
    </w:p>
    <w:p w14:paraId="62A78E87" w14:textId="77777777" w:rsidR="003A2032" w:rsidRPr="00AF62D8" w:rsidRDefault="003A2032" w:rsidP="00FD7631">
      <w:pPr>
        <w:spacing w:before="4"/>
        <w:ind w:right="220"/>
        <w:rPr>
          <w:rFonts w:ascii="Calibri" w:eastAsia="Calibri" w:hAnsi="Calibri" w:cs="Calibri"/>
          <w:sz w:val="16"/>
          <w:szCs w:val="16"/>
        </w:rPr>
      </w:pPr>
    </w:p>
    <w:p w14:paraId="5113BA17" w14:textId="329B7F05" w:rsidR="003A2032" w:rsidRPr="00AF62D8" w:rsidRDefault="00853862" w:rsidP="00FD7631">
      <w:pPr>
        <w:pStyle w:val="BodyText"/>
        <w:numPr>
          <w:ilvl w:val="0"/>
          <w:numId w:val="35"/>
        </w:numPr>
        <w:tabs>
          <w:tab w:val="left" w:pos="997"/>
        </w:tabs>
        <w:spacing w:line="242" w:lineRule="auto"/>
        <w:ind w:right="220"/>
        <w:jc w:val="both"/>
      </w:pPr>
      <w:r>
        <w:t>Регистрираният участник</w:t>
      </w:r>
      <w:r w:rsidR="002F3E69">
        <w:t xml:space="preserve">, който не желае да подаде оферта по подразбиране до </w:t>
      </w:r>
      <w:r w:rsidR="00A355EC">
        <w:t>Тръжния инструмент</w:t>
      </w:r>
      <w:r w:rsidR="002F3E69">
        <w:t xml:space="preserve"> за бъдещи търгове, може да прекрати неговите оферти по подразбиране за последващи тръжни периоди.</w:t>
      </w:r>
    </w:p>
    <w:p w14:paraId="7CD6F784" w14:textId="77777777" w:rsidR="003A2032" w:rsidRPr="00AF62D8" w:rsidRDefault="002F3E69" w:rsidP="005F78C5">
      <w:pPr>
        <w:spacing w:before="194" w:line="267" w:lineRule="exact"/>
        <w:ind w:right="30"/>
        <w:jc w:val="center"/>
        <w:rPr>
          <w:rFonts w:ascii="Calibri" w:eastAsia="Calibri" w:hAnsi="Calibri" w:cs="Calibri"/>
        </w:rPr>
      </w:pPr>
      <w:r>
        <w:rPr>
          <w:rFonts w:ascii="Calibri"/>
          <w:i/>
        </w:rPr>
        <w:t>Член 31</w:t>
      </w:r>
    </w:p>
    <w:p w14:paraId="5DE28A1F" w14:textId="77777777" w:rsidR="003A2032" w:rsidRPr="00AF62D8" w:rsidRDefault="002F3E69" w:rsidP="005F78C5">
      <w:pPr>
        <w:pStyle w:val="Heading3"/>
        <w:spacing w:line="267" w:lineRule="exact"/>
        <w:ind w:left="0" w:right="30"/>
        <w:jc w:val="center"/>
        <w:rPr>
          <w:b w:val="0"/>
          <w:bCs w:val="0"/>
        </w:rPr>
      </w:pPr>
      <w:bookmarkStart w:id="51" w:name="_Toc149126927"/>
      <w:r>
        <w:t>Оферта по подразбиране за резервен търг</w:t>
      </w:r>
      <w:bookmarkEnd w:id="51"/>
    </w:p>
    <w:p w14:paraId="56D9BB2D" w14:textId="760605F6" w:rsidR="003A2032" w:rsidRPr="00AF62D8" w:rsidRDefault="00853862">
      <w:pPr>
        <w:pStyle w:val="BodyText"/>
        <w:numPr>
          <w:ilvl w:val="0"/>
          <w:numId w:val="34"/>
        </w:numPr>
        <w:tabs>
          <w:tab w:val="left" w:pos="997"/>
        </w:tabs>
        <w:spacing w:before="120"/>
      </w:pPr>
      <w:r>
        <w:t>Регистрираният участник</w:t>
      </w:r>
      <w:r w:rsidR="002F3E69">
        <w:t xml:space="preserve"> има възможност да подава или променя оферти по подразбиране за резервен търг.</w:t>
      </w:r>
    </w:p>
    <w:p w14:paraId="79EE871C" w14:textId="77777777" w:rsidR="003A2032" w:rsidRPr="00AF62D8" w:rsidRDefault="003A2032">
      <w:pPr>
        <w:spacing w:before="8"/>
        <w:rPr>
          <w:rFonts w:ascii="Calibri" w:eastAsia="Calibri" w:hAnsi="Calibri" w:cs="Calibri"/>
          <w:sz w:val="16"/>
          <w:szCs w:val="16"/>
        </w:rPr>
      </w:pPr>
    </w:p>
    <w:p w14:paraId="4EC22E3D" w14:textId="45CC5C4B" w:rsidR="003A2032" w:rsidRPr="00AF62D8" w:rsidRDefault="002F3E69">
      <w:pPr>
        <w:pStyle w:val="BodyText"/>
        <w:numPr>
          <w:ilvl w:val="0"/>
          <w:numId w:val="34"/>
        </w:numPr>
        <w:tabs>
          <w:tab w:val="left" w:pos="997"/>
        </w:tabs>
        <w:spacing w:line="238" w:lineRule="auto"/>
        <w:ind w:right="231"/>
        <w:jc w:val="both"/>
      </w:pPr>
      <w:r>
        <w:t xml:space="preserve">Офертата по подразбиране се прилага автоматично в симулация на търг, както е предвидено в член 42. Регистрираната оферта по подразбиране ще се счита за оферта, подадена от </w:t>
      </w:r>
      <w:r w:rsidR="00853862">
        <w:t>Регистрирания участник</w:t>
      </w:r>
      <w:r>
        <w:t xml:space="preserve"> за съответния резервен търг. Тази оферта ще се счита за доставена, когато </w:t>
      </w:r>
      <w:r w:rsidR="00AF77F6">
        <w:t>Платформата за разпределяне</w:t>
      </w:r>
      <w:r>
        <w:t xml:space="preserve"> изпрати уведомление за получаване до </w:t>
      </w:r>
      <w:r w:rsidR="00853862">
        <w:t>Регистрирания участник</w:t>
      </w:r>
      <w:r>
        <w:t>.</w:t>
      </w:r>
    </w:p>
    <w:p w14:paraId="0A74B7C0" w14:textId="77777777" w:rsidR="003A2032" w:rsidRPr="00AF62D8" w:rsidRDefault="003A2032">
      <w:pPr>
        <w:spacing w:before="8"/>
        <w:rPr>
          <w:rFonts w:ascii="Calibri" w:eastAsia="Calibri" w:hAnsi="Calibri" w:cs="Calibri"/>
          <w:sz w:val="16"/>
          <w:szCs w:val="16"/>
        </w:rPr>
      </w:pPr>
    </w:p>
    <w:p w14:paraId="3AB9EF35" w14:textId="30CAFED7" w:rsidR="003A2032" w:rsidRPr="00AF62D8" w:rsidRDefault="002F3E69" w:rsidP="00FD7631">
      <w:pPr>
        <w:pStyle w:val="BodyText"/>
        <w:numPr>
          <w:ilvl w:val="0"/>
          <w:numId w:val="34"/>
        </w:numPr>
        <w:tabs>
          <w:tab w:val="left" w:pos="997"/>
          <w:tab w:val="left" w:pos="9540"/>
        </w:tabs>
        <w:spacing w:line="238" w:lineRule="auto"/>
        <w:ind w:right="232"/>
        <w:jc w:val="both"/>
      </w:pPr>
      <w:r>
        <w:t xml:space="preserve">Ако предлаганото количество по подразбиране или количеството, изчислено като сума от предлаганото количество за няколко оферти по подразбиране, подадени за резервния търг, на даден </w:t>
      </w:r>
      <w:r w:rsidR="00853862">
        <w:t>Регистриран участник</w:t>
      </w:r>
      <w:r>
        <w:t xml:space="preserve"> надвишава предлаганата преносна способност, използвана за тръжна стимулация, както е посочено в член 42,  офертите с най-ниска предлагана цена ще бъдат отхвърлени  една по една, докато се достигне общо допустимото.</w:t>
      </w:r>
    </w:p>
    <w:p w14:paraId="0A1A8F69" w14:textId="581DBD2F" w:rsidR="003A2032" w:rsidRPr="00AF62D8" w:rsidRDefault="00853862">
      <w:pPr>
        <w:pStyle w:val="BodyText"/>
        <w:numPr>
          <w:ilvl w:val="0"/>
          <w:numId w:val="34"/>
        </w:numPr>
        <w:tabs>
          <w:tab w:val="left" w:pos="997"/>
        </w:tabs>
        <w:spacing w:before="197"/>
        <w:ind w:right="235"/>
        <w:jc w:val="both"/>
      </w:pPr>
      <w:r>
        <w:t>Регистриран участник</w:t>
      </w:r>
      <w:r w:rsidR="002F3E69">
        <w:t>, който иска да промени оферта по подразбиране за резервен търг, ще промени предлаганото количество и предлаганата цена на офертите му по подразбиране.</w:t>
      </w:r>
    </w:p>
    <w:p w14:paraId="37FC69BD" w14:textId="77777777" w:rsidR="003A2032" w:rsidRPr="00AF62D8" w:rsidRDefault="003A2032">
      <w:pPr>
        <w:spacing w:before="4"/>
        <w:rPr>
          <w:rFonts w:ascii="Calibri" w:eastAsia="Calibri" w:hAnsi="Calibri" w:cs="Calibri"/>
          <w:sz w:val="16"/>
          <w:szCs w:val="16"/>
        </w:rPr>
      </w:pPr>
    </w:p>
    <w:p w14:paraId="69715325" w14:textId="3BF457B7" w:rsidR="003A2032" w:rsidRPr="00AF62D8" w:rsidRDefault="00853862">
      <w:pPr>
        <w:pStyle w:val="BodyText"/>
        <w:numPr>
          <w:ilvl w:val="0"/>
          <w:numId w:val="34"/>
        </w:numPr>
        <w:tabs>
          <w:tab w:val="left" w:pos="997"/>
        </w:tabs>
        <w:spacing w:line="242" w:lineRule="auto"/>
        <w:ind w:right="235"/>
        <w:jc w:val="both"/>
      </w:pPr>
      <w:r>
        <w:t>Регистрираният участник</w:t>
      </w:r>
      <w:r w:rsidR="002F3E69">
        <w:t>, който не желае да подаде оферта по подразбиране за резервен търг, може да отмени офертите си по подразбиране.</w:t>
      </w:r>
    </w:p>
    <w:p w14:paraId="3B8FAA54" w14:textId="77777777" w:rsidR="003A2032" w:rsidRPr="00AF62D8" w:rsidRDefault="003A2032">
      <w:pPr>
        <w:spacing w:before="1"/>
        <w:rPr>
          <w:rFonts w:ascii="Calibri" w:eastAsia="Calibri" w:hAnsi="Calibri" w:cs="Calibri"/>
          <w:sz w:val="17"/>
          <w:szCs w:val="17"/>
        </w:rPr>
      </w:pPr>
    </w:p>
    <w:p w14:paraId="118623F9" w14:textId="77777777" w:rsidR="003A2032" w:rsidRPr="00AF62D8" w:rsidRDefault="002F3E69" w:rsidP="005F78C5">
      <w:pPr>
        <w:spacing w:line="267" w:lineRule="exact"/>
        <w:ind w:left="3487" w:right="3201"/>
        <w:jc w:val="center"/>
        <w:rPr>
          <w:rFonts w:ascii="Calibri" w:eastAsia="Calibri" w:hAnsi="Calibri" w:cs="Calibri"/>
        </w:rPr>
      </w:pPr>
      <w:r>
        <w:rPr>
          <w:rFonts w:ascii="Calibri"/>
          <w:i/>
        </w:rPr>
        <w:t>Член 32</w:t>
      </w:r>
    </w:p>
    <w:p w14:paraId="621EB78F" w14:textId="77777777" w:rsidR="003A2032" w:rsidRPr="00AF62D8" w:rsidRDefault="002F3E69" w:rsidP="005F78C5">
      <w:pPr>
        <w:pStyle w:val="Heading3"/>
        <w:spacing w:line="267" w:lineRule="exact"/>
        <w:ind w:left="3481" w:right="3457"/>
        <w:jc w:val="center"/>
        <w:rPr>
          <w:b w:val="0"/>
          <w:bCs w:val="0"/>
        </w:rPr>
      </w:pPr>
      <w:bookmarkStart w:id="52" w:name="_Toc149126928"/>
      <w:r>
        <w:t>Проверка на кредитен лимит</w:t>
      </w:r>
      <w:bookmarkEnd w:id="52"/>
    </w:p>
    <w:p w14:paraId="4F74DA51" w14:textId="4FCDF419" w:rsidR="003A2032" w:rsidRPr="00AF62D8" w:rsidRDefault="002F3E69" w:rsidP="00FD7631">
      <w:pPr>
        <w:pStyle w:val="BodyText"/>
        <w:numPr>
          <w:ilvl w:val="0"/>
          <w:numId w:val="33"/>
        </w:numPr>
        <w:tabs>
          <w:tab w:val="left" w:pos="997"/>
          <w:tab w:val="left" w:pos="9540"/>
        </w:tabs>
        <w:spacing w:before="110"/>
        <w:ind w:right="111"/>
        <w:jc w:val="both"/>
      </w:pPr>
      <w:r>
        <w:t xml:space="preserve">При подаване на оферта или набор от оферти от </w:t>
      </w:r>
      <w:r w:rsidR="00853862">
        <w:t>Регистриран участник</w:t>
      </w:r>
      <w:r>
        <w:t xml:space="preserve"> до </w:t>
      </w:r>
      <w:r w:rsidR="00A355EC">
        <w:t>Тръжния инструмент</w:t>
      </w:r>
      <w:r>
        <w:t xml:space="preserve">, </w:t>
      </w:r>
      <w:r w:rsidR="00AF77F6">
        <w:t>Платформата за разпределяне</w:t>
      </w:r>
      <w:r>
        <w:t xml:space="preserve"> ще провери дали максималните задължения за плащане (MPO), свързани с регистрираните оферти на този </w:t>
      </w:r>
      <w:r w:rsidR="00853862">
        <w:t>Регистриран участник</w:t>
      </w:r>
      <w:r>
        <w:t xml:space="preserve">, изчислени съгласно параграфи </w:t>
      </w:r>
      <w:hyperlink w:anchor="_bookmark14" w:history="1">
        <w:r>
          <w:t>4</w:t>
        </w:r>
      </w:hyperlink>
      <w:r>
        <w:t xml:space="preserve"> и </w:t>
      </w:r>
      <w:hyperlink w:anchor="_bookmark15" w:history="1">
        <w:r>
          <w:t>5</w:t>
        </w:r>
      </w:hyperlink>
      <w:r>
        <w:t xml:space="preserve"> на този член, надхвърлят кредитния лимит към момента на подаване на офертите. Ако максималното задължение за плащане, свързано с тези регистрирани оферти, надвишава кредитния лимит, </w:t>
      </w:r>
      <w:r w:rsidR="00AF77F6">
        <w:t>Платформата за разпределяне</w:t>
      </w:r>
      <w:r>
        <w:t xml:space="preserve"> ще издаде автоматично, посредством </w:t>
      </w:r>
      <w:r w:rsidR="00A355EC">
        <w:t>Тръжния</w:t>
      </w:r>
      <w:r>
        <w:t xml:space="preserve"> инструмент, предупреждение до </w:t>
      </w:r>
      <w:r w:rsidR="00853862">
        <w:t>Регистрирания участник</w:t>
      </w:r>
      <w:r>
        <w:t xml:space="preserve"> да промени кредитния си лимит.  Офертите няма да бъдат отхвърляни автоматично, ако максималното задължение за плащане, свързано с регистрираните оферти, надвишава кредитния лимит при подаване на офертата, а единствено след изпълнение на процеса, описан в параграф 2 на този член.</w:t>
      </w:r>
    </w:p>
    <w:p w14:paraId="2BBB3937" w14:textId="00DC7C4A" w:rsidR="003A2032" w:rsidRPr="00AF62D8" w:rsidRDefault="002F3E69" w:rsidP="00B56A8B">
      <w:pPr>
        <w:pStyle w:val="BodyText"/>
        <w:numPr>
          <w:ilvl w:val="0"/>
          <w:numId w:val="33"/>
        </w:numPr>
        <w:tabs>
          <w:tab w:val="left" w:pos="997"/>
          <w:tab w:val="left" w:pos="9540"/>
        </w:tabs>
        <w:spacing w:before="200"/>
        <w:ind w:left="994" w:right="115"/>
        <w:jc w:val="both"/>
      </w:pPr>
      <w:bookmarkStart w:id="53" w:name="_bookmark13"/>
      <w:bookmarkEnd w:id="53"/>
      <w:r>
        <w:t xml:space="preserve">При приключване на тръжния период , </w:t>
      </w:r>
      <w:r w:rsidR="00AF77F6">
        <w:t>Платформата за разпределяне</w:t>
      </w:r>
      <w:r>
        <w:t xml:space="preserve"> ще провери отново дали максималното задължение за плащане, свързано с регистрираните оферти, изчислени съгласно параграф </w:t>
      </w:r>
      <w:hyperlink w:anchor="_bookmark15" w:history="1">
        <w:r>
          <w:t>5</w:t>
        </w:r>
      </w:hyperlink>
      <w:r>
        <w:t xml:space="preserve"> на този член, надвишава кредитния лимит. Ако максималното задължение за плащане, свързано с тези оферти, надвишава кредитния лимит, тези оферти, започвайки с офертата  с най-ниска стойност, ще бъдат изключвани </w:t>
      </w:r>
      <w:r>
        <w:lastRenderedPageBreak/>
        <w:t xml:space="preserve">една (1) по една (1), докато максималните задължения за плащане са по-малко от или равни на кредитния лимит. </w:t>
      </w:r>
      <w:r w:rsidR="00AF77F6">
        <w:t>Платформата за разпределяне</w:t>
      </w:r>
      <w:r>
        <w:t xml:space="preserve"> може да приложи допълнителни критерии или правила за определяне коя оферта ще бъде отхвърлена. Тези допълнителни критерии или правила ще бъдат включени в Правилата за информационната система и ще бъдат едно или повече от следните:</w:t>
      </w:r>
    </w:p>
    <w:p w14:paraId="488EC5A0" w14:textId="77777777" w:rsidR="003A2032" w:rsidRPr="00AF62D8" w:rsidRDefault="002F3E69">
      <w:pPr>
        <w:pStyle w:val="BodyText"/>
        <w:numPr>
          <w:ilvl w:val="1"/>
          <w:numId w:val="33"/>
        </w:numPr>
        <w:tabs>
          <w:tab w:val="left" w:pos="1717"/>
        </w:tabs>
        <w:spacing w:before="197"/>
      </w:pPr>
      <w:r>
        <w:t>Хронологично подаване (времева отметка); и/или</w:t>
      </w:r>
    </w:p>
    <w:p w14:paraId="28407261" w14:textId="77777777" w:rsidR="003A2032" w:rsidRPr="00AF62D8" w:rsidRDefault="003A2032">
      <w:pPr>
        <w:spacing w:before="4"/>
        <w:rPr>
          <w:rFonts w:ascii="Calibri" w:eastAsia="Calibri" w:hAnsi="Calibri" w:cs="Calibri"/>
          <w:sz w:val="16"/>
          <w:szCs w:val="16"/>
        </w:rPr>
      </w:pPr>
    </w:p>
    <w:p w14:paraId="4B70B241" w14:textId="2A7BD0B1" w:rsidR="003A2032" w:rsidRPr="00AF62D8" w:rsidRDefault="002F3E69">
      <w:pPr>
        <w:pStyle w:val="BodyText"/>
        <w:numPr>
          <w:ilvl w:val="1"/>
          <w:numId w:val="33"/>
        </w:numPr>
        <w:tabs>
          <w:tab w:val="left" w:pos="1717"/>
        </w:tabs>
      </w:pPr>
      <w:r>
        <w:t xml:space="preserve">Идентификация на офертата, дадена от </w:t>
      </w:r>
      <w:r w:rsidR="00A355EC">
        <w:t>Тръжния инструмент</w:t>
      </w:r>
      <w:r>
        <w:t>; и/или</w:t>
      </w:r>
    </w:p>
    <w:p w14:paraId="3D73383D" w14:textId="77777777" w:rsidR="003A2032" w:rsidRPr="00AF62D8" w:rsidRDefault="003A2032">
      <w:pPr>
        <w:spacing w:before="7"/>
        <w:rPr>
          <w:rFonts w:ascii="Calibri" w:eastAsia="Calibri" w:hAnsi="Calibri" w:cs="Calibri"/>
          <w:sz w:val="16"/>
          <w:szCs w:val="16"/>
        </w:rPr>
      </w:pPr>
    </w:p>
    <w:p w14:paraId="084140B9" w14:textId="77777777" w:rsidR="003A2032" w:rsidRPr="00AF62D8" w:rsidRDefault="002F3E69">
      <w:pPr>
        <w:pStyle w:val="BodyText"/>
        <w:numPr>
          <w:ilvl w:val="1"/>
          <w:numId w:val="33"/>
        </w:numPr>
        <w:tabs>
          <w:tab w:val="left" w:pos="1717"/>
        </w:tabs>
      </w:pPr>
      <w:r>
        <w:t>Отхвърляне на всички съответни оферти с една и съща предлагана цена.</w:t>
      </w:r>
    </w:p>
    <w:p w14:paraId="4A5CB466" w14:textId="77777777" w:rsidR="003A2032" w:rsidRPr="00AF62D8" w:rsidRDefault="003A2032" w:rsidP="00B56A8B">
      <w:pPr>
        <w:spacing w:before="7"/>
        <w:ind w:right="120"/>
        <w:rPr>
          <w:rFonts w:ascii="Calibri" w:eastAsia="Calibri" w:hAnsi="Calibri" w:cs="Calibri"/>
          <w:sz w:val="16"/>
          <w:szCs w:val="16"/>
        </w:rPr>
      </w:pPr>
    </w:p>
    <w:p w14:paraId="618199EC" w14:textId="6D3E9349" w:rsidR="003A2032" w:rsidRPr="00AF62D8" w:rsidRDefault="00AF77F6" w:rsidP="00B56A8B">
      <w:pPr>
        <w:pStyle w:val="BodyText"/>
        <w:numPr>
          <w:ilvl w:val="0"/>
          <w:numId w:val="33"/>
        </w:numPr>
        <w:tabs>
          <w:tab w:val="left" w:pos="997"/>
        </w:tabs>
        <w:spacing w:line="242" w:lineRule="auto"/>
        <w:ind w:right="120"/>
        <w:jc w:val="both"/>
      </w:pPr>
      <w:r>
        <w:t>Платформата за разпределяне</w:t>
      </w:r>
      <w:r w:rsidR="002F3E69">
        <w:t xml:space="preserve"> ще посочва недостатъчните обезпечения за причината за изключване на офертата в уведомлението за тръжните резултати до </w:t>
      </w:r>
      <w:r w:rsidR="00853862">
        <w:t>Регистрирания участник</w:t>
      </w:r>
      <w:r w:rsidR="002F3E69">
        <w:t xml:space="preserve">. </w:t>
      </w:r>
    </w:p>
    <w:p w14:paraId="43FAF004" w14:textId="376FA464" w:rsidR="003A2032" w:rsidRPr="00AF62D8" w:rsidRDefault="00AF77F6" w:rsidP="00B56A8B">
      <w:pPr>
        <w:pStyle w:val="BodyText"/>
        <w:numPr>
          <w:ilvl w:val="0"/>
          <w:numId w:val="33"/>
        </w:numPr>
        <w:tabs>
          <w:tab w:val="left" w:pos="997"/>
        </w:tabs>
        <w:spacing w:before="189"/>
        <w:ind w:right="120"/>
        <w:jc w:val="both"/>
      </w:pPr>
      <w:bookmarkStart w:id="54" w:name="_bookmark14"/>
      <w:bookmarkEnd w:id="54"/>
      <w:r>
        <w:t>Платформата за разпределяне</w:t>
      </w:r>
      <w:r w:rsidR="002F3E69">
        <w:t xml:space="preserve"> непрекъснато ще оценява всички оферти, независимо за кой търг и по отношение на коя </w:t>
      </w:r>
      <w:r w:rsidR="009F21E4">
        <w:t>ориентирана</w:t>
      </w:r>
      <w:r w:rsidR="00B9687A">
        <w:t xml:space="preserve"> </w:t>
      </w:r>
      <w:r w:rsidR="002F3E69">
        <w:t xml:space="preserve">граница на тръжна зона са подадени.  В случай на оферти, свързани с различни припокриващи се търгове, </w:t>
      </w:r>
      <w:r>
        <w:t>Платформата за разпределяне</w:t>
      </w:r>
      <w:r w:rsidR="002F3E69">
        <w:t xml:space="preserve"> ще разглежда всички изчислени максимални задължения за плащане като неизпълнени задължения за плащане съгласно член 21.</w:t>
      </w:r>
    </w:p>
    <w:p w14:paraId="0CD697E8" w14:textId="77777777" w:rsidR="003A2032" w:rsidRPr="00AF62D8" w:rsidRDefault="003A2032">
      <w:pPr>
        <w:spacing w:before="8"/>
        <w:rPr>
          <w:rFonts w:ascii="Calibri" w:eastAsia="Calibri" w:hAnsi="Calibri" w:cs="Calibri"/>
          <w:sz w:val="16"/>
          <w:szCs w:val="16"/>
        </w:rPr>
      </w:pPr>
    </w:p>
    <w:p w14:paraId="1F8E5994" w14:textId="64A725AE" w:rsidR="005F78C5" w:rsidRDefault="002F3E69" w:rsidP="00B56A8B">
      <w:pPr>
        <w:pStyle w:val="BodyText"/>
        <w:numPr>
          <w:ilvl w:val="0"/>
          <w:numId w:val="33"/>
        </w:numPr>
        <w:tabs>
          <w:tab w:val="left" w:pos="997"/>
        </w:tabs>
        <w:spacing w:line="238" w:lineRule="auto"/>
        <w:ind w:right="120"/>
        <w:jc w:val="both"/>
        <w:rPr>
          <w:spacing w:val="-5"/>
        </w:rPr>
      </w:pPr>
      <w:bookmarkStart w:id="55" w:name="_bookmark15"/>
      <w:bookmarkEnd w:id="55"/>
      <w:r>
        <w:t xml:space="preserve">За изчисляването на максималните задължения за плащане, свързани с </w:t>
      </w:r>
      <w:r w:rsidR="00D66364">
        <w:t xml:space="preserve">всяка </w:t>
      </w:r>
      <w:r w:rsidR="009F21E4">
        <w:t>ориентирана</w:t>
      </w:r>
      <w:r w:rsidR="00D66364">
        <w:t xml:space="preserve"> </w:t>
      </w:r>
      <w:r>
        <w:t xml:space="preserve">граница на тръжна зона, </w:t>
      </w:r>
      <w:r w:rsidR="00AF77F6">
        <w:t>Платформата за разпределяне</w:t>
      </w:r>
      <w:r>
        <w:t xml:space="preserve"> ще подреди регистрираните оферти на </w:t>
      </w:r>
      <w:r w:rsidR="00853862">
        <w:t>Регистрирания участник</w:t>
      </w:r>
      <w:r>
        <w:t xml:space="preserve"> по предлагана цена в низходящ ред (приоритетен ред). Оферта 1 ще е офертата с най-висока предлагана цена, а оферта n ще е офертата с най-ниска предлагана цена.  </w:t>
      </w:r>
      <w:r w:rsidR="00AF77F6">
        <w:t>Платформата за разпределяне</w:t>
      </w:r>
      <w:r>
        <w:t xml:space="preserve"> ще изчисли максималните задължения за плащане по следната формула:</w:t>
      </w:r>
    </w:p>
    <w:p w14:paraId="7702A6ED" w14:textId="77777777" w:rsidR="00276B8D" w:rsidRDefault="00276B8D" w:rsidP="005F78C5"/>
    <w:p w14:paraId="6B72653E" w14:textId="77777777" w:rsidR="00A12485" w:rsidRPr="00AF62D8" w:rsidRDefault="00A12485" w:rsidP="00B56A8B">
      <w:pPr>
        <w:pStyle w:val="ListParagraph"/>
      </w:pPr>
      <m:oMathPara>
        <m:oMath>
          <m:r>
            <w:rPr>
              <w:rFonts w:ascii="Cambria Math" w:hAnsi="Cambria Math"/>
            </w:rPr>
            <m:t>MPO</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hours</m:t>
              </m:r>
            </m:sub>
            <m:sup/>
            <m:e>
              <m:r>
                <w:rPr>
                  <w:rFonts w:ascii="Cambria Math" w:hAnsi="Cambria Math"/>
                </w:rPr>
                <m:t>Max</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BidPrice</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e>
                  </m:d>
                  <m:r>
                    <m:rPr>
                      <m:sty m:val="p"/>
                    </m:rPr>
                    <w:rPr>
                      <w:rFonts w:ascii="Cambria Math" w:hAnsi="Cambria Math"/>
                    </w:rPr>
                    <m:t>*</m:t>
                  </m:r>
                  <m:r>
                    <w:rPr>
                      <w:rFonts w:ascii="Cambria Math" w:hAnsi="Cambria Math"/>
                    </w:rPr>
                    <m:t>BidQuantity</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e>
                  </m:d>
                  <m:r>
                    <m:rPr>
                      <m:sty m:val="p"/>
                    </m:rPr>
                    <w:rPr>
                      <w:rFonts w:ascii="Cambria Math" w:hAnsi="Cambria Math"/>
                    </w:rPr>
                    <m:t xml:space="preserve">; </m:t>
                  </m:r>
                  <m:r>
                    <w:rPr>
                      <w:rFonts w:ascii="Cambria Math" w:hAnsi="Cambria Math"/>
                    </w:rPr>
                    <m:t>BidPrice</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2</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2</m:t>
                      </m:r>
                    </m:sup>
                    <m:e>
                      <m:r>
                        <w:rPr>
                          <w:rFonts w:ascii="Cambria Math" w:hAnsi="Cambria Math"/>
                        </w:rPr>
                        <m:t>BidQuantity</m:t>
                      </m:r>
                      <m:r>
                        <m:rPr>
                          <m:sty m:val="p"/>
                        </m:rPr>
                        <w:rPr>
                          <w:rFonts w:ascii="Cambria Math" w:hAnsi="Cambria Math"/>
                        </w:rPr>
                        <m:t xml:space="preserve"> </m:t>
                      </m:r>
                      <m:d>
                        <m:dPr>
                          <m:ctrlPr>
                            <w:rPr>
                              <w:rFonts w:ascii="Cambria Math" w:hAnsi="Cambria Math"/>
                            </w:rPr>
                          </m:ctrlPr>
                        </m:dPr>
                        <m:e>
                          <m:r>
                            <w:rPr>
                              <w:rFonts w:ascii="Cambria Math" w:hAnsi="Cambria Math"/>
                            </w:rPr>
                            <m:t>i</m:t>
                          </m:r>
                        </m:e>
                      </m:d>
                    </m:e>
                  </m:nary>
                  <m:r>
                    <m:rPr>
                      <m:sty m:val="p"/>
                    </m:rPr>
                    <w:rPr>
                      <w:rFonts w:ascii="Cambria Math" w:hAnsi="Cambria Math"/>
                    </w:rPr>
                    <m:t>;…</m:t>
                  </m:r>
                </m:e>
              </m:d>
            </m:e>
          </m:nary>
        </m:oMath>
      </m:oMathPara>
    </w:p>
    <w:p w14:paraId="1EA2EBD8" w14:textId="77777777" w:rsidR="00A12485" w:rsidRPr="00AF62D8" w:rsidRDefault="00A12485" w:rsidP="00B56A8B">
      <w:pPr>
        <w:pStyle w:val="ListParagraph"/>
      </w:pPr>
      <m:oMathPara>
        <m:oMath>
          <m:r>
            <m:rPr>
              <m:sty m:val="p"/>
            </m:rPr>
            <w:rPr>
              <w:rFonts w:ascii="Cambria Math" w:hAnsi="Cambria Math"/>
            </w:rPr>
            <m:t>…;</m:t>
          </m:r>
          <m:r>
            <w:rPr>
              <w:rFonts w:ascii="Cambria Math" w:hAnsi="Cambria Math"/>
            </w:rPr>
            <m:t>BidPrice</m:t>
          </m:r>
          <m:r>
            <m:rPr>
              <m:sty m:val="p"/>
            </m:rPr>
            <w:rPr>
              <w:rFonts w:ascii="Cambria Math" w:hAnsi="Cambria Math"/>
            </w:rPr>
            <m:t xml:space="preserve"> </m:t>
          </m:r>
          <m:d>
            <m:dPr>
              <m:ctrlPr>
                <w:rPr>
                  <w:rFonts w:ascii="Cambria Math" w:hAnsi="Cambria Math"/>
                </w:rPr>
              </m:ctrlPr>
            </m:dPr>
            <m:e>
              <m:r>
                <w:rPr>
                  <w:rFonts w:ascii="Cambria Math" w:hAnsi="Cambria Math"/>
                </w:rPr>
                <m:t>n</m:t>
              </m:r>
              <m:r>
                <m:rPr>
                  <m:sty m:val="p"/>
                </m:rPr>
                <w:rPr>
                  <w:rFonts w:ascii="Cambria Math" w:hAnsi="Cambria Math"/>
                </w:rPr>
                <m:t>-1</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r>
                <m:rPr>
                  <m:sty m:val="p"/>
                </m:rPr>
                <w:rPr>
                  <w:rFonts w:ascii="Cambria Math" w:hAnsi="Cambria Math"/>
                </w:rPr>
                <m:t>-1</m:t>
              </m:r>
            </m:sup>
            <m:e>
              <m:r>
                <w:rPr>
                  <w:rFonts w:ascii="Cambria Math" w:hAnsi="Cambria Math"/>
                </w:rPr>
                <m:t>BidQuantity</m:t>
              </m:r>
              <m:r>
                <m:rPr>
                  <m:sty m:val="p"/>
                </m:rPr>
                <w:rPr>
                  <w:rFonts w:ascii="Cambria Math" w:hAnsi="Cambria Math"/>
                </w:rPr>
                <m:t xml:space="preserve"> </m:t>
              </m:r>
              <m:d>
                <m:dPr>
                  <m:ctrlPr>
                    <w:rPr>
                      <w:rFonts w:ascii="Cambria Math" w:hAnsi="Cambria Math"/>
                    </w:rPr>
                  </m:ctrlPr>
                </m:dPr>
                <m:e>
                  <m:r>
                    <w:rPr>
                      <w:rFonts w:ascii="Cambria Math" w:hAnsi="Cambria Math"/>
                    </w:rPr>
                    <m:t>i</m:t>
                  </m:r>
                </m:e>
              </m:d>
            </m:e>
          </m:nary>
          <m:r>
            <m:rPr>
              <m:sty m:val="p"/>
            </m:rPr>
            <w:rPr>
              <w:rFonts w:ascii="Cambria Math" w:hAnsi="Cambria Math"/>
            </w:rPr>
            <m:t>;</m:t>
          </m:r>
          <m:d>
            <m:dPr>
              <m:begChr m:val=""/>
              <m:endChr m:val="]"/>
              <m:ctrlPr>
                <w:rPr>
                  <w:rFonts w:ascii="Cambria Math" w:hAnsi="Cambria Math"/>
                </w:rPr>
              </m:ctrlPr>
            </m:dPr>
            <m:e>
              <m:r>
                <w:rPr>
                  <w:rFonts w:ascii="Cambria Math" w:hAnsi="Cambria Math"/>
                </w:rPr>
                <m:t>BidPrice</m:t>
              </m:r>
              <m:r>
                <m:rPr>
                  <m:sty m:val="p"/>
                </m:rPr>
                <w:rPr>
                  <w:rFonts w:ascii="Cambria Math" w:hAnsi="Cambria Math"/>
                </w:rPr>
                <m:t xml:space="preserve"> </m:t>
              </m:r>
              <m:d>
                <m:dPr>
                  <m:ctrlPr>
                    <w:rPr>
                      <w:rFonts w:ascii="Cambria Math" w:hAnsi="Cambria Math"/>
                    </w:rPr>
                  </m:ctrlPr>
                </m:dPr>
                <m:e>
                  <m:r>
                    <w:rPr>
                      <w:rFonts w:ascii="Cambria Math" w:hAnsi="Cambria Math"/>
                    </w:rPr>
                    <m:t>n</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BidQuantity</m:t>
                  </m:r>
                  <m:r>
                    <m:rPr>
                      <m:sty m:val="p"/>
                    </m:rPr>
                    <w:rPr>
                      <w:rFonts w:ascii="Cambria Math" w:hAnsi="Cambria Math"/>
                    </w:rPr>
                    <m:t xml:space="preserve"> </m:t>
                  </m:r>
                  <m:d>
                    <m:dPr>
                      <m:ctrlPr>
                        <w:rPr>
                          <w:rFonts w:ascii="Cambria Math" w:hAnsi="Cambria Math"/>
                        </w:rPr>
                      </m:ctrlPr>
                    </m:dPr>
                    <m:e>
                      <m:r>
                        <w:rPr>
                          <w:rFonts w:ascii="Cambria Math" w:hAnsi="Cambria Math"/>
                        </w:rPr>
                        <m:t>i</m:t>
                      </m:r>
                    </m:e>
                  </m:d>
                </m:e>
              </m:nary>
            </m:e>
          </m:d>
        </m:oMath>
      </m:oMathPara>
    </w:p>
    <w:p w14:paraId="6B3E7BBB" w14:textId="77777777" w:rsidR="00A12485" w:rsidRPr="00AF62D8" w:rsidRDefault="00A12485" w:rsidP="00A12485">
      <w:pPr>
        <w:spacing w:before="4"/>
        <w:rPr>
          <w:rFonts w:ascii="Calibri" w:eastAsia="Calibri" w:hAnsi="Calibri" w:cs="Calibri"/>
          <w:sz w:val="16"/>
          <w:szCs w:val="16"/>
        </w:rPr>
      </w:pPr>
    </w:p>
    <w:p w14:paraId="571DB2F6" w14:textId="38379316" w:rsidR="003A2032" w:rsidRPr="00AF62D8" w:rsidRDefault="002F3E69" w:rsidP="00B56A8B">
      <w:pPr>
        <w:pStyle w:val="BodyText"/>
        <w:numPr>
          <w:ilvl w:val="0"/>
          <w:numId w:val="33"/>
        </w:numPr>
        <w:tabs>
          <w:tab w:val="left" w:pos="997"/>
        </w:tabs>
        <w:spacing w:before="25" w:line="230" w:lineRule="auto"/>
        <w:ind w:right="120"/>
        <w:jc w:val="both"/>
      </w:pPr>
      <w:r>
        <w:t xml:space="preserve">При изчисляване на максималното задължение за плащане съгласно параграф </w:t>
      </w:r>
      <w:hyperlink w:anchor="_bookmark15" w:history="1">
        <w:r>
          <w:t>5</w:t>
        </w:r>
      </w:hyperlink>
      <w:r>
        <w:t xml:space="preserve"> на този член, </w:t>
      </w:r>
      <w:r w:rsidR="00AF77F6">
        <w:t>Платформата за разпределяне</w:t>
      </w:r>
      <w:r>
        <w:t xml:space="preserve"> ще взима предвид увеличението на максималните задължения за плащане с приложимите данъци и налози съгласно условията на член 52. </w:t>
      </w:r>
    </w:p>
    <w:p w14:paraId="2967754A" w14:textId="77777777" w:rsidR="003A2032" w:rsidRPr="00AF62D8" w:rsidRDefault="003A2032">
      <w:pPr>
        <w:spacing w:before="6"/>
        <w:rPr>
          <w:rFonts w:ascii="Calibri" w:eastAsia="Calibri" w:hAnsi="Calibri" w:cs="Calibri"/>
          <w:sz w:val="16"/>
          <w:szCs w:val="16"/>
        </w:rPr>
      </w:pPr>
    </w:p>
    <w:p w14:paraId="010B5D45" w14:textId="77777777" w:rsidR="003A2032" w:rsidRPr="00AF62D8" w:rsidRDefault="002F3E69" w:rsidP="005F78C5">
      <w:pPr>
        <w:ind w:right="30"/>
        <w:jc w:val="center"/>
        <w:rPr>
          <w:rFonts w:ascii="Calibri" w:eastAsia="Calibri" w:hAnsi="Calibri" w:cs="Calibri"/>
        </w:rPr>
      </w:pPr>
      <w:r>
        <w:rPr>
          <w:rFonts w:ascii="Calibri"/>
          <w:i/>
        </w:rPr>
        <w:t>Член 33</w:t>
      </w:r>
    </w:p>
    <w:p w14:paraId="2C05DB30" w14:textId="77777777" w:rsidR="003A2032" w:rsidRPr="00AF62D8" w:rsidRDefault="002F3E69" w:rsidP="005F78C5">
      <w:pPr>
        <w:pStyle w:val="Heading3"/>
        <w:ind w:left="0" w:right="30"/>
        <w:jc w:val="center"/>
        <w:rPr>
          <w:b w:val="0"/>
          <w:bCs w:val="0"/>
        </w:rPr>
      </w:pPr>
      <w:bookmarkStart w:id="56" w:name="_Toc149126929"/>
      <w:r>
        <w:t>Определяне на резултатите от търговете</w:t>
      </w:r>
      <w:bookmarkEnd w:id="56"/>
    </w:p>
    <w:p w14:paraId="77B67FFA" w14:textId="2B7E3266" w:rsidR="003A2032" w:rsidRPr="00AF62D8" w:rsidRDefault="002F3E69" w:rsidP="00B56A8B">
      <w:pPr>
        <w:pStyle w:val="BodyText"/>
        <w:numPr>
          <w:ilvl w:val="0"/>
          <w:numId w:val="32"/>
        </w:numPr>
        <w:tabs>
          <w:tab w:val="left" w:pos="997"/>
        </w:tabs>
        <w:spacing w:before="125" w:line="241" w:lineRule="auto"/>
        <w:ind w:right="120"/>
        <w:jc w:val="both"/>
      </w:pPr>
      <w:r>
        <w:t xml:space="preserve">След изтичане на тръжния период за даден търг и проверката на кредитния лимит съгласно член 32, </w:t>
      </w:r>
      <w:r w:rsidR="00AF77F6">
        <w:t>Платформата за разпределяне</w:t>
      </w:r>
      <w:r>
        <w:t xml:space="preserve"> ще определи тръжните резултати и ще разпредели дневните преносни права в съответствие с този член. </w:t>
      </w:r>
    </w:p>
    <w:p w14:paraId="2F58805C" w14:textId="77777777" w:rsidR="003A2032" w:rsidRPr="00AF62D8" w:rsidRDefault="002F3E69" w:rsidP="00B56A8B">
      <w:pPr>
        <w:pStyle w:val="BodyText"/>
        <w:numPr>
          <w:ilvl w:val="0"/>
          <w:numId w:val="32"/>
        </w:numPr>
        <w:tabs>
          <w:tab w:val="left" w:pos="997"/>
        </w:tabs>
        <w:spacing w:before="200"/>
        <w:ind w:left="994" w:right="115"/>
        <w:jc w:val="both"/>
      </w:pPr>
      <w:r>
        <w:t>Определянето на  тръжните резултати ще включва следното:</w:t>
      </w:r>
    </w:p>
    <w:p w14:paraId="71412641" w14:textId="7B5D69F6" w:rsidR="003A2032" w:rsidRPr="00AF62D8" w:rsidRDefault="002F3E69" w:rsidP="00B56A8B">
      <w:pPr>
        <w:pStyle w:val="BodyText"/>
        <w:numPr>
          <w:ilvl w:val="1"/>
          <w:numId w:val="32"/>
        </w:numPr>
        <w:tabs>
          <w:tab w:val="left" w:pos="1717"/>
        </w:tabs>
        <w:spacing w:before="197"/>
        <w:ind w:right="120"/>
        <w:jc w:val="both"/>
      </w:pPr>
      <w:r>
        <w:t xml:space="preserve">Определяне на общото количество разпределени дневни преносни права по </w:t>
      </w:r>
      <w:r w:rsidR="009F21E4">
        <w:t>ориентирана</w:t>
      </w:r>
      <w:r w:rsidR="00D85974">
        <w:t xml:space="preserve"> </w:t>
      </w:r>
      <w:r>
        <w:t>граница на тръжна зона;</w:t>
      </w:r>
    </w:p>
    <w:p w14:paraId="6B658DD6" w14:textId="77777777" w:rsidR="003A2032" w:rsidRPr="00AF62D8" w:rsidRDefault="003A2032" w:rsidP="00B56A8B">
      <w:pPr>
        <w:spacing w:before="4"/>
        <w:ind w:right="120"/>
        <w:jc w:val="both"/>
        <w:rPr>
          <w:rFonts w:ascii="Calibri" w:eastAsia="Calibri" w:hAnsi="Calibri" w:cs="Calibri"/>
          <w:sz w:val="16"/>
          <w:szCs w:val="16"/>
        </w:rPr>
      </w:pPr>
    </w:p>
    <w:p w14:paraId="31FF3F42" w14:textId="77777777" w:rsidR="003A2032" w:rsidRPr="00AF62D8" w:rsidRDefault="002F3E69" w:rsidP="00B56A8B">
      <w:pPr>
        <w:pStyle w:val="BodyText"/>
        <w:numPr>
          <w:ilvl w:val="1"/>
          <w:numId w:val="32"/>
        </w:numPr>
        <w:tabs>
          <w:tab w:val="left" w:pos="1717"/>
        </w:tabs>
        <w:ind w:right="120"/>
        <w:jc w:val="both"/>
      </w:pPr>
      <w:r>
        <w:t>Идентификация на печелившите оферти, които ще бъдат напълно или частично удовлетворени; и</w:t>
      </w:r>
    </w:p>
    <w:p w14:paraId="282A8BD6" w14:textId="49B6F5D5" w:rsidR="003A2032" w:rsidRPr="00AF62D8" w:rsidRDefault="002F3E69" w:rsidP="00B56A8B">
      <w:pPr>
        <w:pStyle w:val="BodyText"/>
        <w:numPr>
          <w:ilvl w:val="1"/>
          <w:numId w:val="32"/>
        </w:numPr>
        <w:tabs>
          <w:tab w:val="left" w:pos="1717"/>
        </w:tabs>
        <w:spacing w:before="197"/>
        <w:ind w:right="120"/>
        <w:jc w:val="both"/>
      </w:pPr>
      <w:r>
        <w:t xml:space="preserve">Определяне на маргинална цена за </w:t>
      </w:r>
      <w:r w:rsidR="009F21E4">
        <w:t>ориентирана</w:t>
      </w:r>
      <w:r w:rsidR="00532D0F">
        <w:t xml:space="preserve"> </w:t>
      </w:r>
      <w:r>
        <w:t>граница на тръжна зона.</w:t>
      </w:r>
    </w:p>
    <w:p w14:paraId="2970EEE9" w14:textId="286F8889" w:rsidR="003A2032" w:rsidRPr="00B56A8B" w:rsidRDefault="00AF77F6" w:rsidP="00B56A8B">
      <w:pPr>
        <w:pStyle w:val="BodyText"/>
        <w:numPr>
          <w:ilvl w:val="0"/>
          <w:numId w:val="32"/>
        </w:numPr>
        <w:tabs>
          <w:tab w:val="left" w:pos="997"/>
        </w:tabs>
        <w:spacing w:before="200"/>
        <w:ind w:left="994" w:right="115"/>
        <w:jc w:val="both"/>
        <w:rPr>
          <w:spacing w:val="-4"/>
        </w:rPr>
      </w:pPr>
      <w:bookmarkStart w:id="57" w:name="_bookmark16"/>
      <w:bookmarkEnd w:id="57"/>
      <w:r>
        <w:lastRenderedPageBreak/>
        <w:t>Платформата за разпределяне</w:t>
      </w:r>
      <w:r w:rsidR="002F3E69">
        <w:t xml:space="preserve"> ще определи тръжните резултати, използвайки функция за оптимизация, имаща за цел постигане на възможно най-голяма сума от излишъка на регистрираните участници и прихода от претоварвания, генериран от печелившите оферти, при спазване на ограниченията на функцията по оптимизация под формата на съответните предлагани преносни способности.  </w:t>
      </w:r>
      <w:r>
        <w:t>Платформата за разпределяне</w:t>
      </w:r>
      <w:r w:rsidR="002F3E69">
        <w:t xml:space="preserve"> ще публикува на уеб сайта си допълнителна обяснителна информация относно функцията по оптимизация на алгоритъма.</w:t>
      </w:r>
    </w:p>
    <w:p w14:paraId="6C8A3802" w14:textId="0B01C2C6" w:rsidR="003A2032" w:rsidRPr="00AF62D8" w:rsidRDefault="00AF77F6" w:rsidP="00B56A8B">
      <w:pPr>
        <w:pStyle w:val="BodyText"/>
        <w:numPr>
          <w:ilvl w:val="0"/>
          <w:numId w:val="32"/>
        </w:numPr>
        <w:tabs>
          <w:tab w:val="left" w:pos="997"/>
        </w:tabs>
        <w:spacing w:before="194" w:line="242" w:lineRule="auto"/>
        <w:ind w:right="120"/>
        <w:jc w:val="both"/>
      </w:pPr>
      <w:r>
        <w:t>Платформата за разпределяне</w:t>
      </w:r>
      <w:r w:rsidR="002F3E69">
        <w:t xml:space="preserve"> ще определи маргиналната цена за всяка </w:t>
      </w:r>
      <w:r w:rsidR="00AE6D51">
        <w:t xml:space="preserve">ориентирана </w:t>
      </w:r>
      <w:r w:rsidR="002F3E69">
        <w:t>граница на тръжна зона на база следните критерии:</w:t>
      </w:r>
    </w:p>
    <w:p w14:paraId="0D939CFD" w14:textId="77777777" w:rsidR="003A2032" w:rsidRPr="00AF62D8" w:rsidRDefault="002F3E69" w:rsidP="00B56A8B">
      <w:pPr>
        <w:pStyle w:val="BodyText"/>
        <w:numPr>
          <w:ilvl w:val="1"/>
          <w:numId w:val="32"/>
        </w:numPr>
        <w:tabs>
          <w:tab w:val="left" w:pos="1717"/>
        </w:tabs>
        <w:spacing w:before="196"/>
        <w:ind w:right="120"/>
        <w:jc w:val="both"/>
      </w:pPr>
      <w:r>
        <w:t xml:space="preserve">Ако общото количество </w:t>
      </w:r>
      <w:proofErr w:type="spellStart"/>
      <w:r>
        <w:t>междузонова</w:t>
      </w:r>
      <w:proofErr w:type="spellEnd"/>
      <w:r>
        <w:t xml:space="preserve"> преносна способност, за което са подадени валидни оферти, е по-малко от или равно на съответната предлагана преносна способност за съответния търг, то маргиналната цена ще е нула;</w:t>
      </w:r>
    </w:p>
    <w:p w14:paraId="72FA5DEA" w14:textId="77777777" w:rsidR="003A2032" w:rsidRPr="00AF62D8" w:rsidRDefault="002F3E69" w:rsidP="00B56A8B">
      <w:pPr>
        <w:pStyle w:val="BodyText"/>
        <w:numPr>
          <w:ilvl w:val="1"/>
          <w:numId w:val="32"/>
        </w:numPr>
        <w:tabs>
          <w:tab w:val="left" w:pos="1717"/>
        </w:tabs>
        <w:spacing w:before="191" w:line="238" w:lineRule="auto"/>
        <w:ind w:right="120"/>
        <w:jc w:val="both"/>
      </w:pPr>
      <w:r>
        <w:t xml:space="preserve">Ако общото количество </w:t>
      </w:r>
      <w:proofErr w:type="spellStart"/>
      <w:r>
        <w:t>междузонова</w:t>
      </w:r>
      <w:proofErr w:type="spellEnd"/>
      <w:r>
        <w:t xml:space="preserve"> преносна способност, за което са подадени валидни оферти, надвишава съответната предлагана преносна способност за съответния търг, маргиналната цена ще е най-ниската предлагана цена, разпределена напълно или на части чрез съответната предлагана преносна способност.</w:t>
      </w:r>
    </w:p>
    <w:p w14:paraId="09F1C934" w14:textId="5D99E9F7" w:rsidR="003A2032" w:rsidRPr="00AF62D8" w:rsidRDefault="002F3E69" w:rsidP="00B56A8B">
      <w:pPr>
        <w:pStyle w:val="BodyText"/>
        <w:numPr>
          <w:ilvl w:val="0"/>
          <w:numId w:val="32"/>
        </w:numPr>
        <w:tabs>
          <w:tab w:val="left" w:pos="997"/>
        </w:tabs>
        <w:spacing w:before="194" w:line="239" w:lineRule="auto"/>
        <w:ind w:right="120"/>
        <w:jc w:val="both"/>
      </w:pPr>
      <w:bookmarkStart w:id="58" w:name="_bookmark17"/>
      <w:bookmarkEnd w:id="58"/>
      <w:r>
        <w:t xml:space="preserve">Ако двама (2) или повече регистрирани участници са подали за една </w:t>
      </w:r>
      <w:r w:rsidR="00AE6D51">
        <w:t xml:space="preserve">ориентирана </w:t>
      </w:r>
      <w:r>
        <w:t xml:space="preserve">граница на тръжна зона валидни оферти с една и съща предлагана цена, които не могат да се приемат напълно за общото искане количество дневни преносни права, </w:t>
      </w:r>
      <w:r w:rsidR="00AF77F6">
        <w:t>Платформата за разпределяне</w:t>
      </w:r>
      <w:r>
        <w:t xml:space="preserve"> ще определи печелившите оферти и количеството на разпределените дневни преносни права за регистрираните участници, както следва:</w:t>
      </w:r>
    </w:p>
    <w:p w14:paraId="1BC098A6" w14:textId="77777777" w:rsidR="003A2032" w:rsidRPr="00AF62D8" w:rsidRDefault="003A2032" w:rsidP="00B56A8B">
      <w:pPr>
        <w:spacing w:before="7"/>
        <w:ind w:right="120"/>
        <w:jc w:val="both"/>
        <w:rPr>
          <w:rFonts w:ascii="Calibri" w:eastAsia="Calibri" w:hAnsi="Calibri" w:cs="Calibri"/>
          <w:sz w:val="16"/>
          <w:szCs w:val="16"/>
        </w:rPr>
      </w:pPr>
    </w:p>
    <w:p w14:paraId="46ACDA17" w14:textId="77777777" w:rsidR="003A2032" w:rsidRPr="00AF62D8" w:rsidRDefault="002F3E69" w:rsidP="00B56A8B">
      <w:pPr>
        <w:pStyle w:val="BodyText"/>
        <w:numPr>
          <w:ilvl w:val="1"/>
          <w:numId w:val="32"/>
        </w:numPr>
        <w:tabs>
          <w:tab w:val="left" w:pos="1717"/>
        </w:tabs>
        <w:ind w:right="120"/>
        <w:jc w:val="both"/>
      </w:pPr>
      <w:bookmarkStart w:id="59" w:name="_bookmark18"/>
      <w:bookmarkEnd w:id="59"/>
      <w:r>
        <w:t xml:space="preserve">Разполагаемата </w:t>
      </w:r>
      <w:proofErr w:type="spellStart"/>
      <w:r>
        <w:t>междузонова</w:t>
      </w:r>
      <w:proofErr w:type="spellEnd"/>
      <w:r>
        <w:t xml:space="preserve"> преносна способност за офертите, които определят маргиналната цена, ще се раздели по равно между броя на регистрираните участници, които са подали тези оферти;</w:t>
      </w:r>
    </w:p>
    <w:p w14:paraId="703790A0" w14:textId="3E2E803A" w:rsidR="003A2032" w:rsidRPr="00AF62D8" w:rsidRDefault="002F3E69" w:rsidP="00B56A8B">
      <w:pPr>
        <w:pStyle w:val="BodyText"/>
        <w:numPr>
          <w:ilvl w:val="1"/>
          <w:numId w:val="32"/>
        </w:numPr>
        <w:tabs>
          <w:tab w:val="left" w:pos="1717"/>
        </w:tabs>
        <w:spacing w:before="197"/>
        <w:ind w:right="120"/>
        <w:jc w:val="both"/>
      </w:pPr>
      <w:bookmarkStart w:id="60" w:name="_bookmark19"/>
      <w:bookmarkEnd w:id="60"/>
      <w:r>
        <w:t xml:space="preserve">В случай, че количеството дневни преносни права, поискано от </w:t>
      </w:r>
      <w:r w:rsidR="00853862">
        <w:t>Регистриран участник</w:t>
      </w:r>
      <w:r>
        <w:t xml:space="preserve"> на маргиналната цена, е по-малко от или равно на дела, изчислен съгласно точка </w:t>
      </w:r>
      <w:hyperlink w:anchor="_bookmark18" w:history="1">
        <w:r>
          <w:t>(a)</w:t>
        </w:r>
      </w:hyperlink>
      <w:r>
        <w:t xml:space="preserve"> по-горе, искането на този </w:t>
      </w:r>
      <w:r w:rsidR="00853862">
        <w:t>Регистриран участник</w:t>
      </w:r>
      <w:r>
        <w:t xml:space="preserve"> ще бъде напълно удовлетворено;</w:t>
      </w:r>
    </w:p>
    <w:p w14:paraId="1EB43606" w14:textId="0096291F" w:rsidR="003A2032" w:rsidRPr="00AF62D8" w:rsidRDefault="002F3E69" w:rsidP="00B56A8B">
      <w:pPr>
        <w:pStyle w:val="BodyText"/>
        <w:numPr>
          <w:ilvl w:val="1"/>
          <w:numId w:val="32"/>
        </w:numPr>
        <w:tabs>
          <w:tab w:val="left" w:pos="1717"/>
        </w:tabs>
        <w:spacing w:before="191" w:line="238" w:lineRule="auto"/>
        <w:ind w:right="120"/>
        <w:jc w:val="both"/>
      </w:pPr>
      <w:bookmarkStart w:id="61" w:name="_bookmark20"/>
      <w:bookmarkEnd w:id="61"/>
      <w:r>
        <w:t xml:space="preserve">В случай, че исканото количество дневни преносни права от </w:t>
      </w:r>
      <w:r w:rsidR="00853862">
        <w:t>Регистриран участник</w:t>
      </w:r>
      <w:r>
        <w:t xml:space="preserve"> при маргиналната цена надвишава дела, изчислен съгласно точка </w:t>
      </w:r>
      <w:hyperlink w:anchor="_bookmark18" w:history="1">
        <w:r>
          <w:t>(a)</w:t>
        </w:r>
      </w:hyperlink>
      <w:r>
        <w:t xml:space="preserve"> по-горе, искането на този </w:t>
      </w:r>
      <w:r w:rsidR="00853862">
        <w:t>Регистриран участник</w:t>
      </w:r>
      <w:r>
        <w:t xml:space="preserve"> ще бъде удовлетворено до обема на дела, както е изчислен съгласно  точка </w:t>
      </w:r>
      <w:hyperlink w:anchor="_bookmark18" w:history="1">
        <w:r>
          <w:t>(a)</w:t>
        </w:r>
      </w:hyperlink>
      <w:r>
        <w:t xml:space="preserve"> по-горе.</w:t>
      </w:r>
    </w:p>
    <w:p w14:paraId="02894D3D" w14:textId="6E629C39" w:rsidR="003A2032" w:rsidRPr="00AF62D8" w:rsidRDefault="002F3E69" w:rsidP="00B56A8B">
      <w:pPr>
        <w:pStyle w:val="BodyText"/>
        <w:numPr>
          <w:ilvl w:val="1"/>
          <w:numId w:val="32"/>
        </w:numPr>
        <w:tabs>
          <w:tab w:val="left" w:pos="1717"/>
        </w:tabs>
        <w:spacing w:before="195" w:line="239" w:lineRule="auto"/>
        <w:ind w:right="120"/>
        <w:jc w:val="both"/>
      </w:pPr>
      <w:r>
        <w:t xml:space="preserve">Останалата </w:t>
      </w:r>
      <w:proofErr w:type="spellStart"/>
      <w:r>
        <w:t>междузонова</w:t>
      </w:r>
      <w:proofErr w:type="spellEnd"/>
      <w:r>
        <w:t xml:space="preserve"> преносна способност, след разпределянето по точки </w:t>
      </w:r>
      <w:hyperlink w:anchor="_bookmark19" w:history="1">
        <w:r>
          <w:t>(b)</w:t>
        </w:r>
      </w:hyperlink>
      <w:r>
        <w:t xml:space="preserve"> и </w:t>
      </w:r>
      <w:hyperlink w:anchor="_bookmark20" w:history="1">
        <w:r>
          <w:t>(c)</w:t>
        </w:r>
      </w:hyperlink>
      <w:r>
        <w:t xml:space="preserve"> ще бъде разделена на броя на регистрираните участници, чиито искания не са били напълно удовлетворени и ще им бъдат разпределени през процеса, описан в точки </w:t>
      </w:r>
      <w:hyperlink w:anchor="_bookmark18" w:history="1">
        <w:r>
          <w:t>(a),</w:t>
        </w:r>
      </w:hyperlink>
      <w:r>
        <w:t xml:space="preserve"> </w:t>
      </w:r>
      <w:hyperlink w:anchor="_bookmark19" w:history="1">
        <w:r>
          <w:t>(b)</w:t>
        </w:r>
      </w:hyperlink>
      <w:r>
        <w:t xml:space="preserve"> и </w:t>
      </w:r>
      <w:hyperlink w:anchor="_bookmark20" w:history="1">
        <w:r>
          <w:t>(c)</w:t>
        </w:r>
      </w:hyperlink>
      <w:r>
        <w:t xml:space="preserve"> по-горе.</w:t>
      </w:r>
    </w:p>
    <w:p w14:paraId="7F37684A" w14:textId="76E0859A" w:rsidR="003A2032" w:rsidRPr="00B56A8B" w:rsidRDefault="002F3E69" w:rsidP="00B56A8B">
      <w:pPr>
        <w:pStyle w:val="BodyText"/>
        <w:numPr>
          <w:ilvl w:val="0"/>
          <w:numId w:val="32"/>
        </w:numPr>
        <w:tabs>
          <w:tab w:val="left" w:pos="997"/>
        </w:tabs>
        <w:spacing w:before="195" w:line="239" w:lineRule="auto"/>
        <w:ind w:right="120"/>
        <w:jc w:val="both"/>
      </w:pPr>
      <w:r>
        <w:t xml:space="preserve">При всички случаи, когато изчислението по параграфи </w:t>
      </w:r>
      <w:hyperlink w:anchor="_bookmark16" w:history="1">
        <w:r>
          <w:t>3</w:t>
        </w:r>
      </w:hyperlink>
      <w:r>
        <w:t xml:space="preserve"> до </w:t>
      </w:r>
      <w:hyperlink w:anchor="_bookmark17" w:history="1">
        <w:r>
          <w:t>5</w:t>
        </w:r>
      </w:hyperlink>
      <w:r>
        <w:t xml:space="preserve"> на този член не доведе до обем цели MW в съответствие с член 28, параграф </w:t>
      </w:r>
      <w:hyperlink w:anchor="_bookmark11" w:history="1">
        <w:r>
          <w:t>1</w:t>
        </w:r>
      </w:hyperlink>
      <w:hyperlink w:anchor="_bookmark11" w:history="1">
        <w:r>
          <w:t>(f),</w:t>
        </w:r>
      </w:hyperlink>
      <w:r>
        <w:t xml:space="preserve"> дневните преносни права ще бъдат закръглени надолу до най-близкия пълен MW.</w:t>
      </w:r>
    </w:p>
    <w:p w14:paraId="0BA8E349" w14:textId="77777777" w:rsidR="003A2032" w:rsidRPr="00AF62D8" w:rsidRDefault="002F3E69" w:rsidP="00B56A8B">
      <w:pPr>
        <w:pStyle w:val="BodyText"/>
        <w:numPr>
          <w:ilvl w:val="0"/>
          <w:numId w:val="32"/>
        </w:numPr>
        <w:tabs>
          <w:tab w:val="left" w:pos="997"/>
        </w:tabs>
        <w:spacing w:before="200"/>
        <w:ind w:left="994" w:right="115"/>
        <w:jc w:val="both"/>
      </w:pPr>
      <w:r>
        <w:t>При всички случаи, когато изчислението по параграфи 3 до 6 на този член не доведе до обем цели MW в съответствие с член 28, параграф 1(f), дневните преносни права ще бъдат закръглени надолу до най-близкия пълен MW. Когато дневните преносни права, разпределени на отделните регистрирани участници, са равни на нула след закръгляване, това няма да влияе на определянето на маргиналната цена.</w:t>
      </w:r>
    </w:p>
    <w:p w14:paraId="0CDCBC47" w14:textId="5323791B" w:rsidR="003A2032" w:rsidRPr="00AF62D8" w:rsidRDefault="002F3E69" w:rsidP="00B56A8B">
      <w:pPr>
        <w:pStyle w:val="BodyText"/>
        <w:numPr>
          <w:ilvl w:val="0"/>
          <w:numId w:val="32"/>
        </w:numPr>
        <w:tabs>
          <w:tab w:val="left" w:pos="997"/>
        </w:tabs>
        <w:spacing w:before="200"/>
        <w:ind w:left="994" w:right="115"/>
        <w:jc w:val="both"/>
      </w:pPr>
      <w:r>
        <w:lastRenderedPageBreak/>
        <w:t xml:space="preserve">Дневните преносни права се считат за разпределени на </w:t>
      </w:r>
      <w:r w:rsidR="00853862">
        <w:t>Регистриран участник</w:t>
      </w:r>
      <w:r>
        <w:t xml:space="preserve"> от момента, в който </w:t>
      </w:r>
      <w:r w:rsidR="00853862">
        <w:t>Регистрираният участник</w:t>
      </w:r>
      <w:r>
        <w:t xml:space="preserve"> е бил информиран за резултатите.  В случай, че търгът не е успешно проведен, се прилагат резервните процедури, определени в ГЛАВА 6.</w:t>
      </w:r>
    </w:p>
    <w:p w14:paraId="0B2FB687" w14:textId="77777777" w:rsidR="003A2032" w:rsidRPr="00AF62D8" w:rsidRDefault="002F3E69" w:rsidP="005F78C5">
      <w:pPr>
        <w:spacing w:before="195"/>
        <w:ind w:left="266"/>
        <w:jc w:val="center"/>
        <w:rPr>
          <w:rFonts w:ascii="Calibri" w:eastAsia="Calibri" w:hAnsi="Calibri" w:cs="Calibri"/>
        </w:rPr>
      </w:pPr>
      <w:r>
        <w:rPr>
          <w:rFonts w:ascii="Calibri"/>
          <w:i/>
        </w:rPr>
        <w:t>Член 34</w:t>
      </w:r>
    </w:p>
    <w:p w14:paraId="407A1E80" w14:textId="77777777" w:rsidR="003A2032" w:rsidRPr="00AF62D8" w:rsidRDefault="002F3E69" w:rsidP="005F78C5">
      <w:pPr>
        <w:pStyle w:val="Heading3"/>
        <w:spacing w:before="2"/>
        <w:ind w:left="13"/>
        <w:jc w:val="center"/>
        <w:rPr>
          <w:b w:val="0"/>
          <w:bCs w:val="0"/>
        </w:rPr>
      </w:pPr>
      <w:bookmarkStart w:id="62" w:name="_Toc149126930"/>
      <w:r>
        <w:t>Уведомление за резултатите от търг</w:t>
      </w:r>
      <w:bookmarkEnd w:id="62"/>
    </w:p>
    <w:p w14:paraId="27F0FCF4" w14:textId="4291DBD5" w:rsidR="003A2032" w:rsidRPr="00AF62D8" w:rsidRDefault="00AF77F6" w:rsidP="00B56A8B">
      <w:pPr>
        <w:pStyle w:val="BodyText"/>
        <w:numPr>
          <w:ilvl w:val="0"/>
          <w:numId w:val="31"/>
        </w:numPr>
        <w:tabs>
          <w:tab w:val="left" w:pos="997"/>
        </w:tabs>
        <w:spacing w:before="115" w:line="242" w:lineRule="auto"/>
        <w:ind w:right="120"/>
        <w:jc w:val="both"/>
      </w:pPr>
      <w:r>
        <w:t>Платформата за разпределяне</w:t>
      </w:r>
      <w:r w:rsidR="002F3E69">
        <w:t xml:space="preserve"> ще публикува на уеб сайта си тръжните резултати възможно най-скоро и ги предоставя в </w:t>
      </w:r>
      <w:r w:rsidR="00A355EC">
        <w:t>Тръжния инструмент</w:t>
      </w:r>
      <w:r w:rsidR="002F3E69">
        <w:t xml:space="preserve"> не по-късно от посоченото в тръжната спецификация.</w:t>
      </w:r>
    </w:p>
    <w:p w14:paraId="6324D80F" w14:textId="52E7F3C3" w:rsidR="003A2032" w:rsidRPr="00AF62D8" w:rsidRDefault="002F3E69" w:rsidP="00B56A8B">
      <w:pPr>
        <w:pStyle w:val="BodyText"/>
        <w:numPr>
          <w:ilvl w:val="0"/>
          <w:numId w:val="31"/>
        </w:numPr>
        <w:tabs>
          <w:tab w:val="left" w:pos="997"/>
        </w:tabs>
        <w:spacing w:before="194"/>
        <w:ind w:right="120"/>
        <w:jc w:val="both"/>
      </w:pPr>
      <w:r>
        <w:t xml:space="preserve">Публикацията на тръжните резултати за всяка </w:t>
      </w:r>
      <w:r w:rsidR="009F21E4">
        <w:t>ориентирана</w:t>
      </w:r>
      <w:r w:rsidR="00C67941">
        <w:t xml:space="preserve"> </w:t>
      </w:r>
      <w:r>
        <w:t>граница на тръжна зона и час от деня, включени в търга, ще съдържа най-малко следните данни:</w:t>
      </w:r>
    </w:p>
    <w:p w14:paraId="178192DD" w14:textId="77777777" w:rsidR="003A2032" w:rsidRPr="00AF62D8" w:rsidRDefault="003A2032" w:rsidP="00B56A8B">
      <w:pPr>
        <w:spacing w:before="4"/>
        <w:ind w:right="120"/>
        <w:rPr>
          <w:rFonts w:ascii="Calibri" w:eastAsia="Calibri" w:hAnsi="Calibri" w:cs="Calibri"/>
          <w:sz w:val="16"/>
          <w:szCs w:val="16"/>
        </w:rPr>
      </w:pPr>
    </w:p>
    <w:p w14:paraId="60EBF2D6" w14:textId="77777777" w:rsidR="003A2032" w:rsidRPr="00AF62D8" w:rsidRDefault="002F3E69" w:rsidP="00B56A8B">
      <w:pPr>
        <w:pStyle w:val="BodyText"/>
        <w:numPr>
          <w:ilvl w:val="1"/>
          <w:numId w:val="31"/>
        </w:numPr>
        <w:tabs>
          <w:tab w:val="left" w:pos="1717"/>
        </w:tabs>
        <w:ind w:right="120"/>
        <w:jc w:val="both"/>
      </w:pPr>
      <w:r>
        <w:t xml:space="preserve">Общо поискани дневни преносни права в MW; </w:t>
      </w:r>
    </w:p>
    <w:p w14:paraId="56CFF1AE" w14:textId="77777777" w:rsidR="003A2032" w:rsidRPr="00AF62D8" w:rsidRDefault="003A2032" w:rsidP="00B56A8B">
      <w:pPr>
        <w:spacing w:before="7"/>
        <w:ind w:right="120"/>
        <w:jc w:val="both"/>
        <w:rPr>
          <w:rFonts w:ascii="Calibri" w:eastAsia="Calibri" w:hAnsi="Calibri" w:cs="Calibri"/>
          <w:sz w:val="16"/>
          <w:szCs w:val="16"/>
        </w:rPr>
      </w:pPr>
    </w:p>
    <w:p w14:paraId="0277764F" w14:textId="77777777" w:rsidR="003A2032" w:rsidRPr="00AF62D8" w:rsidRDefault="002F3E69" w:rsidP="00B56A8B">
      <w:pPr>
        <w:pStyle w:val="BodyText"/>
        <w:numPr>
          <w:ilvl w:val="1"/>
          <w:numId w:val="31"/>
        </w:numPr>
        <w:tabs>
          <w:tab w:val="left" w:pos="1717"/>
        </w:tabs>
        <w:ind w:right="120"/>
        <w:jc w:val="both"/>
      </w:pPr>
      <w:r>
        <w:t>Общо разпределени дневни преносни права в MW;</w:t>
      </w:r>
    </w:p>
    <w:p w14:paraId="3C025CDD" w14:textId="77777777" w:rsidR="003A2032" w:rsidRPr="00AF62D8" w:rsidRDefault="003A2032" w:rsidP="00B56A8B">
      <w:pPr>
        <w:spacing w:before="4"/>
        <w:ind w:right="120"/>
        <w:jc w:val="both"/>
        <w:rPr>
          <w:rFonts w:ascii="Calibri" w:eastAsia="Calibri" w:hAnsi="Calibri" w:cs="Calibri"/>
          <w:sz w:val="16"/>
          <w:szCs w:val="16"/>
        </w:rPr>
      </w:pPr>
    </w:p>
    <w:p w14:paraId="41B14B8D" w14:textId="77777777" w:rsidR="003A2032" w:rsidRPr="00AF62D8" w:rsidRDefault="002F3E69" w:rsidP="00B56A8B">
      <w:pPr>
        <w:pStyle w:val="BodyText"/>
        <w:numPr>
          <w:ilvl w:val="1"/>
          <w:numId w:val="31"/>
        </w:numPr>
        <w:tabs>
          <w:tab w:val="left" w:pos="1717"/>
        </w:tabs>
        <w:ind w:right="120"/>
        <w:jc w:val="both"/>
      </w:pPr>
      <w:r>
        <w:t>Маргинална цена в евро/MW на час;</w:t>
      </w:r>
    </w:p>
    <w:p w14:paraId="49AC32B8" w14:textId="77777777" w:rsidR="003A2032" w:rsidRPr="00AF62D8" w:rsidRDefault="003A2032" w:rsidP="00B56A8B">
      <w:pPr>
        <w:spacing w:before="5"/>
        <w:ind w:right="120"/>
        <w:jc w:val="both"/>
        <w:rPr>
          <w:rFonts w:ascii="Calibri" w:eastAsia="Calibri" w:hAnsi="Calibri" w:cs="Calibri"/>
          <w:sz w:val="16"/>
          <w:szCs w:val="16"/>
        </w:rPr>
      </w:pPr>
    </w:p>
    <w:p w14:paraId="6E229628" w14:textId="77777777" w:rsidR="003A2032" w:rsidRPr="00AF62D8" w:rsidRDefault="002F3E69" w:rsidP="00B56A8B">
      <w:pPr>
        <w:pStyle w:val="BodyText"/>
        <w:numPr>
          <w:ilvl w:val="1"/>
          <w:numId w:val="31"/>
        </w:numPr>
        <w:tabs>
          <w:tab w:val="left" w:pos="1717"/>
        </w:tabs>
        <w:ind w:right="120"/>
        <w:jc w:val="both"/>
      </w:pPr>
      <w:r>
        <w:t>Брой регистрирани участници в търга;</w:t>
      </w:r>
    </w:p>
    <w:p w14:paraId="3FE76A27" w14:textId="77777777" w:rsidR="003A2032" w:rsidRPr="00AF62D8" w:rsidRDefault="002F3E69" w:rsidP="00B56A8B">
      <w:pPr>
        <w:pStyle w:val="BodyText"/>
        <w:numPr>
          <w:ilvl w:val="1"/>
          <w:numId w:val="31"/>
        </w:numPr>
        <w:tabs>
          <w:tab w:val="left" w:pos="1717"/>
        </w:tabs>
        <w:spacing w:before="197" w:line="242" w:lineRule="auto"/>
        <w:ind w:right="120"/>
        <w:jc w:val="both"/>
      </w:pPr>
      <w:r>
        <w:t>Списък на имената и броя на регистрираните участници, които са подали най-малко една печеливша оферта в търга;</w:t>
      </w:r>
    </w:p>
    <w:p w14:paraId="2BE02A1E" w14:textId="77777777" w:rsidR="003A2032" w:rsidRPr="00AF62D8" w:rsidRDefault="002F3E69" w:rsidP="00B56A8B">
      <w:pPr>
        <w:pStyle w:val="BodyText"/>
        <w:numPr>
          <w:ilvl w:val="1"/>
          <w:numId w:val="31"/>
        </w:numPr>
        <w:tabs>
          <w:tab w:val="left" w:pos="1717"/>
        </w:tabs>
        <w:spacing w:before="192" w:line="242" w:lineRule="auto"/>
        <w:ind w:right="120"/>
        <w:jc w:val="both"/>
      </w:pPr>
      <w:r>
        <w:t>Списък на регистрираните оферти без идентификация на регистрираните участници (крива на офертите); и</w:t>
      </w:r>
    </w:p>
    <w:p w14:paraId="51BC9378" w14:textId="74B17FDF" w:rsidR="003A2032" w:rsidRPr="00AF62D8" w:rsidRDefault="002F3E69" w:rsidP="00B56A8B">
      <w:pPr>
        <w:pStyle w:val="BodyText"/>
        <w:numPr>
          <w:ilvl w:val="1"/>
          <w:numId w:val="31"/>
        </w:numPr>
        <w:tabs>
          <w:tab w:val="left" w:pos="1717"/>
        </w:tabs>
        <w:spacing w:before="196"/>
        <w:ind w:right="120"/>
        <w:jc w:val="both"/>
      </w:pPr>
      <w:r>
        <w:t>Приход от претоварвания.</w:t>
      </w:r>
    </w:p>
    <w:p w14:paraId="4A7242E0" w14:textId="74EADB1F" w:rsidR="003A2032" w:rsidRPr="00AF62D8" w:rsidRDefault="002F3E69" w:rsidP="00B56A8B">
      <w:pPr>
        <w:pStyle w:val="BodyText"/>
        <w:numPr>
          <w:ilvl w:val="0"/>
          <w:numId w:val="31"/>
        </w:numPr>
        <w:tabs>
          <w:tab w:val="left" w:pos="997"/>
        </w:tabs>
        <w:spacing w:before="197" w:line="239" w:lineRule="auto"/>
        <w:ind w:right="120"/>
        <w:jc w:val="both"/>
      </w:pPr>
      <w:bookmarkStart w:id="63" w:name="_bookmark21"/>
      <w:bookmarkEnd w:id="63"/>
      <w:r>
        <w:t xml:space="preserve">Не по-късно от 30 минути след публикуването на тръжните резултати, </w:t>
      </w:r>
      <w:r w:rsidR="00AF77F6">
        <w:t>Платформата за разпределяне</w:t>
      </w:r>
      <w:r>
        <w:t xml:space="preserve"> ще предостави като налична информация чрез </w:t>
      </w:r>
      <w:r w:rsidR="00A355EC">
        <w:t>Тръжния инструмент</w:t>
      </w:r>
      <w:r>
        <w:t xml:space="preserve"> до всеки </w:t>
      </w:r>
      <w:r w:rsidR="00853862">
        <w:t>Регистриран участник</w:t>
      </w:r>
      <w:r>
        <w:t>, който е подал оферта за конкретен търг, за всяка граница на тръжна зона, включена в търга, която ще съдържа най-малко:</w:t>
      </w:r>
    </w:p>
    <w:p w14:paraId="1C7C74E0" w14:textId="77777777" w:rsidR="003A2032" w:rsidRPr="00AF62D8" w:rsidRDefault="002F3E69" w:rsidP="00B56A8B">
      <w:pPr>
        <w:pStyle w:val="BodyText"/>
        <w:numPr>
          <w:ilvl w:val="1"/>
          <w:numId w:val="31"/>
        </w:numPr>
        <w:tabs>
          <w:tab w:val="left" w:pos="1717"/>
        </w:tabs>
        <w:spacing w:before="195"/>
        <w:ind w:right="120"/>
        <w:jc w:val="both"/>
      </w:pPr>
      <w:r>
        <w:t>Разпределени дневни преносни права за всеки час от периода на продукта в MW;</w:t>
      </w:r>
    </w:p>
    <w:p w14:paraId="6D9C859F" w14:textId="77777777" w:rsidR="003A2032" w:rsidRPr="00AF62D8" w:rsidRDefault="003A2032" w:rsidP="00B56A8B">
      <w:pPr>
        <w:spacing w:before="7"/>
        <w:ind w:right="120"/>
        <w:jc w:val="both"/>
        <w:rPr>
          <w:rFonts w:ascii="Calibri" w:eastAsia="Calibri" w:hAnsi="Calibri" w:cs="Calibri"/>
          <w:sz w:val="16"/>
          <w:szCs w:val="16"/>
        </w:rPr>
      </w:pPr>
    </w:p>
    <w:p w14:paraId="460B8B98" w14:textId="338958DD" w:rsidR="00276B8D" w:rsidRDefault="002F3E69" w:rsidP="00A45ECC">
      <w:pPr>
        <w:pStyle w:val="BodyText"/>
        <w:numPr>
          <w:ilvl w:val="1"/>
          <w:numId w:val="31"/>
        </w:numPr>
        <w:tabs>
          <w:tab w:val="left" w:pos="1717"/>
        </w:tabs>
        <w:ind w:right="120"/>
        <w:jc w:val="both"/>
      </w:pPr>
      <w:r>
        <w:t>маргинална цена в евро/MW на час; и</w:t>
      </w:r>
    </w:p>
    <w:p w14:paraId="4550A834" w14:textId="77777777" w:rsidR="003A2032" w:rsidRPr="00AF62D8" w:rsidRDefault="002F3E69" w:rsidP="00B56A8B">
      <w:pPr>
        <w:pStyle w:val="BodyText"/>
        <w:numPr>
          <w:ilvl w:val="1"/>
          <w:numId w:val="31"/>
        </w:numPr>
        <w:tabs>
          <w:tab w:val="left" w:pos="1717"/>
        </w:tabs>
        <w:spacing w:before="194" w:line="242" w:lineRule="auto"/>
        <w:ind w:right="120"/>
        <w:jc w:val="both"/>
      </w:pPr>
      <w:bookmarkStart w:id="64" w:name="_bookmark22"/>
      <w:bookmarkEnd w:id="64"/>
      <w:r>
        <w:t>Дължима сума за разпределени дневни преносни права в евро (€), закръглени до два знака след десетичната запетая;</w:t>
      </w:r>
    </w:p>
    <w:p w14:paraId="4251A576" w14:textId="4E8C482C" w:rsidR="003A2032" w:rsidRPr="00AF62D8" w:rsidRDefault="002F3E69" w:rsidP="00B56A8B">
      <w:pPr>
        <w:pStyle w:val="BodyText"/>
        <w:numPr>
          <w:ilvl w:val="1"/>
          <w:numId w:val="31"/>
        </w:numPr>
        <w:tabs>
          <w:tab w:val="left" w:pos="1717"/>
        </w:tabs>
        <w:spacing w:before="196"/>
        <w:ind w:right="120"/>
        <w:jc w:val="both"/>
      </w:pPr>
      <w:r>
        <w:t>CAI (идентификационен код на преносната способност )за разпределените дневни преносни права</w:t>
      </w:r>
    </w:p>
    <w:p w14:paraId="51458026" w14:textId="162A395F" w:rsidR="003A2032" w:rsidRPr="00AF62D8" w:rsidRDefault="002F3E69" w:rsidP="00B56A8B">
      <w:pPr>
        <w:pStyle w:val="BodyText"/>
        <w:numPr>
          <w:ilvl w:val="0"/>
          <w:numId w:val="31"/>
        </w:numPr>
        <w:tabs>
          <w:tab w:val="left" w:pos="997"/>
        </w:tabs>
        <w:spacing w:before="197"/>
        <w:ind w:right="120"/>
        <w:jc w:val="both"/>
      </w:pPr>
      <w:r>
        <w:t xml:space="preserve">В случай, че </w:t>
      </w:r>
      <w:r w:rsidR="00A355EC">
        <w:t>Тръжният инструмент</w:t>
      </w:r>
      <w:r>
        <w:t xml:space="preserve"> е неналичен, </w:t>
      </w:r>
      <w:r w:rsidR="00AF77F6">
        <w:t>Платформата за разпределяне</w:t>
      </w:r>
      <w:r>
        <w:t xml:space="preserve"> ще информира регистрираните участници за тръжните резултати в съответствие с ГЛАВА 6.</w:t>
      </w:r>
    </w:p>
    <w:p w14:paraId="5106FCF2" w14:textId="77777777" w:rsidR="003A2032" w:rsidRDefault="003A2032">
      <w:pPr>
        <w:jc w:val="both"/>
      </w:pPr>
    </w:p>
    <w:p w14:paraId="2E7622F4" w14:textId="77777777" w:rsidR="00276B8D" w:rsidRDefault="00276B8D">
      <w:pPr>
        <w:jc w:val="both"/>
      </w:pPr>
    </w:p>
    <w:p w14:paraId="3FD53B9E" w14:textId="77777777" w:rsidR="00FB6866" w:rsidRDefault="00FB6866" w:rsidP="005F78C5">
      <w:pPr>
        <w:pStyle w:val="Heading1"/>
        <w:ind w:left="0" w:firstLine="9"/>
        <w:jc w:val="center"/>
      </w:pPr>
    </w:p>
    <w:p w14:paraId="75565D32" w14:textId="77777777" w:rsidR="00FB6866" w:rsidRDefault="00FB6866" w:rsidP="005F78C5">
      <w:pPr>
        <w:pStyle w:val="Heading1"/>
        <w:ind w:left="0" w:firstLine="9"/>
        <w:jc w:val="center"/>
      </w:pPr>
    </w:p>
    <w:p w14:paraId="43D26639" w14:textId="77777777" w:rsidR="00FB6866" w:rsidRDefault="00FB6866" w:rsidP="005F78C5">
      <w:pPr>
        <w:pStyle w:val="Heading1"/>
        <w:ind w:left="0" w:firstLine="9"/>
        <w:jc w:val="center"/>
      </w:pPr>
    </w:p>
    <w:p w14:paraId="4C312E33" w14:textId="77777777" w:rsidR="00FB6866" w:rsidRDefault="00FB6866" w:rsidP="005F78C5">
      <w:pPr>
        <w:pStyle w:val="Heading1"/>
        <w:ind w:left="0" w:firstLine="9"/>
        <w:jc w:val="center"/>
      </w:pPr>
    </w:p>
    <w:p w14:paraId="6DCE6319" w14:textId="77777777" w:rsidR="00FB6866" w:rsidRDefault="00FB6866" w:rsidP="005F78C5">
      <w:pPr>
        <w:pStyle w:val="Heading1"/>
        <w:ind w:left="0" w:firstLine="9"/>
        <w:jc w:val="center"/>
      </w:pPr>
    </w:p>
    <w:p w14:paraId="5BC74D03" w14:textId="77777777" w:rsidR="00FB6866" w:rsidRDefault="00FB6866" w:rsidP="005F78C5">
      <w:pPr>
        <w:pStyle w:val="Heading1"/>
        <w:ind w:left="0" w:firstLine="9"/>
        <w:jc w:val="center"/>
      </w:pPr>
    </w:p>
    <w:p w14:paraId="52EE4F95" w14:textId="21BC9C5D" w:rsidR="003A2032" w:rsidRPr="00AF62D8" w:rsidRDefault="002F3E69" w:rsidP="005F78C5">
      <w:pPr>
        <w:pStyle w:val="Heading1"/>
        <w:ind w:left="0" w:firstLine="9"/>
        <w:jc w:val="center"/>
      </w:pPr>
      <w:bookmarkStart w:id="65" w:name="_Toc149126931"/>
      <w:r>
        <w:lastRenderedPageBreak/>
        <w:t>ГЛАВА 5</w:t>
      </w:r>
      <w:bookmarkEnd w:id="65"/>
    </w:p>
    <w:p w14:paraId="1B6FF5A7" w14:textId="77777777" w:rsidR="003A2032" w:rsidRPr="00AF62D8" w:rsidRDefault="002F3E69" w:rsidP="005F78C5">
      <w:pPr>
        <w:pStyle w:val="Heading1"/>
        <w:ind w:left="0" w:firstLine="9"/>
        <w:jc w:val="center"/>
        <w:rPr>
          <w:rFonts w:cs="Calibri"/>
          <w:sz w:val="28"/>
          <w:szCs w:val="28"/>
        </w:rPr>
      </w:pPr>
      <w:bookmarkStart w:id="66" w:name="_Toc149126932"/>
      <w:r>
        <w:rPr>
          <w:sz w:val="28"/>
        </w:rPr>
        <w:t>Използване на дневни преносни права</w:t>
      </w:r>
      <w:bookmarkEnd w:id="66"/>
    </w:p>
    <w:p w14:paraId="312FB813" w14:textId="77777777" w:rsidR="003A2032" w:rsidRPr="00AF62D8" w:rsidRDefault="003A2032">
      <w:pPr>
        <w:spacing w:before="10"/>
        <w:rPr>
          <w:rFonts w:ascii="Calibri" w:eastAsia="Calibri" w:hAnsi="Calibri" w:cs="Calibri"/>
          <w:b/>
          <w:bCs/>
          <w:sz w:val="36"/>
          <w:szCs w:val="36"/>
        </w:rPr>
      </w:pPr>
    </w:p>
    <w:p w14:paraId="0EB5716B" w14:textId="77777777" w:rsidR="003A2032" w:rsidRPr="00AF62D8" w:rsidRDefault="002F3E69" w:rsidP="005F78C5">
      <w:pPr>
        <w:ind w:right="30"/>
        <w:jc w:val="center"/>
        <w:rPr>
          <w:rFonts w:ascii="Calibri" w:eastAsia="Calibri" w:hAnsi="Calibri" w:cs="Calibri"/>
        </w:rPr>
      </w:pPr>
      <w:r>
        <w:rPr>
          <w:rFonts w:ascii="Calibri"/>
          <w:i/>
        </w:rPr>
        <w:t>Член 35</w:t>
      </w:r>
    </w:p>
    <w:p w14:paraId="61CCD868" w14:textId="77777777" w:rsidR="003A2032" w:rsidRPr="00AF62D8" w:rsidRDefault="002F3E69" w:rsidP="005F78C5">
      <w:pPr>
        <w:pStyle w:val="Heading3"/>
        <w:ind w:left="0" w:right="30"/>
        <w:jc w:val="center"/>
        <w:rPr>
          <w:b w:val="0"/>
          <w:bCs w:val="0"/>
        </w:rPr>
      </w:pPr>
      <w:bookmarkStart w:id="67" w:name="_Toc149126933"/>
      <w:r>
        <w:t>Общи принципи</w:t>
      </w:r>
      <w:bookmarkEnd w:id="67"/>
    </w:p>
    <w:p w14:paraId="0A96F303" w14:textId="084CA7FF" w:rsidR="003A2032" w:rsidRPr="00AF62D8" w:rsidRDefault="002F3E69" w:rsidP="00B56A8B">
      <w:pPr>
        <w:pStyle w:val="BodyText"/>
        <w:numPr>
          <w:ilvl w:val="0"/>
          <w:numId w:val="30"/>
        </w:numPr>
        <w:tabs>
          <w:tab w:val="left" w:pos="997"/>
        </w:tabs>
        <w:spacing w:before="120" w:line="242" w:lineRule="auto"/>
        <w:ind w:right="263"/>
        <w:jc w:val="both"/>
      </w:pPr>
      <w:r>
        <w:t>Физическите преносни права, разпределени на търг, ще са предмет на принципа ползва</w:t>
      </w:r>
      <w:r w:rsidR="00965430">
        <w:t>й</w:t>
      </w:r>
      <w:r>
        <w:t>-или-губиш.</w:t>
      </w:r>
    </w:p>
    <w:p w14:paraId="5BF57CC6" w14:textId="77777777" w:rsidR="003A2032" w:rsidRPr="00AF62D8" w:rsidRDefault="002F3E69" w:rsidP="00B56A8B">
      <w:pPr>
        <w:pStyle w:val="BodyText"/>
        <w:numPr>
          <w:ilvl w:val="0"/>
          <w:numId w:val="30"/>
        </w:numPr>
        <w:tabs>
          <w:tab w:val="left" w:pos="997"/>
        </w:tabs>
        <w:spacing w:before="195" w:line="264" w:lineRule="exact"/>
        <w:ind w:right="263"/>
        <w:jc w:val="both"/>
      </w:pPr>
      <w:r>
        <w:t>Притежателят на разпределени физически преносни права може да ги заяви за физическо използване в съответствие с член 36.</w:t>
      </w:r>
    </w:p>
    <w:p w14:paraId="73C0AB17" w14:textId="77777777" w:rsidR="003A2032" w:rsidRPr="00AF62D8" w:rsidRDefault="003A2032" w:rsidP="00B56A8B">
      <w:pPr>
        <w:spacing w:before="3"/>
        <w:ind w:right="263"/>
        <w:rPr>
          <w:rFonts w:ascii="Calibri" w:eastAsia="Calibri" w:hAnsi="Calibri" w:cs="Calibri"/>
          <w:sz w:val="17"/>
          <w:szCs w:val="17"/>
        </w:rPr>
      </w:pPr>
    </w:p>
    <w:p w14:paraId="41709887" w14:textId="1B6253EA" w:rsidR="003A2032" w:rsidRPr="00AF62D8" w:rsidRDefault="002F3E69" w:rsidP="00B56A8B">
      <w:pPr>
        <w:pStyle w:val="BodyText"/>
        <w:numPr>
          <w:ilvl w:val="0"/>
          <w:numId w:val="30"/>
        </w:numPr>
        <w:tabs>
          <w:tab w:val="left" w:pos="997"/>
        </w:tabs>
        <w:spacing w:line="241" w:lineRule="auto"/>
        <w:ind w:right="263"/>
        <w:jc w:val="both"/>
      </w:pPr>
      <w:r>
        <w:t xml:space="preserve">В случай, че притежателят на дневни преносни права резервира физическите си преносни права за балансиращи услуги, тази </w:t>
      </w:r>
      <w:proofErr w:type="spellStart"/>
      <w:r>
        <w:t>междузонова</w:t>
      </w:r>
      <w:proofErr w:type="spellEnd"/>
      <w:r>
        <w:t xml:space="preserve"> преносна способност ще бъде изключена при прилагане на принципа</w:t>
      </w:r>
      <w:r w:rsidR="00F03D7E">
        <w:t xml:space="preserve"> </w:t>
      </w:r>
      <w:r>
        <w:t>ползва</w:t>
      </w:r>
      <w:r w:rsidR="00F03D7E">
        <w:t>й</w:t>
      </w:r>
      <w:r>
        <w:t>-или-губиш.  Процесът на уведомяване за такова резервиране е определен в член 38.</w:t>
      </w:r>
    </w:p>
    <w:p w14:paraId="17984099" w14:textId="77777777" w:rsidR="003A2032" w:rsidRPr="00AF62D8" w:rsidRDefault="003A2032" w:rsidP="00B56A8B">
      <w:pPr>
        <w:spacing w:before="9"/>
        <w:ind w:right="263"/>
        <w:rPr>
          <w:rFonts w:ascii="Calibri" w:eastAsia="Calibri" w:hAnsi="Calibri" w:cs="Calibri"/>
          <w:sz w:val="20"/>
          <w:szCs w:val="20"/>
        </w:rPr>
      </w:pPr>
    </w:p>
    <w:p w14:paraId="46F2E0FC" w14:textId="77777777" w:rsidR="003A2032" w:rsidRPr="00AF62D8" w:rsidRDefault="002F3E69" w:rsidP="00257C9D">
      <w:pPr>
        <w:ind w:right="263"/>
        <w:jc w:val="center"/>
        <w:rPr>
          <w:rFonts w:ascii="Calibri" w:eastAsia="Calibri" w:hAnsi="Calibri" w:cs="Calibri"/>
        </w:rPr>
      </w:pPr>
      <w:r>
        <w:rPr>
          <w:rFonts w:ascii="Calibri"/>
          <w:i/>
        </w:rPr>
        <w:t>Член 36</w:t>
      </w:r>
    </w:p>
    <w:p w14:paraId="6EADEE3F" w14:textId="77777777" w:rsidR="003A2032" w:rsidRPr="00AF62D8" w:rsidRDefault="002F3E69" w:rsidP="00257C9D">
      <w:pPr>
        <w:pStyle w:val="Heading3"/>
        <w:ind w:left="0" w:right="263"/>
        <w:jc w:val="center"/>
        <w:rPr>
          <w:b w:val="0"/>
          <w:bCs w:val="0"/>
        </w:rPr>
      </w:pPr>
      <w:bookmarkStart w:id="68" w:name="_Toc149126934"/>
      <w:r>
        <w:t>Заявяване на физически преносни права</w:t>
      </w:r>
      <w:bookmarkEnd w:id="68"/>
    </w:p>
    <w:p w14:paraId="2199EAC3" w14:textId="77777777" w:rsidR="003A2032" w:rsidRPr="00AF62D8" w:rsidRDefault="002F3E69" w:rsidP="00B56A8B">
      <w:pPr>
        <w:pStyle w:val="BodyText"/>
        <w:numPr>
          <w:ilvl w:val="0"/>
          <w:numId w:val="29"/>
        </w:numPr>
        <w:tabs>
          <w:tab w:val="left" w:pos="997"/>
        </w:tabs>
        <w:spacing w:before="117" w:line="266" w:lineRule="exact"/>
        <w:ind w:right="263"/>
        <w:jc w:val="both"/>
      </w:pPr>
      <w:bookmarkStart w:id="69" w:name="_bookmark23"/>
      <w:bookmarkEnd w:id="69"/>
      <w:r>
        <w:t>Лицата, които имат право да заявяват физически преносни права, следва да отговарят на изискванията,  описани в приложимите Правила за заявяване.  Допустимите лица могат да са следните:</w:t>
      </w:r>
    </w:p>
    <w:p w14:paraId="28D008B1" w14:textId="77777777" w:rsidR="003A2032" w:rsidRPr="00AF62D8" w:rsidRDefault="003A2032" w:rsidP="00B56A8B">
      <w:pPr>
        <w:spacing w:before="3"/>
        <w:ind w:right="263"/>
        <w:rPr>
          <w:rFonts w:ascii="Calibri" w:eastAsia="Calibri" w:hAnsi="Calibri" w:cs="Calibri"/>
          <w:sz w:val="17"/>
          <w:szCs w:val="17"/>
        </w:rPr>
      </w:pPr>
    </w:p>
    <w:p w14:paraId="4FEA3D93" w14:textId="77777777" w:rsidR="003A2032" w:rsidRPr="00AF62D8" w:rsidRDefault="002F3E69" w:rsidP="00B56A8B">
      <w:pPr>
        <w:pStyle w:val="BodyText"/>
        <w:numPr>
          <w:ilvl w:val="1"/>
          <w:numId w:val="29"/>
        </w:numPr>
        <w:tabs>
          <w:tab w:val="left" w:pos="1717"/>
        </w:tabs>
        <w:ind w:right="263"/>
        <w:jc w:val="both"/>
      </w:pPr>
      <w:bookmarkStart w:id="70" w:name="_bookmark24"/>
      <w:bookmarkEnd w:id="70"/>
      <w:r>
        <w:t>Притежател на физически преносни права; или</w:t>
      </w:r>
    </w:p>
    <w:p w14:paraId="684910FC" w14:textId="77777777" w:rsidR="003A2032" w:rsidRPr="00AF62D8" w:rsidRDefault="002F3E69" w:rsidP="00B56A8B">
      <w:pPr>
        <w:pStyle w:val="BodyText"/>
        <w:numPr>
          <w:ilvl w:val="1"/>
          <w:numId w:val="29"/>
        </w:numPr>
        <w:tabs>
          <w:tab w:val="left" w:pos="1717"/>
        </w:tabs>
        <w:spacing w:before="196" w:line="266" w:lineRule="exact"/>
        <w:ind w:right="263"/>
        <w:jc w:val="both"/>
      </w:pPr>
      <w:r>
        <w:t>Лицето, съобщено от притежателя на физическите преносни права в процеса на заявяване на съответния ОПС, в съответствие с Правилата на заявяване.</w:t>
      </w:r>
    </w:p>
    <w:p w14:paraId="561D728E" w14:textId="77777777" w:rsidR="003A2032" w:rsidRPr="00AF62D8" w:rsidRDefault="003A2032" w:rsidP="00B56A8B">
      <w:pPr>
        <w:spacing w:before="8"/>
        <w:ind w:right="263"/>
        <w:rPr>
          <w:rFonts w:ascii="Calibri" w:eastAsia="Calibri" w:hAnsi="Calibri" w:cs="Calibri"/>
          <w:sz w:val="16"/>
          <w:szCs w:val="16"/>
        </w:rPr>
      </w:pPr>
    </w:p>
    <w:p w14:paraId="42C097B7" w14:textId="4EE0F8AC" w:rsidR="003A2032" w:rsidRPr="00AF62D8" w:rsidRDefault="00AF77F6" w:rsidP="00B56A8B">
      <w:pPr>
        <w:pStyle w:val="BodyText"/>
        <w:numPr>
          <w:ilvl w:val="0"/>
          <w:numId w:val="29"/>
        </w:numPr>
        <w:tabs>
          <w:tab w:val="left" w:pos="997"/>
        </w:tabs>
        <w:ind w:right="263"/>
        <w:jc w:val="both"/>
      </w:pPr>
      <w:r>
        <w:t>Платформата за разпределяне</w:t>
      </w:r>
      <w:r w:rsidR="002F3E69">
        <w:t xml:space="preserve"> ще предостави на уеб сайта си преглед на възможностите, изброени в параграф </w:t>
      </w:r>
      <w:hyperlink w:anchor="_bookmark23" w:history="1">
        <w:r w:rsidR="002F3E69">
          <w:t>1</w:t>
        </w:r>
      </w:hyperlink>
      <w:r w:rsidR="002F3E69">
        <w:t xml:space="preserve"> на този член, които са приложими за границата на тръжната зона. </w:t>
      </w:r>
    </w:p>
    <w:p w14:paraId="7189110F" w14:textId="77777777" w:rsidR="003A2032" w:rsidRPr="00AF62D8" w:rsidRDefault="003A2032" w:rsidP="00B56A8B">
      <w:pPr>
        <w:spacing w:before="5"/>
        <w:ind w:right="263"/>
        <w:jc w:val="both"/>
        <w:rPr>
          <w:rFonts w:ascii="Calibri" w:eastAsia="Calibri" w:hAnsi="Calibri" w:cs="Calibri"/>
          <w:sz w:val="16"/>
          <w:szCs w:val="16"/>
        </w:rPr>
      </w:pPr>
    </w:p>
    <w:p w14:paraId="32605487" w14:textId="77777777" w:rsidR="003A2032" w:rsidRPr="00AF62D8" w:rsidRDefault="002F3E69" w:rsidP="00B56A8B">
      <w:pPr>
        <w:pStyle w:val="BodyText"/>
        <w:numPr>
          <w:ilvl w:val="0"/>
          <w:numId w:val="29"/>
        </w:numPr>
        <w:tabs>
          <w:tab w:val="left" w:pos="997"/>
        </w:tabs>
        <w:ind w:right="263"/>
        <w:jc w:val="both"/>
      </w:pPr>
      <w:r>
        <w:t>Заявката ще е в съответствие с документа за права.</w:t>
      </w:r>
    </w:p>
    <w:p w14:paraId="34977E0F" w14:textId="43C6E0DD" w:rsidR="003A2032" w:rsidRPr="00AF62D8" w:rsidRDefault="00AF77F6" w:rsidP="00B56A8B">
      <w:pPr>
        <w:pStyle w:val="BodyText"/>
        <w:numPr>
          <w:ilvl w:val="0"/>
          <w:numId w:val="29"/>
        </w:numPr>
        <w:tabs>
          <w:tab w:val="left" w:pos="997"/>
        </w:tabs>
        <w:spacing w:before="194"/>
        <w:ind w:right="263"/>
        <w:jc w:val="both"/>
      </w:pPr>
      <w:r>
        <w:t>Платформата за разпределяне</w:t>
      </w:r>
      <w:r w:rsidR="002F3E69">
        <w:t xml:space="preserve"> ще публикува на уеб сайта си списък на съответните Правила за заявяване за границите на тръжната зона.</w:t>
      </w:r>
    </w:p>
    <w:p w14:paraId="32CBD613" w14:textId="2FA24760" w:rsidR="003A2032" w:rsidRPr="00AF62D8" w:rsidRDefault="002F3E69" w:rsidP="00B56A8B">
      <w:pPr>
        <w:pStyle w:val="BodyText"/>
        <w:numPr>
          <w:ilvl w:val="0"/>
          <w:numId w:val="29"/>
        </w:numPr>
        <w:tabs>
          <w:tab w:val="left" w:pos="997"/>
        </w:tabs>
        <w:spacing w:before="197" w:line="239" w:lineRule="auto"/>
        <w:ind w:right="263"/>
        <w:jc w:val="both"/>
      </w:pPr>
      <w:r>
        <w:t xml:space="preserve">Сроковете за заявяване за границата на тръжната зона са определени в съответните Правила за заявяване.  </w:t>
      </w:r>
      <w:r w:rsidR="00AF77F6">
        <w:t>Платформата за разпределяне</w:t>
      </w:r>
      <w:r>
        <w:t xml:space="preserve"> ще публикува на уеб сайта си сроковете за заявяване за границата на тръжната зона. В случай на несъответствие между сроковете, публикувани от </w:t>
      </w:r>
      <w:r w:rsidR="00AF77F6">
        <w:t>Платформата за разпределяне</w:t>
      </w:r>
      <w:r>
        <w:t xml:space="preserve"> и тези на валидните и правно обвързващи Правила за заявяване, последните ще имат превес и </w:t>
      </w:r>
      <w:r w:rsidR="00AF77F6">
        <w:t>Платформата за разпределяне</w:t>
      </w:r>
      <w:r>
        <w:t xml:space="preserve"> няма да е отговорна за вреди, поради такова несъответствие.</w:t>
      </w:r>
    </w:p>
    <w:p w14:paraId="50E05B76" w14:textId="77777777" w:rsidR="003A2032" w:rsidRPr="00AF62D8" w:rsidRDefault="002F3E69" w:rsidP="00ED0365">
      <w:pPr>
        <w:spacing w:before="197"/>
        <w:ind w:right="30"/>
        <w:jc w:val="center"/>
        <w:rPr>
          <w:rFonts w:ascii="Calibri" w:eastAsia="Calibri" w:hAnsi="Calibri" w:cs="Calibri"/>
        </w:rPr>
      </w:pPr>
      <w:r>
        <w:rPr>
          <w:rFonts w:ascii="Calibri"/>
          <w:i/>
        </w:rPr>
        <w:t>Член 37</w:t>
      </w:r>
    </w:p>
    <w:p w14:paraId="4A219F6C" w14:textId="77777777" w:rsidR="003A2032" w:rsidRPr="00AF62D8" w:rsidRDefault="002F3E69" w:rsidP="00ED0365">
      <w:pPr>
        <w:pStyle w:val="Heading3"/>
        <w:ind w:left="0" w:right="30"/>
        <w:jc w:val="center"/>
        <w:rPr>
          <w:b w:val="0"/>
          <w:bCs w:val="0"/>
        </w:rPr>
      </w:pPr>
      <w:bookmarkStart w:id="71" w:name="_Toc149126935"/>
      <w:r>
        <w:t>Документ за права</w:t>
      </w:r>
      <w:bookmarkEnd w:id="71"/>
    </w:p>
    <w:p w14:paraId="06EDDF1C" w14:textId="45A0F798" w:rsidR="003A2032" w:rsidRPr="00AF62D8" w:rsidRDefault="002F3E69" w:rsidP="00B56A8B">
      <w:pPr>
        <w:pStyle w:val="BodyText"/>
        <w:numPr>
          <w:ilvl w:val="0"/>
          <w:numId w:val="28"/>
        </w:numPr>
        <w:tabs>
          <w:tab w:val="left" w:pos="997"/>
        </w:tabs>
        <w:spacing w:before="44"/>
        <w:ind w:right="263"/>
        <w:jc w:val="both"/>
      </w:pPr>
      <w:r>
        <w:t xml:space="preserve">Документът за права ще съдържа информация относно обема в MW, който оправомощените лица имат право да заявяват на </w:t>
      </w:r>
      <w:r w:rsidR="009F21E4">
        <w:t>ориентира</w:t>
      </w:r>
      <w:r w:rsidR="00E83740">
        <w:t xml:space="preserve">ната </w:t>
      </w:r>
      <w:r>
        <w:t>граница на тръжната зона и за почасови периоди.</w:t>
      </w:r>
    </w:p>
    <w:p w14:paraId="6E94E5B9" w14:textId="5875BD2C" w:rsidR="003A2032" w:rsidRPr="00AF62D8" w:rsidRDefault="00AF77F6" w:rsidP="00B56A8B">
      <w:pPr>
        <w:pStyle w:val="BodyText"/>
        <w:numPr>
          <w:ilvl w:val="0"/>
          <w:numId w:val="28"/>
        </w:numPr>
        <w:tabs>
          <w:tab w:val="left" w:pos="997"/>
        </w:tabs>
        <w:spacing w:before="197"/>
        <w:ind w:right="263"/>
        <w:jc w:val="both"/>
      </w:pPr>
      <w:r>
        <w:t>Платформата за разпределяне</w:t>
      </w:r>
      <w:r w:rsidR="002F3E69">
        <w:t xml:space="preserve"> изпраща документа за права ежедневно и не по-късно от тридесет (30) минути, след като резултатите от търга са били съобщени на </w:t>
      </w:r>
      <w:r w:rsidR="00853862">
        <w:t>Регистрирания участник</w:t>
      </w:r>
      <w:r w:rsidR="002F3E69">
        <w:t xml:space="preserve">, на оправомощеното лице съгласно член 36 параграф </w:t>
      </w:r>
      <w:hyperlink w:anchor="_bookmark23" w:history="1">
        <w:r w:rsidR="002F3E69">
          <w:t>1</w:t>
        </w:r>
      </w:hyperlink>
      <w:r w:rsidR="002F3E69">
        <w:t xml:space="preserve"> </w:t>
      </w:r>
      <w:hyperlink w:anchor="_bookmark24" w:history="1">
        <w:r w:rsidR="002F3E69">
          <w:t>(a).</w:t>
        </w:r>
      </w:hyperlink>
    </w:p>
    <w:p w14:paraId="63A4A803" w14:textId="77777777" w:rsidR="00276B8D" w:rsidRDefault="00276B8D">
      <w:pPr>
        <w:jc w:val="both"/>
      </w:pPr>
    </w:p>
    <w:p w14:paraId="6D418D3F" w14:textId="77777777" w:rsidR="00572C66" w:rsidRDefault="00572C66" w:rsidP="005F78C5">
      <w:pPr>
        <w:spacing w:before="43"/>
        <w:ind w:left="127"/>
        <w:jc w:val="center"/>
        <w:rPr>
          <w:rFonts w:ascii="Calibri"/>
          <w:i/>
        </w:rPr>
      </w:pPr>
    </w:p>
    <w:p w14:paraId="1DA1A38D" w14:textId="59214ADB" w:rsidR="003A2032" w:rsidRPr="00AF62D8" w:rsidRDefault="002F3E69" w:rsidP="005F78C5">
      <w:pPr>
        <w:spacing w:before="43"/>
        <w:ind w:left="127"/>
        <w:jc w:val="center"/>
        <w:rPr>
          <w:rFonts w:ascii="Calibri" w:eastAsia="Calibri" w:hAnsi="Calibri" w:cs="Calibri"/>
        </w:rPr>
      </w:pPr>
      <w:r>
        <w:rPr>
          <w:rFonts w:ascii="Calibri"/>
          <w:i/>
        </w:rPr>
        <w:lastRenderedPageBreak/>
        <w:t>Член 38</w:t>
      </w:r>
    </w:p>
    <w:p w14:paraId="5D0C1ECE" w14:textId="77777777" w:rsidR="003A2032" w:rsidRPr="00AF62D8" w:rsidRDefault="002F3E69" w:rsidP="00257C9D">
      <w:pPr>
        <w:pStyle w:val="Heading3"/>
        <w:ind w:left="0"/>
        <w:jc w:val="center"/>
        <w:rPr>
          <w:b w:val="0"/>
          <w:bCs w:val="0"/>
        </w:rPr>
      </w:pPr>
      <w:bookmarkStart w:id="72" w:name="_Toc149126936"/>
      <w:r>
        <w:t>Резервиране на физически права за пренос за балансиращи услуги</w:t>
      </w:r>
      <w:bookmarkEnd w:id="72"/>
    </w:p>
    <w:p w14:paraId="3506A2B9" w14:textId="212F2C9B" w:rsidR="003A2032" w:rsidRPr="00AF62D8" w:rsidRDefault="002F3E69" w:rsidP="00B56A8B">
      <w:pPr>
        <w:pStyle w:val="BodyText"/>
        <w:numPr>
          <w:ilvl w:val="0"/>
          <w:numId w:val="27"/>
        </w:numPr>
        <w:tabs>
          <w:tab w:val="left" w:pos="997"/>
        </w:tabs>
        <w:spacing w:before="108"/>
        <w:ind w:right="256"/>
        <w:jc w:val="both"/>
      </w:pPr>
      <w:r>
        <w:t xml:space="preserve">С цел да резервират физически права за пренос за балансиращи услуги, техните притежатели изпращат уведомление за резервирането за балансиращи услуги до </w:t>
      </w:r>
      <w:r w:rsidR="00AF77F6">
        <w:t>Платформата за разпределяне</w:t>
      </w:r>
      <w:r>
        <w:t xml:space="preserve"> чрез </w:t>
      </w:r>
      <w:r w:rsidR="00A355EC">
        <w:t>Тръжния инструмент</w:t>
      </w:r>
      <w:r>
        <w:t xml:space="preserve"> със следната информация:</w:t>
      </w:r>
    </w:p>
    <w:p w14:paraId="5A9D5D89" w14:textId="153E2CF6" w:rsidR="003A2032" w:rsidRPr="00AF62D8" w:rsidRDefault="002F3E69" w:rsidP="00B56A8B">
      <w:pPr>
        <w:pStyle w:val="BodyText"/>
        <w:numPr>
          <w:ilvl w:val="1"/>
          <w:numId w:val="27"/>
        </w:numPr>
        <w:tabs>
          <w:tab w:val="left" w:pos="1717"/>
        </w:tabs>
        <w:spacing w:before="189" w:line="266" w:lineRule="exact"/>
        <w:ind w:right="256"/>
        <w:jc w:val="both"/>
      </w:pPr>
      <w:r>
        <w:t xml:space="preserve">ЕИК код на притежателя на физическите преносни права и ОПС, </w:t>
      </w:r>
      <w:r w:rsidR="00F03D7E">
        <w:t xml:space="preserve">възползващ се от </w:t>
      </w:r>
      <w:r>
        <w:t xml:space="preserve"> балансиращите услуги;</w:t>
      </w:r>
    </w:p>
    <w:p w14:paraId="621A31CD" w14:textId="77777777" w:rsidR="003A2032" w:rsidRPr="00AF62D8" w:rsidRDefault="003A2032" w:rsidP="00B56A8B">
      <w:pPr>
        <w:spacing w:before="10"/>
        <w:ind w:right="256"/>
        <w:jc w:val="both"/>
        <w:rPr>
          <w:rFonts w:ascii="Calibri" w:eastAsia="Calibri" w:hAnsi="Calibri" w:cs="Calibri"/>
          <w:sz w:val="16"/>
          <w:szCs w:val="16"/>
        </w:rPr>
      </w:pPr>
    </w:p>
    <w:p w14:paraId="21F567EE" w14:textId="77777777" w:rsidR="003A2032" w:rsidRPr="00AF62D8" w:rsidRDefault="002F3E69" w:rsidP="00B56A8B">
      <w:pPr>
        <w:pStyle w:val="BodyText"/>
        <w:numPr>
          <w:ilvl w:val="1"/>
          <w:numId w:val="27"/>
        </w:numPr>
        <w:tabs>
          <w:tab w:val="left" w:pos="1717"/>
        </w:tabs>
        <w:ind w:right="256"/>
        <w:jc w:val="both"/>
      </w:pPr>
      <w:r>
        <w:t>Времевия период на резервирането, включително начална и крайна дата и часове;</w:t>
      </w:r>
    </w:p>
    <w:p w14:paraId="5EA0E2DC" w14:textId="77777777" w:rsidR="003A2032" w:rsidRPr="00AF62D8" w:rsidRDefault="003A2032" w:rsidP="00B56A8B">
      <w:pPr>
        <w:spacing w:before="7"/>
        <w:ind w:right="256"/>
        <w:jc w:val="both"/>
        <w:rPr>
          <w:rFonts w:ascii="Calibri" w:eastAsia="Calibri" w:hAnsi="Calibri" w:cs="Calibri"/>
          <w:sz w:val="16"/>
          <w:szCs w:val="16"/>
        </w:rPr>
      </w:pPr>
    </w:p>
    <w:p w14:paraId="5D2C041C" w14:textId="77777777" w:rsidR="003A2032" w:rsidRPr="00AF62D8" w:rsidRDefault="002F3E69" w:rsidP="00B56A8B">
      <w:pPr>
        <w:pStyle w:val="BodyText"/>
        <w:numPr>
          <w:ilvl w:val="1"/>
          <w:numId w:val="27"/>
        </w:numPr>
        <w:tabs>
          <w:tab w:val="left" w:pos="1717"/>
        </w:tabs>
        <w:ind w:right="256"/>
        <w:jc w:val="both"/>
      </w:pPr>
      <w:r>
        <w:t>Обема (MW) резервирани преносни права, определени по часове.</w:t>
      </w:r>
    </w:p>
    <w:p w14:paraId="7CA69F7A" w14:textId="4A7E9CBE" w:rsidR="003A2032" w:rsidRPr="00AF62D8" w:rsidRDefault="002F3E69" w:rsidP="00B56A8B">
      <w:pPr>
        <w:pStyle w:val="BodyText"/>
        <w:numPr>
          <w:ilvl w:val="0"/>
          <w:numId w:val="27"/>
        </w:numPr>
        <w:tabs>
          <w:tab w:val="left" w:pos="997"/>
        </w:tabs>
        <w:spacing w:before="197" w:line="242" w:lineRule="auto"/>
        <w:ind w:right="256"/>
        <w:jc w:val="both"/>
      </w:pPr>
      <w:bookmarkStart w:id="73" w:name="_bookmark25"/>
      <w:bookmarkEnd w:id="73"/>
      <w:r>
        <w:t xml:space="preserve">Уведомлението за резервиране на физически права за пренос на балансиращи услуги се изпраща до </w:t>
      </w:r>
      <w:r w:rsidR="00AF77F6">
        <w:t>Платформата за разпределяне</w:t>
      </w:r>
      <w:r>
        <w:t xml:space="preserve"> не по-късно от:</w:t>
      </w:r>
    </w:p>
    <w:p w14:paraId="1F410E72" w14:textId="77777777" w:rsidR="003A2032" w:rsidRPr="00AF62D8" w:rsidRDefault="002F3E69" w:rsidP="00B56A8B">
      <w:pPr>
        <w:pStyle w:val="BodyText"/>
        <w:numPr>
          <w:ilvl w:val="1"/>
          <w:numId w:val="27"/>
        </w:numPr>
        <w:tabs>
          <w:tab w:val="left" w:pos="1717"/>
        </w:tabs>
        <w:spacing w:before="189" w:line="242" w:lineRule="auto"/>
        <w:ind w:right="256"/>
        <w:jc w:val="both"/>
      </w:pPr>
      <w:r>
        <w:t>12:00 часа на втория (2ия) ден, предхождащ деня на доставка в случай на дългосрочни физически права за пренос; или</w:t>
      </w:r>
    </w:p>
    <w:p w14:paraId="1DD40076" w14:textId="77777777" w:rsidR="003A2032" w:rsidRPr="00AF62D8" w:rsidRDefault="002F3E69" w:rsidP="00B56A8B">
      <w:pPr>
        <w:pStyle w:val="BodyText"/>
        <w:numPr>
          <w:ilvl w:val="1"/>
          <w:numId w:val="27"/>
        </w:numPr>
        <w:tabs>
          <w:tab w:val="left" w:pos="1717"/>
        </w:tabs>
        <w:spacing w:before="194"/>
        <w:ind w:right="256"/>
        <w:jc w:val="both"/>
      </w:pPr>
      <w:r>
        <w:t xml:space="preserve">10:30 часа на деня, предхождащ деня на доставка, в случай на дневни физически права за пренос. </w:t>
      </w:r>
    </w:p>
    <w:p w14:paraId="6922688F" w14:textId="77777777" w:rsidR="003A2032" w:rsidRPr="00AF62D8" w:rsidRDefault="002F3E69" w:rsidP="00B56A8B">
      <w:pPr>
        <w:pStyle w:val="BodyText"/>
        <w:numPr>
          <w:ilvl w:val="0"/>
          <w:numId w:val="27"/>
        </w:numPr>
        <w:tabs>
          <w:tab w:val="left" w:pos="997"/>
        </w:tabs>
        <w:spacing w:before="194"/>
        <w:ind w:right="256"/>
        <w:jc w:val="both"/>
      </w:pPr>
      <w:bookmarkStart w:id="74" w:name="_bookmark26"/>
      <w:bookmarkEnd w:id="74"/>
      <w:r>
        <w:t>С цел да може да се резервират физически права за пренос за балансиращи услуги трябва да  са изпълнени следните изисквания:</w:t>
      </w:r>
    </w:p>
    <w:p w14:paraId="681230E8" w14:textId="739B50DB" w:rsidR="003A2032" w:rsidRPr="00AF62D8" w:rsidRDefault="002F3E69" w:rsidP="00B56A8B">
      <w:pPr>
        <w:pStyle w:val="BodyText"/>
        <w:numPr>
          <w:ilvl w:val="1"/>
          <w:numId w:val="27"/>
        </w:numPr>
        <w:tabs>
          <w:tab w:val="left" w:pos="1717"/>
        </w:tabs>
        <w:spacing w:before="197" w:line="242" w:lineRule="auto"/>
        <w:ind w:right="256"/>
        <w:jc w:val="both"/>
      </w:pPr>
      <w:r>
        <w:t xml:space="preserve">Притежателят на физическите преносни права има валидно и действащо Споразумение за участие с </w:t>
      </w:r>
      <w:r w:rsidR="00AF77F6">
        <w:t>Платформата за разпределяне</w:t>
      </w:r>
      <w:r>
        <w:t xml:space="preserve">; </w:t>
      </w:r>
    </w:p>
    <w:p w14:paraId="1CEB10E5" w14:textId="77777777" w:rsidR="003A2032" w:rsidRPr="00AF62D8" w:rsidRDefault="002F3E69" w:rsidP="00B56A8B">
      <w:pPr>
        <w:pStyle w:val="BodyText"/>
        <w:numPr>
          <w:ilvl w:val="1"/>
          <w:numId w:val="27"/>
        </w:numPr>
        <w:tabs>
          <w:tab w:val="left" w:pos="1717"/>
        </w:tabs>
        <w:spacing w:before="195" w:line="238" w:lineRule="auto"/>
        <w:ind w:right="256"/>
        <w:jc w:val="both"/>
      </w:pPr>
      <w:r>
        <w:t xml:space="preserve">Притежателят на физическите права за пренос е изпълнил или обезпечил финансовите си задължения съгласно тези Правила за разпределяне и/или съгласно правилата, приложими спрямо разпределянето на преносна способност, в което са били разпределени физическите преносни права, независимо от това  дали ще се резервират всички или само част от физическите преносни права за </w:t>
      </w:r>
      <w:proofErr w:type="spellStart"/>
      <w:r>
        <w:t>за</w:t>
      </w:r>
      <w:proofErr w:type="spellEnd"/>
      <w:r>
        <w:t xml:space="preserve"> балансиращи услуги; и</w:t>
      </w:r>
    </w:p>
    <w:p w14:paraId="00F3E827" w14:textId="3185456D" w:rsidR="003A2032" w:rsidRPr="00AF62D8" w:rsidRDefault="002F3E69" w:rsidP="00B56A8B">
      <w:pPr>
        <w:pStyle w:val="BodyText"/>
        <w:numPr>
          <w:ilvl w:val="1"/>
          <w:numId w:val="27"/>
        </w:numPr>
        <w:tabs>
          <w:tab w:val="left" w:pos="1717"/>
        </w:tabs>
        <w:spacing w:before="197"/>
        <w:ind w:right="256"/>
        <w:jc w:val="both"/>
      </w:pPr>
      <w:r>
        <w:t xml:space="preserve">Притежателят на физически преносни права е изпратил уведомлението за резервиране преди крайния срок по параграф </w:t>
      </w:r>
      <w:hyperlink w:anchor="_bookmark25" w:history="1">
        <w:r>
          <w:t>2</w:t>
        </w:r>
      </w:hyperlink>
      <w:r>
        <w:t xml:space="preserve"> на този член.</w:t>
      </w:r>
    </w:p>
    <w:p w14:paraId="281DD42C" w14:textId="6305738E" w:rsidR="003A2032" w:rsidRPr="00AF62D8" w:rsidRDefault="002F3E69" w:rsidP="00B56A8B">
      <w:pPr>
        <w:pStyle w:val="BodyText"/>
        <w:numPr>
          <w:ilvl w:val="0"/>
          <w:numId w:val="27"/>
        </w:numPr>
        <w:tabs>
          <w:tab w:val="left" w:pos="997"/>
        </w:tabs>
        <w:spacing w:before="194"/>
        <w:ind w:right="256"/>
        <w:jc w:val="both"/>
      </w:pPr>
      <w:r>
        <w:t xml:space="preserve">Платформата ще издаде на притежателя на преносни права без необосновано забавяне документ за приемане на уведомлението.   Когато уведомлението отговаря на изискванията на параграф </w:t>
      </w:r>
      <w:hyperlink w:anchor="_bookmark26" w:history="1">
        <w:r>
          <w:t>3</w:t>
        </w:r>
      </w:hyperlink>
      <w:r>
        <w:t xml:space="preserve"> от този член, </w:t>
      </w:r>
      <w:r w:rsidR="00AF77F6">
        <w:t>Платформата за разпределяне</w:t>
      </w:r>
      <w:r>
        <w:t xml:space="preserve"> ще информира съответния ОПС относно уведомлението за резервиране на балансиращи услуги.</w:t>
      </w:r>
    </w:p>
    <w:p w14:paraId="1B6151B6" w14:textId="1D93E15C" w:rsidR="003A2032" w:rsidRPr="00AF62D8" w:rsidRDefault="002F3E69" w:rsidP="00B56A8B">
      <w:pPr>
        <w:pStyle w:val="BodyText"/>
        <w:numPr>
          <w:ilvl w:val="0"/>
          <w:numId w:val="27"/>
        </w:numPr>
        <w:tabs>
          <w:tab w:val="left" w:pos="997"/>
        </w:tabs>
        <w:spacing w:before="194"/>
        <w:ind w:right="256"/>
        <w:jc w:val="both"/>
      </w:pPr>
      <w:r>
        <w:t xml:space="preserve">В случай, че документът за приемане не е изпратен от </w:t>
      </w:r>
      <w:r w:rsidR="00AF77F6">
        <w:t>Платформата за разпределяне</w:t>
      </w:r>
      <w:r>
        <w:t xml:space="preserve">, съответното уведомление се счита за </w:t>
      </w:r>
      <w:proofErr w:type="spellStart"/>
      <w:r>
        <w:t>неподадено</w:t>
      </w:r>
      <w:proofErr w:type="spellEnd"/>
      <w:r>
        <w:t>.</w:t>
      </w:r>
    </w:p>
    <w:p w14:paraId="7F887B28" w14:textId="77777777" w:rsidR="003A2032" w:rsidRPr="00AF62D8" w:rsidRDefault="003A2032" w:rsidP="00B56A8B">
      <w:pPr>
        <w:spacing w:before="9"/>
        <w:ind w:right="256"/>
        <w:jc w:val="both"/>
        <w:rPr>
          <w:rFonts w:ascii="Calibri" w:eastAsia="Calibri" w:hAnsi="Calibri" w:cs="Calibri"/>
          <w:sz w:val="16"/>
          <w:szCs w:val="16"/>
        </w:rPr>
      </w:pPr>
    </w:p>
    <w:p w14:paraId="31E9B364" w14:textId="77777777" w:rsidR="003A2032" w:rsidRPr="00AF62D8" w:rsidRDefault="002F3E69" w:rsidP="00B56A8B">
      <w:pPr>
        <w:pStyle w:val="BodyText"/>
        <w:numPr>
          <w:ilvl w:val="0"/>
          <w:numId w:val="27"/>
        </w:numPr>
        <w:tabs>
          <w:tab w:val="left" w:pos="997"/>
        </w:tabs>
        <w:ind w:right="256"/>
        <w:jc w:val="both"/>
      </w:pPr>
      <w:bookmarkStart w:id="75" w:name="_bookmark27"/>
      <w:bookmarkEnd w:id="75"/>
      <w:r>
        <w:t>Уведомлението се потвърждава от ОПС:</w:t>
      </w:r>
    </w:p>
    <w:p w14:paraId="6D93DD51" w14:textId="77777777" w:rsidR="003A2032" w:rsidRPr="00AF62D8" w:rsidRDefault="003A2032" w:rsidP="00B56A8B">
      <w:pPr>
        <w:spacing w:before="7"/>
        <w:ind w:right="256"/>
        <w:jc w:val="both"/>
        <w:rPr>
          <w:rFonts w:ascii="Calibri" w:eastAsia="Calibri" w:hAnsi="Calibri" w:cs="Calibri"/>
          <w:sz w:val="16"/>
          <w:szCs w:val="16"/>
        </w:rPr>
      </w:pPr>
    </w:p>
    <w:p w14:paraId="5C9E4C08" w14:textId="2C5725B6" w:rsidR="003A2032" w:rsidRPr="00AF62D8" w:rsidRDefault="002F3E69" w:rsidP="00B56A8B">
      <w:pPr>
        <w:pStyle w:val="BodyText"/>
        <w:numPr>
          <w:ilvl w:val="1"/>
          <w:numId w:val="27"/>
        </w:numPr>
        <w:tabs>
          <w:tab w:val="left" w:pos="1717"/>
        </w:tabs>
        <w:ind w:right="256"/>
        <w:jc w:val="both"/>
      </w:pPr>
      <w:r>
        <w:t xml:space="preserve">В рамките на четири (4) часа при получаване на уведомлението от </w:t>
      </w:r>
      <w:r w:rsidR="00AF77F6">
        <w:t>Платформата за разпределяне</w:t>
      </w:r>
      <w:r>
        <w:t xml:space="preserve"> и не по-късно от 12:00 часа на втория (2) ден, предхождащ деня на доставка в случай на дългосрочни физически права за пренос;</w:t>
      </w:r>
    </w:p>
    <w:p w14:paraId="53E3C5D8" w14:textId="68323C60" w:rsidR="00B56A8B" w:rsidRDefault="002F3E69" w:rsidP="00B56A8B">
      <w:pPr>
        <w:pStyle w:val="BodyText"/>
        <w:numPr>
          <w:ilvl w:val="1"/>
          <w:numId w:val="27"/>
        </w:numPr>
        <w:tabs>
          <w:tab w:val="left" w:pos="1717"/>
        </w:tabs>
        <w:spacing w:before="200"/>
        <w:ind w:left="1714" w:right="245"/>
        <w:jc w:val="both"/>
        <w:rPr>
          <w:spacing w:val="-4"/>
        </w:rPr>
      </w:pPr>
      <w:r>
        <w:t xml:space="preserve">В рамките на </w:t>
      </w:r>
      <w:r w:rsidR="00F03D7E">
        <w:t>тридесет</w:t>
      </w:r>
      <w:r>
        <w:t xml:space="preserve"> (30) минути при получаване на уведомлението от </w:t>
      </w:r>
      <w:r w:rsidR="00AF77F6">
        <w:t>Платформата за разпределяне</w:t>
      </w:r>
      <w:r>
        <w:t xml:space="preserve"> и не по-късно от 10:30 часа на  деня, предхождащ деня на доставка в случай на дневни физически права за пренос.</w:t>
      </w:r>
    </w:p>
    <w:p w14:paraId="6429DA8A" w14:textId="5F448BE7" w:rsidR="003A2032" w:rsidRPr="00AF62D8" w:rsidRDefault="002F3E69" w:rsidP="00B56A8B">
      <w:pPr>
        <w:pStyle w:val="BodyText"/>
        <w:numPr>
          <w:ilvl w:val="0"/>
          <w:numId w:val="27"/>
        </w:numPr>
        <w:tabs>
          <w:tab w:val="left" w:pos="997"/>
        </w:tabs>
        <w:spacing w:before="194" w:line="237" w:lineRule="auto"/>
        <w:ind w:right="249"/>
        <w:jc w:val="both"/>
      </w:pPr>
      <w:r>
        <w:lastRenderedPageBreak/>
        <w:t xml:space="preserve">В случай че ОПС не потвърди резервирането на физически права за пренос на балансиращи услуги до срока по параграф </w:t>
      </w:r>
      <w:hyperlink w:anchor="_bookmark27" w:history="1">
        <w:r>
          <w:t>6</w:t>
        </w:r>
      </w:hyperlink>
      <w:r>
        <w:t xml:space="preserve"> на този </w:t>
      </w:r>
      <w:r w:rsidR="00F808E9">
        <w:t>член</w:t>
      </w:r>
      <w:r>
        <w:t xml:space="preserve">, </w:t>
      </w:r>
      <w:r w:rsidR="00AF77F6">
        <w:t>Платформата за разпределяне</w:t>
      </w:r>
      <w:r>
        <w:t xml:space="preserve"> автоматично ще отмени процеса за уведомяване на резервирането за балансиращи услуги.</w:t>
      </w:r>
    </w:p>
    <w:p w14:paraId="34B1CFA1" w14:textId="434216AB" w:rsidR="003A2032" w:rsidRPr="00AF62D8" w:rsidRDefault="00AF77F6" w:rsidP="00B56A8B">
      <w:pPr>
        <w:pStyle w:val="BodyText"/>
        <w:numPr>
          <w:ilvl w:val="0"/>
          <w:numId w:val="27"/>
        </w:numPr>
        <w:tabs>
          <w:tab w:val="left" w:pos="997"/>
        </w:tabs>
        <w:spacing w:before="197"/>
        <w:ind w:right="249"/>
        <w:jc w:val="both"/>
      </w:pPr>
      <w:r>
        <w:t>Платформата за разпределяне</w:t>
      </w:r>
      <w:r w:rsidR="002F3E69">
        <w:t xml:space="preserve"> своевременно ще издаде на притежателя на физическите права за пренос и съответния ОПС втори документ за приемане чрез </w:t>
      </w:r>
      <w:proofErr w:type="spellStart"/>
      <w:r w:rsidR="002F3E69">
        <w:t>тържния</w:t>
      </w:r>
      <w:proofErr w:type="spellEnd"/>
      <w:r w:rsidR="002F3E69">
        <w:t xml:space="preserve"> инструмент, заявяващ:</w:t>
      </w:r>
    </w:p>
    <w:p w14:paraId="247711C1" w14:textId="77777777" w:rsidR="003A2032" w:rsidRPr="00AF62D8" w:rsidRDefault="002F3E69" w:rsidP="00B56A8B">
      <w:pPr>
        <w:pStyle w:val="BodyText"/>
        <w:numPr>
          <w:ilvl w:val="1"/>
          <w:numId w:val="27"/>
        </w:numPr>
        <w:tabs>
          <w:tab w:val="left" w:pos="1717"/>
        </w:tabs>
        <w:spacing w:before="197"/>
        <w:ind w:right="249"/>
        <w:jc w:val="both"/>
      </w:pPr>
      <w:r>
        <w:t>Че уведомлението за резервиране за балансиращи услуги е  било прието и е в сила; или</w:t>
      </w:r>
    </w:p>
    <w:p w14:paraId="06F0F0C8" w14:textId="77777777" w:rsidR="003A2032" w:rsidRPr="00AF62D8" w:rsidRDefault="003A2032" w:rsidP="00B56A8B">
      <w:pPr>
        <w:spacing w:before="4"/>
        <w:ind w:right="249"/>
        <w:rPr>
          <w:rFonts w:ascii="Calibri" w:eastAsia="Calibri" w:hAnsi="Calibri" w:cs="Calibri"/>
          <w:sz w:val="16"/>
          <w:szCs w:val="16"/>
        </w:rPr>
      </w:pPr>
    </w:p>
    <w:p w14:paraId="6451F010" w14:textId="77777777" w:rsidR="003A2032" w:rsidRPr="00AF62D8" w:rsidRDefault="002F3E69" w:rsidP="00B56A8B">
      <w:pPr>
        <w:pStyle w:val="BodyText"/>
        <w:numPr>
          <w:ilvl w:val="1"/>
          <w:numId w:val="27"/>
        </w:numPr>
        <w:tabs>
          <w:tab w:val="left" w:pos="1717"/>
        </w:tabs>
        <w:ind w:right="249"/>
        <w:jc w:val="both"/>
      </w:pPr>
      <w:r>
        <w:t>Че уведомлението за резервиране за балансиращи услуги е  било отказано, включително причините.</w:t>
      </w:r>
    </w:p>
    <w:p w14:paraId="367373A0" w14:textId="77777777" w:rsidR="003A2032" w:rsidRPr="00AF62D8" w:rsidRDefault="003A2032" w:rsidP="00B56A8B">
      <w:pPr>
        <w:spacing w:before="10"/>
        <w:ind w:right="249"/>
        <w:rPr>
          <w:rFonts w:ascii="Calibri" w:eastAsia="Calibri" w:hAnsi="Calibri" w:cs="Calibri"/>
          <w:sz w:val="16"/>
          <w:szCs w:val="16"/>
        </w:rPr>
      </w:pPr>
    </w:p>
    <w:p w14:paraId="0627847D" w14:textId="4092F33D" w:rsidR="003A2032" w:rsidRPr="00AF62D8" w:rsidRDefault="002F3E69" w:rsidP="00B56A8B">
      <w:pPr>
        <w:pStyle w:val="BodyText"/>
        <w:numPr>
          <w:ilvl w:val="0"/>
          <w:numId w:val="27"/>
        </w:numPr>
        <w:tabs>
          <w:tab w:val="left" w:pos="997"/>
        </w:tabs>
        <w:spacing w:line="241" w:lineRule="auto"/>
        <w:ind w:right="249"/>
        <w:jc w:val="both"/>
      </w:pPr>
      <w:r>
        <w:t xml:space="preserve">Ако поради техническа причина, документът за приемане не е изпратен от </w:t>
      </w:r>
      <w:r w:rsidR="00AF77F6">
        <w:t>Платформата за разпределяне</w:t>
      </w:r>
      <w:r>
        <w:t xml:space="preserve">, съответното уведомление за резервиране за балансиращи услуги се счита за </w:t>
      </w:r>
      <w:proofErr w:type="spellStart"/>
      <w:r>
        <w:t>неподадено</w:t>
      </w:r>
      <w:proofErr w:type="spellEnd"/>
      <w:r>
        <w:t xml:space="preserve">.  В случай, че документът за приемане не е изпратен от </w:t>
      </w:r>
      <w:r w:rsidR="00AF77F6">
        <w:t>Платформата за разпределяне</w:t>
      </w:r>
      <w:r>
        <w:t xml:space="preserve">, съответното уведомление се счита за </w:t>
      </w:r>
      <w:proofErr w:type="spellStart"/>
      <w:r>
        <w:t>неподадено</w:t>
      </w:r>
      <w:proofErr w:type="spellEnd"/>
      <w:r>
        <w:t>.</w:t>
      </w:r>
    </w:p>
    <w:p w14:paraId="35126E33" w14:textId="77777777" w:rsidR="003A2032" w:rsidRPr="00AF62D8" w:rsidRDefault="002F3E69" w:rsidP="00B56A8B">
      <w:pPr>
        <w:pStyle w:val="BodyText"/>
        <w:numPr>
          <w:ilvl w:val="0"/>
          <w:numId w:val="27"/>
        </w:numPr>
        <w:tabs>
          <w:tab w:val="left" w:pos="997"/>
        </w:tabs>
        <w:spacing w:before="188"/>
        <w:ind w:right="249"/>
        <w:jc w:val="both"/>
      </w:pPr>
      <w:r>
        <w:t>Притежателят на физически права за пренос няма право да оттегля  уведомлението за резервиране за балансиращи услуги, след като то е било прието от ОПС.</w:t>
      </w:r>
    </w:p>
    <w:p w14:paraId="1F1A7C9C" w14:textId="77777777" w:rsidR="003A2032" w:rsidRPr="00AF62D8" w:rsidRDefault="003A2032" w:rsidP="00B56A8B">
      <w:pPr>
        <w:spacing w:before="4"/>
        <w:ind w:right="249"/>
        <w:rPr>
          <w:rFonts w:ascii="Calibri" w:eastAsia="Calibri" w:hAnsi="Calibri" w:cs="Calibri"/>
          <w:sz w:val="16"/>
          <w:szCs w:val="16"/>
        </w:rPr>
      </w:pPr>
    </w:p>
    <w:p w14:paraId="562B3D98" w14:textId="02810EF8" w:rsidR="003A2032" w:rsidRPr="00AF62D8" w:rsidRDefault="002F3E69" w:rsidP="00B56A8B">
      <w:pPr>
        <w:pStyle w:val="BodyText"/>
        <w:numPr>
          <w:ilvl w:val="0"/>
          <w:numId w:val="27"/>
        </w:numPr>
        <w:tabs>
          <w:tab w:val="left" w:pos="997"/>
        </w:tabs>
        <w:ind w:right="249"/>
      </w:pPr>
      <w:r>
        <w:t xml:space="preserve">В случай на повреда в </w:t>
      </w:r>
      <w:r w:rsidR="00A355EC">
        <w:t>Тръжния инструмент</w:t>
      </w:r>
      <w:r>
        <w:t xml:space="preserve"> се прилага резервната процедура по ГЛАВА 6.</w:t>
      </w:r>
      <w:r>
        <w:cr/>
      </w:r>
      <w:r>
        <w:br/>
      </w:r>
    </w:p>
    <w:p w14:paraId="53E6D0A7" w14:textId="77777777" w:rsidR="003A2032" w:rsidRPr="00AF62D8" w:rsidRDefault="003A2032">
      <w:pPr>
        <w:sectPr w:rsidR="003A2032" w:rsidRPr="00AF62D8">
          <w:footerReference w:type="default" r:id="rId13"/>
          <w:pgSz w:w="11940" w:h="16860"/>
          <w:pgMar w:top="1340" w:right="1140" w:bottom="1020" w:left="1140" w:header="0" w:footer="839" w:gutter="0"/>
          <w:cols w:space="720"/>
        </w:sectPr>
      </w:pPr>
    </w:p>
    <w:p w14:paraId="58DF67BD" w14:textId="77777777" w:rsidR="003A2032" w:rsidRPr="00AF62D8" w:rsidRDefault="002F3E69" w:rsidP="00ED0365">
      <w:pPr>
        <w:pStyle w:val="Heading1"/>
        <w:ind w:left="0"/>
        <w:jc w:val="center"/>
      </w:pPr>
      <w:bookmarkStart w:id="76" w:name="_Toc149126937"/>
      <w:r>
        <w:lastRenderedPageBreak/>
        <w:t>ГЛАВА 6</w:t>
      </w:r>
      <w:bookmarkEnd w:id="76"/>
    </w:p>
    <w:p w14:paraId="0D9BAC08" w14:textId="77777777" w:rsidR="003A2032" w:rsidRPr="00AF62D8" w:rsidRDefault="002F3E69" w:rsidP="00ED0365">
      <w:pPr>
        <w:pStyle w:val="Heading1"/>
        <w:ind w:left="0"/>
        <w:jc w:val="center"/>
        <w:rPr>
          <w:rFonts w:cs="Calibri"/>
          <w:sz w:val="28"/>
          <w:szCs w:val="28"/>
        </w:rPr>
      </w:pPr>
      <w:bookmarkStart w:id="77" w:name="_Toc149126938"/>
      <w:r>
        <w:rPr>
          <w:sz w:val="28"/>
        </w:rPr>
        <w:t>Резервни процедури</w:t>
      </w:r>
      <w:bookmarkEnd w:id="77"/>
    </w:p>
    <w:p w14:paraId="282377BD" w14:textId="77777777" w:rsidR="003A2032" w:rsidRPr="00AF62D8" w:rsidRDefault="003A2032">
      <w:pPr>
        <w:spacing w:before="10"/>
        <w:rPr>
          <w:rFonts w:ascii="Calibri" w:eastAsia="Calibri" w:hAnsi="Calibri" w:cs="Calibri"/>
          <w:b/>
          <w:bCs/>
          <w:sz w:val="36"/>
          <w:szCs w:val="36"/>
        </w:rPr>
      </w:pPr>
    </w:p>
    <w:p w14:paraId="73B5566A" w14:textId="77777777" w:rsidR="003A2032" w:rsidRPr="00AF62D8" w:rsidRDefault="002F3E69" w:rsidP="005F78C5">
      <w:pPr>
        <w:jc w:val="center"/>
        <w:rPr>
          <w:rFonts w:ascii="Calibri" w:eastAsia="Calibri" w:hAnsi="Calibri" w:cs="Calibri"/>
        </w:rPr>
      </w:pPr>
      <w:r>
        <w:rPr>
          <w:rFonts w:ascii="Calibri"/>
          <w:i/>
        </w:rPr>
        <w:t>Член 39</w:t>
      </w:r>
    </w:p>
    <w:p w14:paraId="0EC108A9" w14:textId="77777777" w:rsidR="003A2032" w:rsidRPr="00AF62D8" w:rsidRDefault="002F3E69" w:rsidP="005F78C5">
      <w:pPr>
        <w:pStyle w:val="Heading3"/>
        <w:ind w:left="10"/>
        <w:jc w:val="center"/>
        <w:rPr>
          <w:b w:val="0"/>
          <w:bCs w:val="0"/>
        </w:rPr>
      </w:pPr>
      <w:bookmarkStart w:id="78" w:name="_Toc149126939"/>
      <w:r>
        <w:t>Общи разпоредби</w:t>
      </w:r>
      <w:bookmarkEnd w:id="78"/>
    </w:p>
    <w:p w14:paraId="1E760174" w14:textId="34CAB40F" w:rsidR="003A2032" w:rsidRPr="00AF62D8" w:rsidRDefault="00AF77F6" w:rsidP="0018048C">
      <w:pPr>
        <w:pStyle w:val="BodyText"/>
        <w:numPr>
          <w:ilvl w:val="0"/>
          <w:numId w:val="26"/>
        </w:numPr>
        <w:tabs>
          <w:tab w:val="left" w:pos="997"/>
        </w:tabs>
        <w:spacing w:before="200"/>
        <w:ind w:left="994" w:right="302"/>
        <w:jc w:val="both"/>
      </w:pPr>
      <w:r>
        <w:t>Платформата за разпределяне</w:t>
      </w:r>
      <w:r w:rsidR="002F3E69">
        <w:t xml:space="preserve"> ще организира, доколкото е изпълнимо, резервна процедура при следните случаи на грешка в стандартния процес:</w:t>
      </w:r>
    </w:p>
    <w:p w14:paraId="3022929D" w14:textId="77777777" w:rsidR="003A2032" w:rsidRPr="00AF62D8" w:rsidRDefault="003A2032" w:rsidP="0018048C">
      <w:pPr>
        <w:ind w:right="300"/>
        <w:jc w:val="both"/>
        <w:rPr>
          <w:rFonts w:ascii="Calibri" w:eastAsia="Calibri" w:hAnsi="Calibri" w:cs="Calibri"/>
        </w:rPr>
      </w:pPr>
    </w:p>
    <w:p w14:paraId="395F51D9" w14:textId="77777777" w:rsidR="003A2032" w:rsidRPr="00AF62D8" w:rsidRDefault="002F3E69" w:rsidP="0018048C">
      <w:pPr>
        <w:pStyle w:val="BodyText"/>
        <w:numPr>
          <w:ilvl w:val="1"/>
          <w:numId w:val="26"/>
        </w:numPr>
        <w:tabs>
          <w:tab w:val="left" w:pos="1717"/>
        </w:tabs>
        <w:ind w:right="300"/>
        <w:jc w:val="both"/>
      </w:pPr>
      <w:r>
        <w:t>Ако технически не е възможно да се проведе търг, например в следните случаи:</w:t>
      </w:r>
    </w:p>
    <w:p w14:paraId="18D3D03F" w14:textId="5096340A" w:rsidR="003A2032" w:rsidRPr="00AF62D8" w:rsidRDefault="002F3E69" w:rsidP="0018048C">
      <w:pPr>
        <w:pStyle w:val="BodyText"/>
        <w:numPr>
          <w:ilvl w:val="2"/>
          <w:numId w:val="26"/>
        </w:numPr>
        <w:tabs>
          <w:tab w:val="left" w:pos="2437"/>
        </w:tabs>
        <w:spacing w:before="118"/>
        <w:ind w:right="300"/>
        <w:jc w:val="both"/>
      </w:pPr>
      <w:r>
        <w:t>Ако технически не е възможно да се използва стандартна процедура за обмен на данни;</w:t>
      </w:r>
    </w:p>
    <w:p w14:paraId="10E8AF45" w14:textId="1277FB84" w:rsidR="003A2032" w:rsidRPr="00AF62D8" w:rsidRDefault="002F3E69" w:rsidP="0018048C">
      <w:pPr>
        <w:pStyle w:val="BodyText"/>
        <w:numPr>
          <w:ilvl w:val="2"/>
          <w:numId w:val="26"/>
        </w:numPr>
        <w:tabs>
          <w:tab w:val="left" w:pos="2437"/>
        </w:tabs>
        <w:spacing w:before="131" w:line="266" w:lineRule="exact"/>
        <w:ind w:right="300"/>
        <w:jc w:val="both"/>
      </w:pPr>
      <w:r>
        <w:t xml:space="preserve">В случай, че </w:t>
      </w:r>
      <w:r w:rsidR="00AF77F6">
        <w:t>Платформата за разпределяне</w:t>
      </w:r>
      <w:r>
        <w:t xml:space="preserve"> има технически пречки по време на тръжния процес;</w:t>
      </w:r>
    </w:p>
    <w:p w14:paraId="4998AE40" w14:textId="77777777" w:rsidR="003A2032" w:rsidRPr="00AF62D8" w:rsidRDefault="002F3E69" w:rsidP="0018048C">
      <w:pPr>
        <w:pStyle w:val="BodyText"/>
        <w:numPr>
          <w:ilvl w:val="1"/>
          <w:numId w:val="26"/>
        </w:numPr>
        <w:tabs>
          <w:tab w:val="left" w:pos="1767"/>
        </w:tabs>
        <w:spacing w:before="126"/>
        <w:ind w:left="1766" w:right="300" w:hanging="410"/>
        <w:jc w:val="both"/>
      </w:pPr>
      <w:r>
        <w:t>В случай на погрешни резултати, поради некоректно изчисляване на маргиналната цена;</w:t>
      </w:r>
    </w:p>
    <w:p w14:paraId="0161B255" w14:textId="77777777" w:rsidR="003A2032" w:rsidRPr="00AF62D8" w:rsidRDefault="002F3E69" w:rsidP="0018048C">
      <w:pPr>
        <w:pStyle w:val="BodyText"/>
        <w:numPr>
          <w:ilvl w:val="1"/>
          <w:numId w:val="26"/>
        </w:numPr>
        <w:tabs>
          <w:tab w:val="left" w:pos="1717"/>
        </w:tabs>
        <w:spacing w:before="121"/>
        <w:ind w:right="300"/>
        <w:jc w:val="both"/>
      </w:pPr>
      <w:r>
        <w:t xml:space="preserve">В случай на некоректно разпределяне на дневни преносни права на регистрирани участници или сходни причини. </w:t>
      </w:r>
    </w:p>
    <w:p w14:paraId="3E47C489" w14:textId="77777777" w:rsidR="003A2032" w:rsidRPr="00AF62D8" w:rsidRDefault="003A2032" w:rsidP="0018048C">
      <w:pPr>
        <w:spacing w:before="12"/>
        <w:ind w:right="300"/>
        <w:jc w:val="both"/>
        <w:rPr>
          <w:rFonts w:ascii="Calibri" w:eastAsia="Calibri" w:hAnsi="Calibri" w:cs="Calibri"/>
          <w:sz w:val="25"/>
          <w:szCs w:val="25"/>
        </w:rPr>
      </w:pPr>
    </w:p>
    <w:p w14:paraId="624B80F7" w14:textId="232D5E6F" w:rsidR="003A2032" w:rsidRPr="00AF62D8" w:rsidRDefault="00AF77F6" w:rsidP="0018048C">
      <w:pPr>
        <w:pStyle w:val="BodyText"/>
        <w:numPr>
          <w:ilvl w:val="0"/>
          <w:numId w:val="26"/>
        </w:numPr>
        <w:tabs>
          <w:tab w:val="left" w:pos="997"/>
        </w:tabs>
        <w:ind w:right="300"/>
        <w:jc w:val="both"/>
      </w:pPr>
      <w:r>
        <w:t>Платформата за разпределяне</w:t>
      </w:r>
      <w:r w:rsidR="002F3E69">
        <w:t xml:space="preserve"> може да използва една или всички от следните резервни процедури:</w:t>
      </w:r>
    </w:p>
    <w:p w14:paraId="059F66F0" w14:textId="77777777" w:rsidR="003A2032" w:rsidRPr="00AF62D8" w:rsidRDefault="002F3E69" w:rsidP="0018048C">
      <w:pPr>
        <w:pStyle w:val="BodyText"/>
        <w:numPr>
          <w:ilvl w:val="1"/>
          <w:numId w:val="26"/>
        </w:numPr>
        <w:tabs>
          <w:tab w:val="left" w:pos="1717"/>
        </w:tabs>
        <w:spacing w:before="190"/>
        <w:ind w:right="300"/>
        <w:jc w:val="both"/>
      </w:pPr>
      <w:r>
        <w:t>Въвеждане на резервна процедура за обмен на данни съгласно член 40;</w:t>
      </w:r>
    </w:p>
    <w:p w14:paraId="4F3CCB8B" w14:textId="77777777" w:rsidR="003A2032" w:rsidRPr="00AF62D8" w:rsidRDefault="002F3E69" w:rsidP="0018048C">
      <w:pPr>
        <w:pStyle w:val="BodyText"/>
        <w:numPr>
          <w:ilvl w:val="1"/>
          <w:numId w:val="26"/>
        </w:numPr>
        <w:tabs>
          <w:tab w:val="left" w:pos="1717"/>
        </w:tabs>
        <w:spacing w:before="197"/>
        <w:ind w:right="300"/>
        <w:jc w:val="both"/>
      </w:pPr>
      <w:r>
        <w:t>Отлагане на търга за по-късен час;</w:t>
      </w:r>
    </w:p>
    <w:p w14:paraId="6A5982D6" w14:textId="77777777" w:rsidR="003A2032" w:rsidRPr="00AF62D8" w:rsidRDefault="002F3E69" w:rsidP="0018048C">
      <w:pPr>
        <w:pStyle w:val="BodyText"/>
        <w:numPr>
          <w:ilvl w:val="1"/>
          <w:numId w:val="26"/>
        </w:numPr>
        <w:tabs>
          <w:tab w:val="left" w:pos="1717"/>
        </w:tabs>
        <w:spacing w:before="194"/>
        <w:ind w:right="300"/>
        <w:jc w:val="both"/>
      </w:pPr>
      <w:r>
        <w:t>Въвеждане на резервен търг съгласно член 42;</w:t>
      </w:r>
    </w:p>
    <w:p w14:paraId="06FD48CD" w14:textId="127E2AB8" w:rsidR="003A2032" w:rsidRPr="00AF62D8" w:rsidRDefault="002F3E69" w:rsidP="0018048C">
      <w:pPr>
        <w:pStyle w:val="BodyText"/>
        <w:numPr>
          <w:ilvl w:val="1"/>
          <w:numId w:val="26"/>
        </w:numPr>
        <w:tabs>
          <w:tab w:val="left" w:pos="1717"/>
        </w:tabs>
        <w:spacing w:before="197"/>
        <w:ind w:right="300"/>
        <w:jc w:val="both"/>
      </w:pPr>
      <w:r>
        <w:t xml:space="preserve">Друга временна резервна процедура, ако се приеме за необходимо от </w:t>
      </w:r>
      <w:r w:rsidR="00AF77F6">
        <w:t>Платформата за разпределяне</w:t>
      </w:r>
      <w:r>
        <w:t xml:space="preserve"> с цел превъзмогване на технически пречки.</w:t>
      </w:r>
    </w:p>
    <w:p w14:paraId="3DDE9A05" w14:textId="77777777" w:rsidR="003A2032" w:rsidRPr="00AF62D8" w:rsidRDefault="003A2032" w:rsidP="0018048C">
      <w:pPr>
        <w:spacing w:before="3"/>
        <w:ind w:right="300"/>
        <w:jc w:val="both"/>
        <w:rPr>
          <w:rFonts w:ascii="Calibri" w:eastAsia="Calibri" w:hAnsi="Calibri" w:cs="Calibri"/>
          <w:sz w:val="16"/>
          <w:szCs w:val="16"/>
        </w:rPr>
      </w:pPr>
    </w:p>
    <w:p w14:paraId="1FC7787A" w14:textId="6542D28C" w:rsidR="003A2032" w:rsidRPr="00AF62D8" w:rsidRDefault="00AF77F6" w:rsidP="0018048C">
      <w:pPr>
        <w:pStyle w:val="BodyText"/>
        <w:numPr>
          <w:ilvl w:val="0"/>
          <w:numId w:val="26"/>
        </w:numPr>
        <w:tabs>
          <w:tab w:val="left" w:pos="997"/>
        </w:tabs>
        <w:spacing w:line="238" w:lineRule="auto"/>
        <w:ind w:right="300"/>
        <w:jc w:val="both"/>
      </w:pPr>
      <w:r>
        <w:t>Платформата за разпределяне</w:t>
      </w:r>
      <w:r w:rsidR="002F3E69">
        <w:t xml:space="preserve">, доколкото е практически възможно и своевременно, </w:t>
      </w:r>
      <w:r w:rsidR="00F808E9">
        <w:t xml:space="preserve">информира </w:t>
      </w:r>
      <w:r w:rsidR="002F3E69">
        <w:t xml:space="preserve">регистрираните участници за възможни отклонения от стандартните процеси и прилагането на резервна процедура по електронен начин, който е посочен на уеб сайта на </w:t>
      </w:r>
      <w:r>
        <w:t>Платформата за разпределяне</w:t>
      </w:r>
      <w:r w:rsidR="002F3E69">
        <w:t xml:space="preserve"> и чрез използване на </w:t>
      </w:r>
      <w:r w:rsidR="00A355EC">
        <w:t>Тръжния инструмент</w:t>
      </w:r>
      <w:r w:rsidR="002F3E69">
        <w:t>.</w:t>
      </w:r>
    </w:p>
    <w:p w14:paraId="42659ED0" w14:textId="77777777" w:rsidR="003A2032" w:rsidRPr="00AF62D8" w:rsidRDefault="003A2032" w:rsidP="0018048C">
      <w:pPr>
        <w:spacing w:before="3"/>
        <w:ind w:right="300"/>
        <w:jc w:val="both"/>
        <w:rPr>
          <w:rFonts w:ascii="Calibri" w:eastAsia="Calibri" w:hAnsi="Calibri" w:cs="Calibri"/>
          <w:sz w:val="16"/>
          <w:szCs w:val="16"/>
        </w:rPr>
      </w:pPr>
    </w:p>
    <w:p w14:paraId="4F8A57C5" w14:textId="6F4536FF" w:rsidR="003A2032" w:rsidRPr="00AF62D8" w:rsidRDefault="002F3E69" w:rsidP="0018048C">
      <w:pPr>
        <w:pStyle w:val="BodyText"/>
        <w:numPr>
          <w:ilvl w:val="0"/>
          <w:numId w:val="26"/>
        </w:numPr>
        <w:tabs>
          <w:tab w:val="left" w:pos="997"/>
        </w:tabs>
        <w:spacing w:line="238" w:lineRule="auto"/>
        <w:ind w:right="300"/>
        <w:jc w:val="both"/>
      </w:pPr>
      <w:r>
        <w:t xml:space="preserve">Регистрираните участници незабавно ще информират </w:t>
      </w:r>
      <w:r w:rsidR="00AF77F6">
        <w:t>Платформата за разпределяне</w:t>
      </w:r>
      <w:r>
        <w:t xml:space="preserve"> за забелязани проблеми  при използване на </w:t>
      </w:r>
      <w:r w:rsidR="00A355EC">
        <w:t>Тръжния инструмент</w:t>
      </w:r>
      <w:r>
        <w:t xml:space="preserve"> и всички потенциални последици по електронен начин, който е посочен на уеб сайта на Платформата  за разпределяне.  В случай на спешен проблем, който следва да бъде решен незабавно и който е идентифициран по време на работните часове, регистрираните участници незабавно ще се свържат с </w:t>
      </w:r>
      <w:r w:rsidR="00AF77F6">
        <w:t>Платформата за разпределяне</w:t>
      </w:r>
      <w:r>
        <w:t xml:space="preserve"> по телефон на телефонния номер, посочен на уеб сайта на </w:t>
      </w:r>
      <w:r w:rsidR="00AF77F6">
        <w:t>Платформата за разпределяне</w:t>
      </w:r>
      <w:r>
        <w:t xml:space="preserve">, за този вид проблеми.   </w:t>
      </w:r>
      <w:r w:rsidR="00AF77F6">
        <w:t>Платформата за разпределяне</w:t>
      </w:r>
      <w:r>
        <w:t xml:space="preserve"> ще потвърди получаването на проблема/публикува всички известни проблеми и информира регистрираните участници за статуса (възможни срокове и решения) на проблема възможно най-бързо.</w:t>
      </w:r>
    </w:p>
    <w:p w14:paraId="095601FA" w14:textId="77777777" w:rsidR="003A2032" w:rsidRPr="00AF62D8" w:rsidRDefault="003A2032" w:rsidP="0018048C">
      <w:pPr>
        <w:spacing w:before="12"/>
        <w:ind w:right="300"/>
        <w:jc w:val="both"/>
        <w:rPr>
          <w:rFonts w:ascii="Calibri" w:eastAsia="Calibri" w:hAnsi="Calibri" w:cs="Calibri"/>
          <w:sz w:val="17"/>
          <w:szCs w:val="17"/>
        </w:rPr>
      </w:pPr>
    </w:p>
    <w:p w14:paraId="43968C64" w14:textId="77777777" w:rsidR="003A2032" w:rsidRPr="00AF62D8" w:rsidRDefault="002F3E69" w:rsidP="005F78C5">
      <w:pPr>
        <w:spacing w:line="267" w:lineRule="exact"/>
        <w:ind w:right="30"/>
        <w:jc w:val="center"/>
        <w:rPr>
          <w:rFonts w:ascii="Calibri" w:eastAsia="Calibri" w:hAnsi="Calibri" w:cs="Calibri"/>
        </w:rPr>
      </w:pPr>
      <w:r>
        <w:rPr>
          <w:rFonts w:ascii="Calibri"/>
          <w:i/>
        </w:rPr>
        <w:t>Член 40</w:t>
      </w:r>
    </w:p>
    <w:p w14:paraId="0194B77E" w14:textId="77777777" w:rsidR="003A2032" w:rsidRPr="00AF62D8" w:rsidRDefault="002F3E69" w:rsidP="005F78C5">
      <w:pPr>
        <w:pStyle w:val="Heading3"/>
        <w:spacing w:line="267" w:lineRule="exact"/>
        <w:ind w:left="0" w:right="30"/>
        <w:jc w:val="center"/>
        <w:rPr>
          <w:b w:val="0"/>
          <w:bCs w:val="0"/>
        </w:rPr>
      </w:pPr>
      <w:bookmarkStart w:id="79" w:name="_Toc149126940"/>
      <w:r>
        <w:t>Резервна процедура за обмен на данни</w:t>
      </w:r>
      <w:bookmarkEnd w:id="79"/>
    </w:p>
    <w:p w14:paraId="4150041C" w14:textId="31A098F8" w:rsidR="003A2032" w:rsidRPr="00AF62D8" w:rsidRDefault="002F3E69" w:rsidP="0018048C">
      <w:pPr>
        <w:pStyle w:val="BodyText"/>
        <w:numPr>
          <w:ilvl w:val="0"/>
          <w:numId w:val="25"/>
        </w:numPr>
        <w:tabs>
          <w:tab w:val="left" w:pos="997"/>
        </w:tabs>
        <w:spacing w:before="94"/>
        <w:ind w:right="300"/>
        <w:jc w:val="both"/>
      </w:pPr>
      <w:r>
        <w:t xml:space="preserve">В случай на </w:t>
      </w:r>
      <w:proofErr w:type="spellStart"/>
      <w:r>
        <w:t>нефункциониране</w:t>
      </w:r>
      <w:proofErr w:type="spellEnd"/>
      <w:r>
        <w:t xml:space="preserve"> на стандартни процеси,  които са на сайта на </w:t>
      </w:r>
      <w:r w:rsidR="00AF77F6">
        <w:t>Платформата за разпределяне</w:t>
      </w:r>
      <w:r>
        <w:t xml:space="preserve">, за обмен на данни посредством </w:t>
      </w:r>
      <w:r w:rsidR="00A355EC">
        <w:t>Тръжния инструмент</w:t>
      </w:r>
      <w:r>
        <w:t xml:space="preserve">, както е описано в тези Правила за разпределяне, </w:t>
      </w:r>
      <w:r w:rsidR="00AF77F6">
        <w:t>Платформата за разпределяне</w:t>
      </w:r>
      <w:r>
        <w:t xml:space="preserve"> може да информира </w:t>
      </w:r>
      <w:r>
        <w:lastRenderedPageBreak/>
        <w:t>регистрираните участници, че може да се използва резервна процедура за обмен на данни както следва:</w:t>
      </w:r>
    </w:p>
    <w:p w14:paraId="782B0959" w14:textId="77777777" w:rsidR="003A2032" w:rsidRDefault="003A2032">
      <w:pPr>
        <w:jc w:val="both"/>
      </w:pPr>
    </w:p>
    <w:p w14:paraId="799C9836" w14:textId="4F8DD910" w:rsidR="003A2032" w:rsidRPr="00AF62D8" w:rsidRDefault="00B95221" w:rsidP="0018048C">
      <w:pPr>
        <w:pStyle w:val="BodyText"/>
        <w:numPr>
          <w:ilvl w:val="1"/>
          <w:numId w:val="25"/>
        </w:numPr>
        <w:tabs>
          <w:tab w:val="left" w:pos="1717"/>
        </w:tabs>
        <w:spacing w:before="36" w:line="243" w:lineRule="exact"/>
        <w:ind w:right="281" w:hanging="366"/>
        <w:jc w:val="both"/>
      </w:pPr>
      <w:r>
        <w:t>Д</w:t>
      </w:r>
      <w:r w:rsidR="002F3E69">
        <w:t xml:space="preserve">о приложимите срокове, освен ако не е обявено друго от </w:t>
      </w:r>
      <w:r w:rsidR="00AF77F6">
        <w:t>Платформата за разпределяне</w:t>
      </w:r>
      <w:r w:rsidR="002F3E69">
        <w:t xml:space="preserve">, </w:t>
      </w:r>
      <w:r w:rsidR="00853862">
        <w:t>Регистрираният участник</w:t>
      </w:r>
      <w:r w:rsidR="002F3E69">
        <w:t xml:space="preserve"> ще поиска посредством електронни средства, посочени от </w:t>
      </w:r>
      <w:r w:rsidR="00AF77F6">
        <w:t>Платформата за разпределяне</w:t>
      </w:r>
      <w:r w:rsidR="002F3E69">
        <w:t xml:space="preserve"> за нейната интернет страница, да въведе съответните данни в </w:t>
      </w:r>
      <w:r w:rsidR="00A355EC">
        <w:t>Тръжния инструмент</w:t>
      </w:r>
      <w:r w:rsidR="002F3E69">
        <w:t xml:space="preserve"> като използва тази резервна процедура за обмен на данни;</w:t>
      </w:r>
    </w:p>
    <w:p w14:paraId="07885272" w14:textId="77777777" w:rsidR="003A2032" w:rsidRPr="00AF62D8" w:rsidRDefault="003A2032" w:rsidP="0018048C">
      <w:pPr>
        <w:spacing w:before="5"/>
        <w:ind w:right="281"/>
        <w:jc w:val="both"/>
        <w:rPr>
          <w:rFonts w:ascii="Calibri" w:eastAsia="Calibri" w:hAnsi="Calibri" w:cs="Calibri"/>
          <w:sz w:val="16"/>
          <w:szCs w:val="16"/>
        </w:rPr>
      </w:pPr>
    </w:p>
    <w:p w14:paraId="13CF9896" w14:textId="28C5715F" w:rsidR="003A2032" w:rsidRPr="00AF62D8" w:rsidRDefault="002F3E69" w:rsidP="0018048C">
      <w:pPr>
        <w:pStyle w:val="BodyText"/>
        <w:numPr>
          <w:ilvl w:val="1"/>
          <w:numId w:val="25"/>
        </w:numPr>
        <w:tabs>
          <w:tab w:val="left" w:pos="1717"/>
        </w:tabs>
        <w:spacing w:line="239" w:lineRule="auto"/>
        <w:ind w:right="281"/>
        <w:jc w:val="both"/>
      </w:pPr>
      <w:r>
        <w:t xml:space="preserve">С искането </w:t>
      </w:r>
      <w:r w:rsidR="00853862">
        <w:t>Регистрираният участник</w:t>
      </w:r>
      <w:r>
        <w:t xml:space="preserve"> ще предостави на </w:t>
      </w:r>
      <w:r w:rsidR="00AF77F6">
        <w:t>Платформата за разпределяне</w:t>
      </w:r>
      <w:r>
        <w:t xml:space="preserve"> съответните данни, които трябва да се въведат в </w:t>
      </w:r>
      <w:r w:rsidR="00A355EC">
        <w:t>Тръжния инструмент</w:t>
      </w:r>
      <w:r>
        <w:t>, във формата, посочена в Правилата за информационната система;</w:t>
      </w:r>
    </w:p>
    <w:p w14:paraId="1E1D7CAC" w14:textId="0CDF2572" w:rsidR="003A2032" w:rsidRPr="00AF62D8" w:rsidRDefault="00AF77F6" w:rsidP="0018048C">
      <w:pPr>
        <w:pStyle w:val="BodyText"/>
        <w:numPr>
          <w:ilvl w:val="1"/>
          <w:numId w:val="25"/>
        </w:numPr>
        <w:tabs>
          <w:tab w:val="left" w:pos="1717"/>
        </w:tabs>
        <w:spacing w:before="195"/>
        <w:ind w:right="281"/>
        <w:jc w:val="both"/>
      </w:pPr>
      <w:r>
        <w:t>Платформата за разпределяне</w:t>
      </w:r>
      <w:r w:rsidR="002F3E69">
        <w:t xml:space="preserve"> ще въведе предоставените данни в </w:t>
      </w:r>
      <w:r w:rsidR="00A355EC">
        <w:t>Тръжния инструмент</w:t>
      </w:r>
      <w:r w:rsidR="002F3E69">
        <w:t>;</w:t>
      </w:r>
    </w:p>
    <w:p w14:paraId="6C44A594" w14:textId="77777777" w:rsidR="003A2032" w:rsidRPr="00AF62D8" w:rsidRDefault="003A2032" w:rsidP="0018048C">
      <w:pPr>
        <w:spacing w:before="9"/>
        <w:ind w:right="281"/>
        <w:jc w:val="both"/>
        <w:rPr>
          <w:rFonts w:ascii="Calibri" w:eastAsia="Calibri" w:hAnsi="Calibri" w:cs="Calibri"/>
          <w:sz w:val="19"/>
          <w:szCs w:val="19"/>
        </w:rPr>
      </w:pPr>
    </w:p>
    <w:p w14:paraId="20910977" w14:textId="53138A12" w:rsidR="003A2032" w:rsidRPr="00AF62D8" w:rsidRDefault="00AF77F6" w:rsidP="0018048C">
      <w:pPr>
        <w:pStyle w:val="BodyText"/>
        <w:numPr>
          <w:ilvl w:val="1"/>
          <w:numId w:val="25"/>
        </w:numPr>
        <w:tabs>
          <w:tab w:val="left" w:pos="1717"/>
        </w:tabs>
        <w:spacing w:line="239" w:lineRule="auto"/>
        <w:ind w:right="281"/>
        <w:jc w:val="both"/>
      </w:pPr>
      <w:r>
        <w:t>Платформата за разпределяне</w:t>
      </w:r>
      <w:r w:rsidR="002F3E69">
        <w:t xml:space="preserve"> може да определи в правилата за информационната система процес за идентификация за </w:t>
      </w:r>
      <w:r w:rsidR="00853862">
        <w:t>Регистрирания участник</w:t>
      </w:r>
      <w:r w:rsidR="002F3E69">
        <w:t xml:space="preserve"> в момента, в който </w:t>
      </w:r>
      <w:r w:rsidR="00853862">
        <w:t>Регистрираният участник</w:t>
      </w:r>
      <w:r w:rsidR="002F3E69">
        <w:t xml:space="preserve"> подава съответните оперативни или търговски данни и иска </w:t>
      </w:r>
      <w:r>
        <w:t>Платформата за разпределяне</w:t>
      </w:r>
      <w:r w:rsidR="002F3E69">
        <w:t xml:space="preserve"> да въведе тези данни в </w:t>
      </w:r>
      <w:r w:rsidR="00A355EC">
        <w:t>Тръжния инструмент</w:t>
      </w:r>
      <w:r w:rsidR="002F3E69">
        <w:t xml:space="preserve"> от негово име чрез резервната процедура. Ако </w:t>
      </w:r>
      <w:r w:rsidR="00853862">
        <w:t>Регистрираният участник</w:t>
      </w:r>
      <w:r w:rsidR="002F3E69">
        <w:t xml:space="preserve"> или лицето, упълномощено от </w:t>
      </w:r>
      <w:r w:rsidR="00853862">
        <w:t>Регистрирания участник</w:t>
      </w:r>
      <w:r w:rsidR="002F3E69">
        <w:t xml:space="preserve"> за целта, не се идентифицира ясно, </w:t>
      </w:r>
      <w:r>
        <w:t>Платформата за разпределяне</w:t>
      </w:r>
      <w:r w:rsidR="002F3E69">
        <w:t xml:space="preserve"> ще има право да не въвежда данните;</w:t>
      </w:r>
    </w:p>
    <w:p w14:paraId="7724E6E1" w14:textId="4656C06D" w:rsidR="003A2032" w:rsidRPr="00AF62D8" w:rsidRDefault="00853862" w:rsidP="0018048C">
      <w:pPr>
        <w:pStyle w:val="BodyText"/>
        <w:numPr>
          <w:ilvl w:val="1"/>
          <w:numId w:val="25"/>
        </w:numPr>
        <w:tabs>
          <w:tab w:val="left" w:pos="1717"/>
        </w:tabs>
        <w:spacing w:before="195" w:line="242" w:lineRule="auto"/>
        <w:ind w:right="281"/>
        <w:jc w:val="both"/>
      </w:pPr>
      <w:r>
        <w:t>Регистрираният участник</w:t>
      </w:r>
      <w:r w:rsidR="002F3E69">
        <w:t xml:space="preserve"> ще предостави на </w:t>
      </w:r>
      <w:r w:rsidR="00AF77F6">
        <w:t>Платформата за разпределяне</w:t>
      </w:r>
      <w:r w:rsidR="002F3E69">
        <w:t xml:space="preserve"> телефонен номер, който може да се използва в случай на необходимост от комуникация;</w:t>
      </w:r>
    </w:p>
    <w:p w14:paraId="5DBA3EF9" w14:textId="5E0CF687" w:rsidR="003A2032" w:rsidRPr="00AF62D8" w:rsidRDefault="002F3E69" w:rsidP="0018048C">
      <w:pPr>
        <w:pStyle w:val="BodyText"/>
        <w:numPr>
          <w:ilvl w:val="1"/>
          <w:numId w:val="25"/>
        </w:numPr>
        <w:tabs>
          <w:tab w:val="left" w:pos="1717"/>
        </w:tabs>
        <w:spacing w:before="189"/>
        <w:ind w:right="281"/>
        <w:jc w:val="both"/>
      </w:pPr>
      <w:r>
        <w:t xml:space="preserve">След като </w:t>
      </w:r>
      <w:r w:rsidR="00AF77F6">
        <w:t>Платформата за разпределяне</w:t>
      </w:r>
      <w:r>
        <w:t xml:space="preserve"> е въвела предоставените данни в </w:t>
      </w:r>
      <w:r w:rsidR="00A355EC">
        <w:t>Тръжния инструмент</w:t>
      </w:r>
      <w:r>
        <w:t xml:space="preserve"> от името на </w:t>
      </w:r>
      <w:r w:rsidR="00853862">
        <w:t>Регистрирания участник</w:t>
      </w:r>
      <w:r>
        <w:t xml:space="preserve">, </w:t>
      </w:r>
      <w:r w:rsidR="00AF77F6">
        <w:t>Платформата за разпределяне</w:t>
      </w:r>
      <w:r>
        <w:t xml:space="preserve"> ще информира своевременно </w:t>
      </w:r>
      <w:r w:rsidR="00853862">
        <w:t>Регистрирания участник</w:t>
      </w:r>
      <w:r>
        <w:t xml:space="preserve"> за въвеждането по телефон и/или по електронен начин, който е посочен на уеб сайта на </w:t>
      </w:r>
      <w:r w:rsidR="00AF77F6">
        <w:t>Платформата за разпределяне</w:t>
      </w:r>
      <w:r>
        <w:t>; и</w:t>
      </w:r>
    </w:p>
    <w:p w14:paraId="4D0EAC66" w14:textId="15BE465F" w:rsidR="003A2032" w:rsidRPr="00AF62D8" w:rsidRDefault="002F3E69" w:rsidP="0018048C">
      <w:pPr>
        <w:pStyle w:val="BodyText"/>
        <w:numPr>
          <w:ilvl w:val="1"/>
          <w:numId w:val="25"/>
        </w:numPr>
        <w:tabs>
          <w:tab w:val="left" w:pos="1717"/>
        </w:tabs>
        <w:spacing w:before="194"/>
        <w:ind w:right="281"/>
        <w:jc w:val="both"/>
      </w:pPr>
      <w:r>
        <w:t xml:space="preserve">При никакви обстоятелства </w:t>
      </w:r>
      <w:r w:rsidR="00AF77F6">
        <w:t>Платформата за разпределяне</w:t>
      </w:r>
      <w:r>
        <w:t xml:space="preserve"> няма да е отговорна, ако не успее да се свърже с </w:t>
      </w:r>
      <w:r w:rsidR="00853862">
        <w:t>Регистрирания участник</w:t>
      </w:r>
      <w:r>
        <w:t xml:space="preserve"> чрез средствата за комуникация по-горе.</w:t>
      </w:r>
    </w:p>
    <w:p w14:paraId="46F8AC02" w14:textId="536354DC" w:rsidR="003A2032" w:rsidRPr="00AF62D8" w:rsidRDefault="002F3E69" w:rsidP="0018048C">
      <w:pPr>
        <w:pStyle w:val="BodyText"/>
        <w:numPr>
          <w:ilvl w:val="0"/>
          <w:numId w:val="25"/>
        </w:numPr>
        <w:tabs>
          <w:tab w:val="left" w:pos="997"/>
        </w:tabs>
        <w:spacing w:before="197" w:line="239" w:lineRule="auto"/>
        <w:ind w:right="281"/>
        <w:jc w:val="both"/>
      </w:pPr>
      <w:r>
        <w:t xml:space="preserve">В случай на прилагане на резервна процедура за обмен на данни, цялата необходима информация, която е налична чрез </w:t>
      </w:r>
      <w:r w:rsidR="00A355EC">
        <w:t>Тръжния инструмент</w:t>
      </w:r>
      <w:r>
        <w:t xml:space="preserve"> по време на стандартните процеси, може да бъде разпратена на регистрираните участници посредством  електронни средства, посочени от </w:t>
      </w:r>
      <w:r w:rsidR="00AF77F6">
        <w:t>Платформата за разпределяне</w:t>
      </w:r>
      <w:r>
        <w:t xml:space="preserve"> на нейната интернет страница, или където е уместно, да се публикува на уеб сайта на </w:t>
      </w:r>
      <w:r w:rsidR="00AF77F6">
        <w:t>Платформата за разпределяне</w:t>
      </w:r>
      <w:r>
        <w:t xml:space="preserve">. </w:t>
      </w:r>
    </w:p>
    <w:p w14:paraId="4CEB923B" w14:textId="77777777" w:rsidR="003A2032" w:rsidRPr="00AF62D8" w:rsidRDefault="003A2032" w:rsidP="0018048C">
      <w:pPr>
        <w:spacing w:before="4"/>
        <w:ind w:right="281"/>
        <w:jc w:val="both"/>
        <w:rPr>
          <w:rFonts w:ascii="Calibri" w:eastAsia="Calibri" w:hAnsi="Calibri" w:cs="Calibri"/>
          <w:sz w:val="17"/>
          <w:szCs w:val="17"/>
        </w:rPr>
      </w:pPr>
    </w:p>
    <w:p w14:paraId="0455C28B" w14:textId="77777777" w:rsidR="003A2032" w:rsidRPr="00AF62D8" w:rsidRDefault="002F3E69" w:rsidP="005F78C5">
      <w:pPr>
        <w:ind w:left="7" w:right="30"/>
        <w:jc w:val="center"/>
        <w:rPr>
          <w:rFonts w:ascii="Calibri" w:eastAsia="Calibri" w:hAnsi="Calibri" w:cs="Calibri"/>
        </w:rPr>
      </w:pPr>
      <w:r>
        <w:rPr>
          <w:rFonts w:ascii="Calibri"/>
          <w:i/>
        </w:rPr>
        <w:t>Член 41</w:t>
      </w:r>
    </w:p>
    <w:p w14:paraId="6915118E" w14:textId="77777777" w:rsidR="003A2032" w:rsidRPr="00AF62D8" w:rsidRDefault="002F3E69" w:rsidP="005F78C5">
      <w:pPr>
        <w:pStyle w:val="Heading3"/>
        <w:ind w:left="24" w:right="30"/>
        <w:jc w:val="center"/>
        <w:rPr>
          <w:b w:val="0"/>
          <w:bCs w:val="0"/>
        </w:rPr>
      </w:pPr>
      <w:bookmarkStart w:id="80" w:name="_Toc149126941"/>
      <w:r>
        <w:t>Резервни процедури за търг</w:t>
      </w:r>
      <w:bookmarkEnd w:id="80"/>
    </w:p>
    <w:p w14:paraId="684F643A" w14:textId="652DDB31" w:rsidR="003A2032" w:rsidRPr="00AF62D8" w:rsidRDefault="002F3E69" w:rsidP="0018048C">
      <w:pPr>
        <w:pStyle w:val="BodyText"/>
        <w:numPr>
          <w:ilvl w:val="0"/>
          <w:numId w:val="24"/>
        </w:numPr>
        <w:tabs>
          <w:tab w:val="left" w:pos="997"/>
        </w:tabs>
        <w:spacing w:before="111" w:line="239" w:lineRule="auto"/>
        <w:ind w:right="281"/>
        <w:jc w:val="both"/>
      </w:pPr>
      <w:r>
        <w:t xml:space="preserve">Отлагането на търга ще е резервната процедура по подразбиране преди началото на тръжния период.  </w:t>
      </w:r>
      <w:r w:rsidR="00AF77F6">
        <w:t>Платформата за разпределяне</w:t>
      </w:r>
      <w:r>
        <w:t xml:space="preserve"> може да отложи търг като уведоми регистрираните участници за променения час на новия търг.  В случай на отлагане на търг, резултатите трябва да бъдат публикувани не по-късно от 10:00 часа.</w:t>
      </w:r>
    </w:p>
    <w:p w14:paraId="48C4F7A3" w14:textId="26818AED" w:rsidR="003A2032" w:rsidRPr="00AF62D8" w:rsidRDefault="002F3E69" w:rsidP="0018048C">
      <w:pPr>
        <w:pStyle w:val="BodyText"/>
        <w:numPr>
          <w:ilvl w:val="0"/>
          <w:numId w:val="24"/>
        </w:numPr>
        <w:tabs>
          <w:tab w:val="left" w:pos="997"/>
        </w:tabs>
        <w:spacing w:before="197"/>
        <w:ind w:right="281"/>
        <w:jc w:val="both"/>
      </w:pPr>
      <w:r>
        <w:t xml:space="preserve">След началото на тръжния период, </w:t>
      </w:r>
      <w:r w:rsidR="00AF77F6">
        <w:t>Платформата за разпределяне</w:t>
      </w:r>
      <w:r>
        <w:t>:</w:t>
      </w:r>
    </w:p>
    <w:p w14:paraId="475CF7A4" w14:textId="64573CAE" w:rsidR="003A2032" w:rsidRPr="00AF62D8" w:rsidRDefault="002F3E69" w:rsidP="0018048C">
      <w:pPr>
        <w:pStyle w:val="BodyText"/>
        <w:numPr>
          <w:ilvl w:val="1"/>
          <w:numId w:val="24"/>
        </w:numPr>
        <w:tabs>
          <w:tab w:val="left" w:pos="1710"/>
        </w:tabs>
        <w:spacing w:before="60"/>
        <w:ind w:right="281"/>
        <w:jc w:val="both"/>
      </w:pPr>
      <w:r>
        <w:t xml:space="preserve">Когато е практически възможно, ще отложи края на тръжния период чрез </w:t>
      </w:r>
      <w:r>
        <w:lastRenderedPageBreak/>
        <w:t>уведомяване на регистрираните участници относно променените срокове в тръжната спецификация; или</w:t>
      </w:r>
    </w:p>
    <w:p w14:paraId="549516BC" w14:textId="77777777" w:rsidR="003A2032" w:rsidRPr="00AF62D8" w:rsidRDefault="002F3E69" w:rsidP="0018048C">
      <w:pPr>
        <w:pStyle w:val="BodyText"/>
        <w:numPr>
          <w:ilvl w:val="1"/>
          <w:numId w:val="24"/>
        </w:numPr>
        <w:tabs>
          <w:tab w:val="left" w:pos="1710"/>
        </w:tabs>
        <w:spacing w:before="58"/>
        <w:ind w:right="281"/>
        <w:jc w:val="both"/>
      </w:pPr>
      <w:r>
        <w:t>Ще отмени първоначалния търг съгласно член 43 и ще организира нов търг за същия период на продукта;</w:t>
      </w:r>
    </w:p>
    <w:p w14:paraId="76960110" w14:textId="77777777" w:rsidR="003A2032" w:rsidRPr="00AF62D8" w:rsidRDefault="002F3E69" w:rsidP="0018048C">
      <w:pPr>
        <w:pStyle w:val="BodyText"/>
        <w:numPr>
          <w:ilvl w:val="1"/>
          <w:numId w:val="24"/>
        </w:numPr>
        <w:tabs>
          <w:tab w:val="left" w:pos="1710"/>
        </w:tabs>
        <w:spacing w:before="60"/>
        <w:ind w:right="281"/>
        <w:jc w:val="both"/>
      </w:pPr>
      <w:r>
        <w:t>Ще приложи резервен търг, както е посочено в член 42.</w:t>
      </w:r>
    </w:p>
    <w:p w14:paraId="73B3A9B0" w14:textId="77777777" w:rsidR="003A2032" w:rsidRPr="00AF62D8" w:rsidRDefault="003A2032" w:rsidP="0018048C">
      <w:pPr>
        <w:spacing w:before="3"/>
        <w:ind w:right="281"/>
        <w:jc w:val="both"/>
        <w:rPr>
          <w:rFonts w:ascii="Calibri" w:eastAsia="Calibri" w:hAnsi="Calibri" w:cs="Calibri"/>
          <w:sz w:val="16"/>
          <w:szCs w:val="16"/>
        </w:rPr>
      </w:pPr>
    </w:p>
    <w:p w14:paraId="4E81ADE9" w14:textId="15C754CB" w:rsidR="003A2032" w:rsidRPr="00AF62D8" w:rsidRDefault="002F3E69" w:rsidP="0018048C">
      <w:pPr>
        <w:pStyle w:val="BodyText"/>
        <w:numPr>
          <w:ilvl w:val="0"/>
          <w:numId w:val="24"/>
        </w:numPr>
        <w:tabs>
          <w:tab w:val="left" w:pos="997"/>
        </w:tabs>
        <w:spacing w:line="266" w:lineRule="exact"/>
        <w:ind w:right="281"/>
        <w:jc w:val="both"/>
      </w:pPr>
      <w:r>
        <w:t xml:space="preserve">Ако резервната процедура, описана в параграф 1 и 2 на този член не може да се изпълни за същия период на продукта, съответната </w:t>
      </w:r>
      <w:proofErr w:type="spellStart"/>
      <w:r>
        <w:t>междузонова</w:t>
      </w:r>
      <w:proofErr w:type="spellEnd"/>
      <w:r>
        <w:t xml:space="preserve"> преносна способност ще бъде предложена на последващ процес на разпределяне (т.е. Разпределяне в рамките на деня, където е приложимо).</w:t>
      </w:r>
    </w:p>
    <w:p w14:paraId="54A9CA8F" w14:textId="77777777" w:rsidR="003A2032" w:rsidRDefault="003A2032">
      <w:pPr>
        <w:spacing w:line="266" w:lineRule="exact"/>
        <w:jc w:val="both"/>
      </w:pPr>
    </w:p>
    <w:p w14:paraId="08DE8FE9" w14:textId="414BF1B8" w:rsidR="003A2032" w:rsidRPr="00AF62D8" w:rsidRDefault="00AF77F6" w:rsidP="0018048C">
      <w:pPr>
        <w:pStyle w:val="BodyText"/>
        <w:numPr>
          <w:ilvl w:val="0"/>
          <w:numId w:val="24"/>
        </w:numPr>
        <w:tabs>
          <w:tab w:val="left" w:pos="997"/>
        </w:tabs>
        <w:spacing w:before="36"/>
        <w:ind w:right="300"/>
        <w:jc w:val="both"/>
      </w:pPr>
      <w:r>
        <w:t>Платформата за разпределяне</w:t>
      </w:r>
      <w:r w:rsidR="002F3E69">
        <w:t xml:space="preserve"> ще информира своевременно всички регистрирани участници за отлагането чрез уведомление, публикувано в </w:t>
      </w:r>
      <w:r w:rsidR="00A355EC">
        <w:t>Тръжния инструмент</w:t>
      </w:r>
      <w:r w:rsidR="002F3E69">
        <w:t xml:space="preserve"> и/или на уеб страницата на </w:t>
      </w:r>
      <w:r>
        <w:t>Платформата за разпределяне</w:t>
      </w:r>
      <w:r w:rsidR="002F3E69">
        <w:t xml:space="preserve"> и/или по електронен начин, който е посочен на уеб сайта на </w:t>
      </w:r>
      <w:r>
        <w:t>Платформата за разпределяне</w:t>
      </w:r>
      <w:r w:rsidR="002F3E69">
        <w:t>.</w:t>
      </w:r>
    </w:p>
    <w:p w14:paraId="5D438056" w14:textId="77777777" w:rsidR="003A2032" w:rsidRPr="00AF62D8" w:rsidRDefault="003A2032">
      <w:pPr>
        <w:spacing w:before="8"/>
        <w:rPr>
          <w:rFonts w:ascii="Calibri" w:eastAsia="Calibri" w:hAnsi="Calibri" w:cs="Calibri"/>
          <w:sz w:val="19"/>
          <w:szCs w:val="19"/>
        </w:rPr>
      </w:pPr>
    </w:p>
    <w:p w14:paraId="019F40E8" w14:textId="77777777" w:rsidR="003A2032" w:rsidRPr="00AF62D8" w:rsidRDefault="002F3E69" w:rsidP="005F78C5">
      <w:pPr>
        <w:ind w:left="7"/>
        <w:jc w:val="center"/>
        <w:rPr>
          <w:rFonts w:ascii="Calibri" w:eastAsia="Calibri" w:hAnsi="Calibri" w:cs="Calibri"/>
        </w:rPr>
      </w:pPr>
      <w:r>
        <w:rPr>
          <w:rFonts w:ascii="Calibri"/>
          <w:i/>
        </w:rPr>
        <w:t>Член 42</w:t>
      </w:r>
    </w:p>
    <w:p w14:paraId="5589B9B4" w14:textId="77777777" w:rsidR="003A2032" w:rsidRPr="00AF62D8" w:rsidRDefault="002F3E69" w:rsidP="005F78C5">
      <w:pPr>
        <w:pStyle w:val="Heading3"/>
        <w:ind w:left="26"/>
        <w:jc w:val="center"/>
        <w:rPr>
          <w:b w:val="0"/>
          <w:bCs w:val="0"/>
        </w:rPr>
      </w:pPr>
      <w:bookmarkStart w:id="81" w:name="_Toc149126942"/>
      <w:r>
        <w:t>Резервен търг</w:t>
      </w:r>
      <w:bookmarkEnd w:id="81"/>
    </w:p>
    <w:p w14:paraId="1FA61BCA" w14:textId="0DAD8DDA" w:rsidR="003A2032" w:rsidRPr="00AF62D8" w:rsidRDefault="002F3E69" w:rsidP="0018048C">
      <w:pPr>
        <w:pStyle w:val="BodyText"/>
        <w:numPr>
          <w:ilvl w:val="0"/>
          <w:numId w:val="23"/>
        </w:numPr>
        <w:tabs>
          <w:tab w:val="left" w:pos="997"/>
        </w:tabs>
        <w:spacing w:before="190" w:line="241" w:lineRule="auto"/>
        <w:ind w:right="300"/>
        <w:jc w:val="both"/>
      </w:pPr>
      <w:r>
        <w:t xml:space="preserve">В случай на провеждане на резервен търг поради причините, изброени в член 39, параграф 1, </w:t>
      </w:r>
      <w:r w:rsidR="00AF77F6">
        <w:t>Платформата за разпределяне</w:t>
      </w:r>
      <w:r>
        <w:t xml:space="preserve"> ще генерира документа за права като използва тръжните резултати, определени в рамките на последната стимулация на търга, проведена съгласно параграф 3 на този член, преди появата на техническите проблеми, ако е необходимо - в редуциран вид съгласно параграф 5 на този член. </w:t>
      </w:r>
    </w:p>
    <w:p w14:paraId="4284DAD1" w14:textId="1E4036AE" w:rsidR="003A2032" w:rsidRPr="00AF62D8" w:rsidRDefault="00AF77F6" w:rsidP="0018048C">
      <w:pPr>
        <w:pStyle w:val="BodyText"/>
        <w:numPr>
          <w:ilvl w:val="0"/>
          <w:numId w:val="23"/>
        </w:numPr>
        <w:tabs>
          <w:tab w:val="left" w:pos="997"/>
        </w:tabs>
        <w:spacing w:before="188" w:line="241" w:lineRule="auto"/>
        <w:ind w:right="300"/>
        <w:jc w:val="both"/>
      </w:pPr>
      <w:r>
        <w:t>Платформата за разпределяне</w:t>
      </w:r>
      <w:r w:rsidR="002F3E69">
        <w:t xml:space="preserve"> ще информира всички регистрирани участници за прилагането на резервен търг чрез уведомление, публикувано на </w:t>
      </w:r>
      <w:r w:rsidR="00A355EC">
        <w:t>Тръжния инструмент</w:t>
      </w:r>
      <w:r w:rsidR="002F3E69">
        <w:t xml:space="preserve"> и/или на уеб сайта на </w:t>
      </w:r>
      <w:r>
        <w:t>Платформата за разпределяне</w:t>
      </w:r>
      <w:r w:rsidR="002F3E69">
        <w:t>, и/или по електронна поща, възможно най-бързо и не по-късно от 10:15 часа на деня, предхождащ деня на доставка.</w:t>
      </w:r>
    </w:p>
    <w:p w14:paraId="7C5D8AF1" w14:textId="156165D8" w:rsidR="003A2032" w:rsidRPr="0018048C" w:rsidRDefault="00AF77F6" w:rsidP="0018048C">
      <w:pPr>
        <w:pStyle w:val="BodyText"/>
        <w:numPr>
          <w:ilvl w:val="0"/>
          <w:numId w:val="23"/>
        </w:numPr>
        <w:tabs>
          <w:tab w:val="left" w:pos="997"/>
        </w:tabs>
        <w:spacing w:before="191"/>
        <w:ind w:right="300"/>
        <w:jc w:val="both"/>
      </w:pPr>
      <w:r>
        <w:t>Платформата за разпределяне</w:t>
      </w:r>
      <w:r w:rsidR="002F3E69">
        <w:t xml:space="preserve"> ще стимулира търга между 08:00 и 09:00 часа на деня, предхождащ деня на доставка.  В тази симулация на търга, </w:t>
      </w:r>
      <w:r>
        <w:t>Платформата за разпределяне</w:t>
      </w:r>
      <w:r w:rsidR="002F3E69">
        <w:t xml:space="preserve"> ще използва последните налични оферти по подразбиране за резервен търг, заедно с последната налична информация за предлаганата преносна способност.</w:t>
      </w:r>
    </w:p>
    <w:p w14:paraId="2BA84659" w14:textId="38C80440" w:rsidR="003A2032" w:rsidRPr="00AF62D8" w:rsidRDefault="002F3E69" w:rsidP="0018048C">
      <w:pPr>
        <w:pStyle w:val="BodyText"/>
        <w:numPr>
          <w:ilvl w:val="0"/>
          <w:numId w:val="23"/>
        </w:numPr>
        <w:tabs>
          <w:tab w:val="left" w:pos="997"/>
        </w:tabs>
        <w:spacing w:before="200"/>
        <w:ind w:left="994" w:right="302"/>
        <w:jc w:val="both"/>
      </w:pPr>
      <w:r>
        <w:t xml:space="preserve">В симулацията на търга по параграф 2 по-горе ще бъде взет предвид кредитният лимит на </w:t>
      </w:r>
      <w:r w:rsidR="00853862">
        <w:t>Регистрирания участник</w:t>
      </w:r>
      <w:r>
        <w:t>.  Въпреки това, обратно на член 21 и член 32, потенциалните неизпълнени задължения за плащане в резултат от резервен търг ще се вземат предвид за оценка на кредитния лимит, само ако резултатите от резервния търг са публикувани.</w:t>
      </w:r>
    </w:p>
    <w:p w14:paraId="719F957A" w14:textId="77777777" w:rsidR="003A2032" w:rsidRPr="00AF62D8" w:rsidRDefault="002F3E69" w:rsidP="0018048C">
      <w:pPr>
        <w:pStyle w:val="BodyText"/>
        <w:numPr>
          <w:ilvl w:val="0"/>
          <w:numId w:val="23"/>
        </w:numPr>
        <w:tabs>
          <w:tab w:val="left" w:pos="997"/>
        </w:tabs>
        <w:spacing w:before="191"/>
        <w:ind w:right="300"/>
        <w:jc w:val="both"/>
      </w:pPr>
      <w:r>
        <w:t>В случай, че предлаганата преносна способност за ден, който е по-рано от деня на доставка, бъде използвана за симулация на търг по параграф 2 на този член и има намаление на предлаганата преносна способност за деня на доставка, дневните преносни права, генерирани съгласно тръжната симулация, ще бъдат редуцирани пропорционално на разликата между предлаганата преносна способност, използвана в тръжната симулация, и предлаганата преносна способност за деня на доставка, с цел да се избегне превишение на предлаганата преносна способност за деня на доставка.  В случай на увеличение на предлаганата преносна способност за деня на доставка, дневните преносни права, генерирани съгласно тръжната симулация, остават без промяна.</w:t>
      </w:r>
    </w:p>
    <w:p w14:paraId="4ADA3E41" w14:textId="32D0D3A4" w:rsidR="003A2032" w:rsidRPr="0018048C" w:rsidRDefault="002F3E69" w:rsidP="0018048C">
      <w:pPr>
        <w:pStyle w:val="BodyText"/>
        <w:numPr>
          <w:ilvl w:val="0"/>
          <w:numId w:val="23"/>
        </w:numPr>
        <w:tabs>
          <w:tab w:val="left" w:pos="997"/>
        </w:tabs>
        <w:spacing w:before="191" w:line="241" w:lineRule="auto"/>
        <w:ind w:right="300"/>
        <w:jc w:val="both"/>
      </w:pPr>
      <w:r>
        <w:t>Дневните права за пренос, разпределени съгласно тръжната симулация по параграфи 3 и 4 на този член, и, ако е необходимо, редуцирани съгласно параграф 5 на този член, ще бъдат публикувани и съобщени съгласно член 34, параграф 2 до 10:00 ч на деня, предхождащ деня на доставка.  Информацията по член 3</w:t>
      </w:r>
      <w:hyperlink w:anchor="_bookmark21" w:history="1">
        <w:r>
          <w:t>4(3</w:t>
        </w:r>
      </w:hyperlink>
      <w:r>
        <w:t xml:space="preserve">) ще бъде съобщена съгласно </w:t>
      </w:r>
      <w:r>
        <w:lastRenderedPageBreak/>
        <w:t>член 40(2).  Прилага се и член 35.</w:t>
      </w:r>
    </w:p>
    <w:p w14:paraId="2C740300" w14:textId="4FF308D5" w:rsidR="003A2032" w:rsidRPr="00AF62D8" w:rsidRDefault="002F3E69" w:rsidP="0018048C">
      <w:pPr>
        <w:pStyle w:val="BodyText"/>
        <w:numPr>
          <w:ilvl w:val="0"/>
          <w:numId w:val="23"/>
        </w:numPr>
        <w:tabs>
          <w:tab w:val="left" w:pos="997"/>
        </w:tabs>
        <w:spacing w:before="200"/>
        <w:ind w:left="994" w:right="230"/>
        <w:jc w:val="both"/>
      </w:pPr>
      <w:r>
        <w:t xml:space="preserve">Ако не е възможно да се качат нови оферти по подразбиране и ако търгът не може да се проведе съгласно ГЛАВА 4, защото техническите проблеми продължават, </w:t>
      </w:r>
      <w:r w:rsidR="00AF77F6">
        <w:t>Платформата за разпределяне</w:t>
      </w:r>
      <w:r>
        <w:t xml:space="preserve"> ще продължи да разпределя дневни преносни права съгласно параграфи 2 до 6 на този член въз основа на резултатите от последната налична симулация на търга, която е преди първоначалната поява на техническите проблеми, ако е необходимо в редуциран вид съгласно параграф 5 по-горе. </w:t>
      </w:r>
      <w:r w:rsidR="00AF77F6">
        <w:t>Платформата за разпределяне</w:t>
      </w:r>
      <w:r>
        <w:t xml:space="preserve"> ще информира своевременно </w:t>
      </w:r>
      <w:r w:rsidR="00853862">
        <w:t>Регистрирания участник</w:t>
      </w:r>
      <w:r>
        <w:t xml:space="preserve"> за необходимостта от провеждане на последващ резервен търг . </w:t>
      </w:r>
      <w:r w:rsidR="00853862">
        <w:t>Регистрираният участник</w:t>
      </w:r>
      <w:r>
        <w:t xml:space="preserve"> трябва да информира </w:t>
      </w:r>
      <w:r w:rsidR="00AF77F6">
        <w:t>Платформата за разпределяне</w:t>
      </w:r>
      <w:r>
        <w:t xml:space="preserve"> по електронна поща в периода между 11:00 и 17:00 часа на същия ден, когато </w:t>
      </w:r>
      <w:r w:rsidR="00AF77F6">
        <w:t>Платформата за разпределяне</w:t>
      </w:r>
      <w:r>
        <w:t xml:space="preserve"> информира относно последващия резервен търг, ако той не желае да получи дневни права за пренос на последващия резервен търг на следващия ден.  Дневните права за пренос ще бъда разпределени само на регистрирани участници в последващия резервен търг, ако той има достатъчен кредитен лимит. </w:t>
      </w:r>
    </w:p>
    <w:p w14:paraId="79A3D75C" w14:textId="77777777" w:rsidR="003A2032" w:rsidRPr="00AF62D8" w:rsidRDefault="003A2032">
      <w:pPr>
        <w:rPr>
          <w:rFonts w:ascii="Calibri" w:eastAsia="Calibri" w:hAnsi="Calibri" w:cs="Calibri"/>
        </w:rPr>
      </w:pPr>
    </w:p>
    <w:p w14:paraId="1D89E5C0" w14:textId="77777777" w:rsidR="003A2032" w:rsidRPr="00AF62D8" w:rsidRDefault="002F3E69" w:rsidP="005F78C5">
      <w:pPr>
        <w:spacing w:before="159"/>
        <w:ind w:left="7"/>
        <w:jc w:val="center"/>
        <w:rPr>
          <w:rFonts w:ascii="Calibri" w:eastAsia="Calibri" w:hAnsi="Calibri" w:cs="Calibri"/>
        </w:rPr>
      </w:pPr>
      <w:r>
        <w:rPr>
          <w:rFonts w:ascii="Calibri"/>
          <w:i/>
        </w:rPr>
        <w:t>Член 43</w:t>
      </w:r>
    </w:p>
    <w:p w14:paraId="4E3FBE02" w14:textId="77777777" w:rsidR="003A2032" w:rsidRPr="00AF62D8" w:rsidRDefault="002F3E69" w:rsidP="005F78C5">
      <w:pPr>
        <w:pStyle w:val="Heading3"/>
        <w:ind w:left="26"/>
        <w:jc w:val="center"/>
        <w:rPr>
          <w:b w:val="0"/>
          <w:bCs w:val="0"/>
        </w:rPr>
      </w:pPr>
      <w:bookmarkStart w:id="82" w:name="_Toc149126943"/>
      <w:r>
        <w:t>Отменяне на търг</w:t>
      </w:r>
      <w:bookmarkEnd w:id="82"/>
    </w:p>
    <w:p w14:paraId="7E692299" w14:textId="58411809" w:rsidR="003A2032" w:rsidRPr="00AF62D8" w:rsidRDefault="002F3E69" w:rsidP="0018048C">
      <w:pPr>
        <w:pStyle w:val="BodyText"/>
        <w:numPr>
          <w:ilvl w:val="0"/>
          <w:numId w:val="22"/>
        </w:numPr>
        <w:tabs>
          <w:tab w:val="left" w:pos="997"/>
        </w:tabs>
        <w:spacing w:before="103"/>
        <w:ind w:right="233"/>
        <w:jc w:val="both"/>
      </w:pPr>
      <w:r>
        <w:t xml:space="preserve">В случай, че </w:t>
      </w:r>
      <w:r w:rsidR="00AF77F6">
        <w:t>Платформата за разпределяне</w:t>
      </w:r>
      <w:r>
        <w:t xml:space="preserve"> отмени търг, всички оферти, които са вече подадени, и всички резултати от съответния търг ще се считат за нищожни и невалидни.</w:t>
      </w:r>
    </w:p>
    <w:p w14:paraId="2261398D" w14:textId="77777777" w:rsidR="003A2032" w:rsidRPr="00AF62D8" w:rsidRDefault="003A2032" w:rsidP="0018048C">
      <w:pPr>
        <w:spacing w:before="1"/>
        <w:ind w:right="233"/>
        <w:rPr>
          <w:rFonts w:ascii="Calibri" w:eastAsia="Calibri" w:hAnsi="Calibri" w:cs="Calibri"/>
        </w:rPr>
      </w:pPr>
    </w:p>
    <w:p w14:paraId="06E99458" w14:textId="2C230306" w:rsidR="003A2032" w:rsidRPr="00AF62D8" w:rsidRDefault="00AF77F6" w:rsidP="0018048C">
      <w:pPr>
        <w:pStyle w:val="BodyText"/>
        <w:numPr>
          <w:ilvl w:val="0"/>
          <w:numId w:val="22"/>
        </w:numPr>
        <w:tabs>
          <w:tab w:val="left" w:pos="997"/>
        </w:tabs>
        <w:spacing w:line="239" w:lineRule="auto"/>
        <w:ind w:right="233"/>
        <w:jc w:val="both"/>
      </w:pPr>
      <w:r>
        <w:t>Платформата за разпределяне</w:t>
      </w:r>
      <w:r w:rsidR="002F3E69">
        <w:t xml:space="preserve"> ще информира своевременно всички регистрирани участници за отлагането чрез уведомление, публикувано на </w:t>
      </w:r>
      <w:r w:rsidR="00A355EC">
        <w:t>Тръжния инструмент</w:t>
      </w:r>
      <w:r w:rsidR="002F3E69">
        <w:t xml:space="preserve"> и/или на уеб страницата на </w:t>
      </w:r>
      <w:r>
        <w:t>Платформата за разпределяне</w:t>
      </w:r>
      <w:r w:rsidR="002F3E69">
        <w:t xml:space="preserve"> и/или по електронен начин, който е посочен на уеб сайта на </w:t>
      </w:r>
      <w:r>
        <w:t>Платформата за разпределяне</w:t>
      </w:r>
      <w:r w:rsidR="002F3E69">
        <w:t>.</w:t>
      </w:r>
    </w:p>
    <w:p w14:paraId="49EC9756" w14:textId="77777777" w:rsidR="003A2032" w:rsidRPr="00AF62D8" w:rsidRDefault="002F3E69" w:rsidP="0018048C">
      <w:pPr>
        <w:pStyle w:val="BodyText"/>
        <w:numPr>
          <w:ilvl w:val="0"/>
          <w:numId w:val="22"/>
        </w:numPr>
        <w:tabs>
          <w:tab w:val="left" w:pos="997"/>
        </w:tabs>
        <w:spacing w:before="197"/>
        <w:ind w:right="233"/>
      </w:pPr>
      <w:r>
        <w:t>Отмяната на търг се съобщава в следните случаи:</w:t>
      </w:r>
    </w:p>
    <w:p w14:paraId="14768DE5" w14:textId="5525693F" w:rsidR="003A2032" w:rsidRPr="00AF62D8" w:rsidRDefault="002F3E69" w:rsidP="0018048C">
      <w:pPr>
        <w:pStyle w:val="BodyText"/>
        <w:numPr>
          <w:ilvl w:val="1"/>
          <w:numId w:val="22"/>
        </w:numPr>
        <w:tabs>
          <w:tab w:val="left" w:pos="1717"/>
        </w:tabs>
        <w:spacing w:before="197"/>
        <w:ind w:right="233"/>
        <w:jc w:val="both"/>
      </w:pPr>
      <w:r>
        <w:t xml:space="preserve">Преди публикуване на тръжните резултати, в случай че </w:t>
      </w:r>
      <w:r w:rsidR="00AF77F6">
        <w:t>Платформата за разпределяне</w:t>
      </w:r>
      <w:r>
        <w:t xml:space="preserve"> има технически пречки по време на тръжния процес, като </w:t>
      </w:r>
      <w:proofErr w:type="spellStart"/>
      <w:r>
        <w:t>нефункциониране</w:t>
      </w:r>
      <w:proofErr w:type="spellEnd"/>
      <w:r>
        <w:t xml:space="preserve"> на стандартен процес и резервен процес или сходни причини; и</w:t>
      </w:r>
    </w:p>
    <w:p w14:paraId="232E40E4" w14:textId="77777777" w:rsidR="003A2032" w:rsidRPr="00AF62D8" w:rsidRDefault="003A2032" w:rsidP="0018048C">
      <w:pPr>
        <w:spacing w:before="3"/>
        <w:ind w:right="233"/>
        <w:rPr>
          <w:rFonts w:ascii="Calibri" w:eastAsia="Calibri" w:hAnsi="Calibri" w:cs="Calibri"/>
          <w:sz w:val="16"/>
          <w:szCs w:val="16"/>
        </w:rPr>
      </w:pPr>
    </w:p>
    <w:p w14:paraId="407C353B" w14:textId="77777777" w:rsidR="003A2032" w:rsidRPr="00AF62D8" w:rsidRDefault="002F3E69" w:rsidP="0018048C">
      <w:pPr>
        <w:pStyle w:val="BodyText"/>
        <w:numPr>
          <w:ilvl w:val="1"/>
          <w:numId w:val="22"/>
        </w:numPr>
        <w:tabs>
          <w:tab w:val="left" w:pos="1717"/>
        </w:tabs>
        <w:spacing w:line="266" w:lineRule="exact"/>
        <w:ind w:right="233"/>
        <w:jc w:val="both"/>
      </w:pPr>
      <w:r>
        <w:t>След публикуването на тръжните резултати, в случай на грешки в резултатите, поради некоректно изчисляване на маргинална цена или некоректно разпределяне на дневни преносни права на регистрирани участници или подобни причини.</w:t>
      </w:r>
    </w:p>
    <w:p w14:paraId="7813006E" w14:textId="77777777" w:rsidR="003A2032" w:rsidRPr="00AF62D8" w:rsidRDefault="003A2032" w:rsidP="0018048C">
      <w:pPr>
        <w:spacing w:before="8"/>
        <w:ind w:right="233"/>
        <w:rPr>
          <w:rFonts w:ascii="Calibri" w:eastAsia="Calibri" w:hAnsi="Calibri" w:cs="Calibri"/>
          <w:sz w:val="16"/>
          <w:szCs w:val="16"/>
        </w:rPr>
      </w:pPr>
    </w:p>
    <w:p w14:paraId="0C0480AA" w14:textId="77777777" w:rsidR="003A2032" w:rsidRPr="00AF62D8" w:rsidRDefault="002F3E69" w:rsidP="0018048C">
      <w:pPr>
        <w:pStyle w:val="BodyText"/>
        <w:numPr>
          <w:ilvl w:val="0"/>
          <w:numId w:val="22"/>
        </w:numPr>
        <w:tabs>
          <w:tab w:val="left" w:pos="997"/>
        </w:tabs>
        <w:spacing w:line="242" w:lineRule="auto"/>
        <w:ind w:right="233"/>
        <w:jc w:val="both"/>
      </w:pPr>
      <w:r>
        <w:t>В случай на отмяна на търг преди публикуването на тръжните резултати, на регистрираните участници няма да им бъде плащана компенсация.</w:t>
      </w:r>
    </w:p>
    <w:p w14:paraId="23C8A13F" w14:textId="14919CAC" w:rsidR="003A2032" w:rsidRPr="00AF62D8" w:rsidRDefault="00AF77F6" w:rsidP="0018048C">
      <w:pPr>
        <w:pStyle w:val="BodyText"/>
        <w:numPr>
          <w:ilvl w:val="0"/>
          <w:numId w:val="22"/>
        </w:numPr>
        <w:tabs>
          <w:tab w:val="left" w:pos="997"/>
        </w:tabs>
        <w:spacing w:before="196"/>
        <w:ind w:right="233"/>
        <w:jc w:val="both"/>
      </w:pPr>
      <w:r>
        <w:t>Платформата за разпределяне</w:t>
      </w:r>
      <w:r w:rsidR="002F3E69">
        <w:t xml:space="preserve"> ще публикува своевременно на уеб сайта си причините за отмяна на търга.</w:t>
      </w:r>
    </w:p>
    <w:p w14:paraId="62DEBD29" w14:textId="77777777" w:rsidR="003A2032" w:rsidRPr="00AF62D8" w:rsidRDefault="003A2032" w:rsidP="0018048C">
      <w:pPr>
        <w:spacing w:before="4"/>
        <w:ind w:right="233"/>
        <w:rPr>
          <w:rFonts w:ascii="Calibri" w:eastAsia="Calibri" w:hAnsi="Calibri" w:cs="Calibri"/>
          <w:sz w:val="16"/>
          <w:szCs w:val="16"/>
        </w:rPr>
      </w:pPr>
    </w:p>
    <w:p w14:paraId="160BAE7B" w14:textId="77777777" w:rsidR="003A2032" w:rsidRPr="00AF62D8" w:rsidRDefault="002F3E69" w:rsidP="0018048C">
      <w:pPr>
        <w:pStyle w:val="BodyText"/>
        <w:numPr>
          <w:ilvl w:val="0"/>
          <w:numId w:val="22"/>
        </w:numPr>
        <w:tabs>
          <w:tab w:val="left" w:pos="997"/>
        </w:tabs>
        <w:ind w:right="233"/>
      </w:pPr>
      <w:r>
        <w:t>Разпоредбите на този член могат да се прилагат към резервни търгове в случай на грешни резултати.</w:t>
      </w:r>
    </w:p>
    <w:p w14:paraId="59315D54" w14:textId="77777777" w:rsidR="003A2032" w:rsidRPr="00AF62D8" w:rsidRDefault="003A2032">
      <w:pPr>
        <w:sectPr w:rsidR="003A2032" w:rsidRPr="00AF62D8">
          <w:footerReference w:type="default" r:id="rId14"/>
          <w:pgSz w:w="11940" w:h="16860"/>
          <w:pgMar w:top="1300" w:right="1140" w:bottom="1020" w:left="1140" w:header="0" w:footer="839" w:gutter="0"/>
          <w:cols w:space="720"/>
        </w:sectPr>
      </w:pPr>
    </w:p>
    <w:p w14:paraId="55D645A4" w14:textId="01AE6931" w:rsidR="003A2032" w:rsidRPr="00AF62D8" w:rsidRDefault="002F3E69" w:rsidP="005F78C5">
      <w:pPr>
        <w:pStyle w:val="Heading1"/>
        <w:ind w:left="0" w:right="30"/>
        <w:jc w:val="center"/>
      </w:pPr>
      <w:bookmarkStart w:id="83" w:name="_Toc149126944"/>
      <w:r>
        <w:lastRenderedPageBreak/>
        <w:t>ГЛАВА 7</w:t>
      </w:r>
      <w:bookmarkEnd w:id="83"/>
    </w:p>
    <w:p w14:paraId="183A9486" w14:textId="1B061F45" w:rsidR="003A2032" w:rsidRPr="00AF62D8" w:rsidRDefault="002F3E69" w:rsidP="005F78C5">
      <w:pPr>
        <w:pStyle w:val="Heading1"/>
        <w:ind w:left="0" w:right="30"/>
        <w:jc w:val="center"/>
        <w:rPr>
          <w:rFonts w:cs="Calibri"/>
          <w:sz w:val="28"/>
          <w:szCs w:val="28"/>
        </w:rPr>
      </w:pPr>
      <w:bookmarkStart w:id="84" w:name="_bookmark28"/>
      <w:bookmarkStart w:id="85" w:name="_Toc149126945"/>
      <w:bookmarkEnd w:id="84"/>
      <w:r>
        <w:rPr>
          <w:sz w:val="28"/>
        </w:rPr>
        <w:t>Ограничение</w:t>
      </w:r>
      <w:bookmarkEnd w:id="85"/>
    </w:p>
    <w:p w14:paraId="1A609A65" w14:textId="77777777" w:rsidR="003A2032" w:rsidRPr="00AF62D8" w:rsidRDefault="003A2032">
      <w:pPr>
        <w:spacing w:before="10"/>
        <w:rPr>
          <w:rFonts w:ascii="Calibri" w:eastAsia="Calibri" w:hAnsi="Calibri" w:cs="Calibri"/>
          <w:b/>
          <w:bCs/>
          <w:sz w:val="36"/>
          <w:szCs w:val="36"/>
        </w:rPr>
      </w:pPr>
    </w:p>
    <w:p w14:paraId="070FD3A3" w14:textId="77777777" w:rsidR="003A2032" w:rsidRPr="00AF62D8" w:rsidRDefault="002F3E69" w:rsidP="005F78C5">
      <w:pPr>
        <w:ind w:right="30"/>
        <w:jc w:val="center"/>
        <w:rPr>
          <w:rFonts w:ascii="Calibri" w:eastAsia="Calibri" w:hAnsi="Calibri" w:cs="Calibri"/>
        </w:rPr>
      </w:pPr>
      <w:r>
        <w:rPr>
          <w:rFonts w:ascii="Calibri"/>
          <w:i/>
        </w:rPr>
        <w:t>Член 44</w:t>
      </w:r>
    </w:p>
    <w:p w14:paraId="0536B783" w14:textId="77777777" w:rsidR="003A2032" w:rsidRPr="00AF62D8" w:rsidRDefault="002F3E69" w:rsidP="005F78C5">
      <w:pPr>
        <w:pStyle w:val="Heading3"/>
        <w:ind w:left="0" w:right="30"/>
        <w:jc w:val="center"/>
        <w:rPr>
          <w:b w:val="0"/>
          <w:bCs w:val="0"/>
        </w:rPr>
      </w:pPr>
      <w:bookmarkStart w:id="86" w:name="_Toc149126946"/>
      <w:r>
        <w:t>Задействащо събитие и последици от ограничение на дневни преносни права</w:t>
      </w:r>
      <w:bookmarkEnd w:id="86"/>
    </w:p>
    <w:p w14:paraId="1F2ABEE9" w14:textId="77777777" w:rsidR="003A2032" w:rsidRPr="00AF62D8" w:rsidRDefault="003A2032">
      <w:pPr>
        <w:rPr>
          <w:rFonts w:ascii="Calibri" w:eastAsia="Calibri" w:hAnsi="Calibri" w:cs="Calibri"/>
          <w:b/>
          <w:bCs/>
        </w:rPr>
      </w:pPr>
    </w:p>
    <w:p w14:paraId="45EAAB77" w14:textId="77777777" w:rsidR="003A2032" w:rsidRPr="00AF62D8" w:rsidRDefault="002F3E69" w:rsidP="0018048C">
      <w:pPr>
        <w:pStyle w:val="BodyText"/>
        <w:numPr>
          <w:ilvl w:val="0"/>
          <w:numId w:val="21"/>
        </w:numPr>
        <w:tabs>
          <w:tab w:val="left" w:pos="997"/>
        </w:tabs>
        <w:spacing w:line="276" w:lineRule="auto"/>
        <w:ind w:right="210"/>
        <w:jc w:val="both"/>
      </w:pPr>
      <w:r>
        <w:t>Дневни преносни права могат да бъдат ограничавани в случай на форсмажор и аварийна ситуация.</w:t>
      </w:r>
    </w:p>
    <w:p w14:paraId="56C0BE42" w14:textId="77777777" w:rsidR="003A2032" w:rsidRPr="002A6543" w:rsidRDefault="002F3E69" w:rsidP="0018048C">
      <w:pPr>
        <w:pStyle w:val="BodyText"/>
        <w:numPr>
          <w:ilvl w:val="0"/>
          <w:numId w:val="21"/>
        </w:numPr>
        <w:tabs>
          <w:tab w:val="left" w:pos="997"/>
        </w:tabs>
        <w:spacing w:before="194"/>
        <w:ind w:right="210"/>
        <w:jc w:val="both"/>
      </w:pPr>
      <w:r>
        <w:t xml:space="preserve">Ограничението може да се приложи за разпределени дневни преносни права, включително, според </w:t>
      </w:r>
      <w:r w:rsidRPr="002A6543">
        <w:t>случая, за заявени физически преносни права.</w:t>
      </w:r>
    </w:p>
    <w:p w14:paraId="3B4FD580" w14:textId="09F73065" w:rsidR="003A2032" w:rsidRPr="002A6543" w:rsidRDefault="002F3E69" w:rsidP="0018048C">
      <w:pPr>
        <w:pStyle w:val="BodyText"/>
        <w:numPr>
          <w:ilvl w:val="0"/>
          <w:numId w:val="21"/>
        </w:numPr>
        <w:tabs>
          <w:tab w:val="left" w:pos="997"/>
        </w:tabs>
        <w:spacing w:before="197" w:line="239" w:lineRule="auto"/>
        <w:ind w:right="210"/>
        <w:jc w:val="both"/>
      </w:pPr>
      <w:r w:rsidRPr="002A6543">
        <w:t xml:space="preserve">Дневните преносни права няма да бъдат ограничавани след срока за </w:t>
      </w:r>
      <w:proofErr w:type="spellStart"/>
      <w:r w:rsidRPr="002A6543">
        <w:t>гарантираност</w:t>
      </w:r>
      <w:proofErr w:type="spellEnd"/>
      <w:r w:rsidRPr="002A6543">
        <w:t xml:space="preserve"> на сделките за ден напред, освен в случай на форсмажор или аварийна ситуация в съответствие с член 72 от Регламент </w:t>
      </w:r>
      <w:r w:rsidR="00DC75CE" w:rsidRPr="002A6543">
        <w:t>САСМ</w:t>
      </w:r>
      <w:r w:rsidRPr="002A6543">
        <w:t>.</w:t>
      </w:r>
    </w:p>
    <w:p w14:paraId="21DF372C" w14:textId="41D6697E" w:rsidR="003A2032" w:rsidRPr="0018048C" w:rsidRDefault="002F3E69" w:rsidP="0018048C">
      <w:pPr>
        <w:pStyle w:val="BodyText"/>
        <w:numPr>
          <w:ilvl w:val="0"/>
          <w:numId w:val="21"/>
        </w:numPr>
        <w:tabs>
          <w:tab w:val="left" w:pos="997"/>
        </w:tabs>
        <w:spacing w:before="197"/>
        <w:ind w:right="210"/>
        <w:jc w:val="both"/>
      </w:pPr>
      <w:r w:rsidRPr="002A6543">
        <w:t xml:space="preserve">Всеки </w:t>
      </w:r>
      <w:r w:rsidR="00853862" w:rsidRPr="002A6543">
        <w:t>Регистриран участник</w:t>
      </w:r>
      <w:r w:rsidRPr="002A6543">
        <w:t>, засегнат от ограничение</w:t>
      </w:r>
      <w:r>
        <w:t>, ще загуби правото си да заявява за физическо използване съответните физически преносни  права, ако тези права съществуват към момента на ограничението.</w:t>
      </w:r>
    </w:p>
    <w:p w14:paraId="0B54468A" w14:textId="7FA3D4B2" w:rsidR="003A2032" w:rsidRPr="00AF62D8" w:rsidRDefault="002F3E69" w:rsidP="0018048C">
      <w:pPr>
        <w:pStyle w:val="BodyText"/>
        <w:numPr>
          <w:ilvl w:val="0"/>
          <w:numId w:val="21"/>
        </w:numPr>
        <w:tabs>
          <w:tab w:val="left" w:pos="997"/>
        </w:tabs>
        <w:spacing w:before="200"/>
        <w:ind w:left="994" w:right="216"/>
        <w:jc w:val="both"/>
      </w:pPr>
      <w:r>
        <w:t xml:space="preserve">В случай на ограничение, засегнатият </w:t>
      </w:r>
      <w:r w:rsidR="00853862">
        <w:t>Регистриран участник</w:t>
      </w:r>
      <w:r>
        <w:t xml:space="preserve"> има право да му бъдат възстановени средства или компенсация съгласно член 47 и 48 и където е приложимо член 49.</w:t>
      </w:r>
    </w:p>
    <w:p w14:paraId="3B22D9E9" w14:textId="77777777" w:rsidR="003A2032" w:rsidRPr="00AF62D8" w:rsidRDefault="003A2032">
      <w:pPr>
        <w:rPr>
          <w:rFonts w:ascii="Calibri" w:eastAsia="Calibri" w:hAnsi="Calibri" w:cs="Calibri"/>
        </w:rPr>
      </w:pPr>
    </w:p>
    <w:p w14:paraId="430EA390" w14:textId="77777777" w:rsidR="003A2032" w:rsidRPr="00AF62D8" w:rsidRDefault="003A2032">
      <w:pPr>
        <w:spacing w:before="1"/>
        <w:rPr>
          <w:rFonts w:ascii="Calibri" w:eastAsia="Calibri" w:hAnsi="Calibri" w:cs="Calibri"/>
          <w:sz w:val="32"/>
          <w:szCs w:val="32"/>
        </w:rPr>
      </w:pPr>
    </w:p>
    <w:p w14:paraId="23A59A4A" w14:textId="77777777" w:rsidR="003A2032" w:rsidRPr="00AF62D8" w:rsidRDefault="002F3E69" w:rsidP="005F78C5">
      <w:pPr>
        <w:ind w:right="30"/>
        <w:jc w:val="center"/>
        <w:rPr>
          <w:rFonts w:ascii="Calibri" w:eastAsia="Calibri" w:hAnsi="Calibri" w:cs="Calibri"/>
        </w:rPr>
      </w:pPr>
      <w:r>
        <w:rPr>
          <w:rFonts w:ascii="Calibri"/>
          <w:i/>
        </w:rPr>
        <w:t>Член 45</w:t>
      </w:r>
    </w:p>
    <w:p w14:paraId="231CCD98" w14:textId="77777777" w:rsidR="003A2032" w:rsidRPr="00AF62D8" w:rsidRDefault="002F3E69" w:rsidP="005F78C5">
      <w:pPr>
        <w:pStyle w:val="Heading3"/>
        <w:ind w:left="0" w:right="30"/>
        <w:jc w:val="center"/>
        <w:rPr>
          <w:b w:val="0"/>
          <w:bCs w:val="0"/>
        </w:rPr>
      </w:pPr>
      <w:bookmarkStart w:id="87" w:name="_Toc149126947"/>
      <w:r>
        <w:t>Процес и уведомление за ограничение</w:t>
      </w:r>
      <w:bookmarkEnd w:id="87"/>
    </w:p>
    <w:p w14:paraId="2308095A" w14:textId="394D9848" w:rsidR="003A2032" w:rsidRPr="00AF62D8" w:rsidRDefault="002F3E69" w:rsidP="0018048C">
      <w:pPr>
        <w:pStyle w:val="BodyText"/>
        <w:numPr>
          <w:ilvl w:val="0"/>
          <w:numId w:val="20"/>
        </w:numPr>
        <w:tabs>
          <w:tab w:val="left" w:pos="997"/>
        </w:tabs>
        <w:spacing w:before="125" w:line="241" w:lineRule="auto"/>
        <w:ind w:right="210"/>
        <w:jc w:val="both"/>
      </w:pPr>
      <w:r>
        <w:t xml:space="preserve">При всички случаи, ограничение се извършва от </w:t>
      </w:r>
      <w:r w:rsidR="00AF77F6">
        <w:t>Платформата за разпределяне</w:t>
      </w:r>
      <w:r>
        <w:t xml:space="preserve"> на база искане от един или повече ОПС на границата на тръжната зона, където са разпределени дневни преносни права.</w:t>
      </w:r>
    </w:p>
    <w:p w14:paraId="065B7FF7" w14:textId="71AF7021" w:rsidR="003A2032" w:rsidRPr="00AF62D8" w:rsidRDefault="00AF77F6" w:rsidP="0018048C">
      <w:pPr>
        <w:pStyle w:val="BodyText"/>
        <w:numPr>
          <w:ilvl w:val="0"/>
          <w:numId w:val="20"/>
        </w:numPr>
        <w:tabs>
          <w:tab w:val="left" w:pos="997"/>
        </w:tabs>
        <w:spacing w:before="189" w:line="238" w:lineRule="auto"/>
        <w:ind w:right="210"/>
        <w:jc w:val="both"/>
      </w:pPr>
      <w:r>
        <w:t>Платформата за разпределяне</w:t>
      </w:r>
      <w:r w:rsidR="002F3E69">
        <w:t xml:space="preserve"> ще уведоми засегнатите притежатели на дневни преносни права възможно най-бързо за ограничението на дневни преносни права, включително за задействащото събитие, по електронен начин, който е посочен на уеб сайта на </w:t>
      </w:r>
      <w:r>
        <w:t>Платформата за разпределяне</w:t>
      </w:r>
      <w:r w:rsidR="002F3E69">
        <w:t xml:space="preserve"> или чрез уеб сайта си. Уведомлението ще идентифицира засегнатите дневни преносни права, засегнатите количества в MW на час за всеки даден период, задействащите събития за ограничението, както е описано в член 44 и обема на дневните преносни права, които остават след ограничението. </w:t>
      </w:r>
    </w:p>
    <w:p w14:paraId="7F48D808" w14:textId="739ABC0B" w:rsidR="003A2032" w:rsidRPr="00AF62D8" w:rsidRDefault="00AF77F6" w:rsidP="0018048C">
      <w:pPr>
        <w:pStyle w:val="BodyText"/>
        <w:numPr>
          <w:ilvl w:val="0"/>
          <w:numId w:val="20"/>
        </w:numPr>
        <w:tabs>
          <w:tab w:val="left" w:pos="997"/>
        </w:tabs>
        <w:spacing w:before="197"/>
        <w:ind w:right="210"/>
        <w:jc w:val="both"/>
      </w:pPr>
      <w:r>
        <w:t>Платформата за разпределяне</w:t>
      </w:r>
      <w:r w:rsidR="002F3E69">
        <w:t xml:space="preserve"> ще публикува задействащите събития за ограничението в съответствие с член 44, включително прогнозна продължителност, на уеб сайта си възможно най-бързо.</w:t>
      </w:r>
    </w:p>
    <w:p w14:paraId="289498AE" w14:textId="77777777" w:rsidR="003A2032" w:rsidRPr="00AF62D8" w:rsidRDefault="003A2032" w:rsidP="0018048C">
      <w:pPr>
        <w:spacing w:before="7"/>
        <w:ind w:right="210"/>
        <w:jc w:val="both"/>
        <w:rPr>
          <w:rFonts w:ascii="Calibri" w:eastAsia="Calibri" w:hAnsi="Calibri" w:cs="Calibri"/>
          <w:sz w:val="16"/>
          <w:szCs w:val="16"/>
        </w:rPr>
      </w:pPr>
    </w:p>
    <w:p w14:paraId="67B202BB" w14:textId="77777777" w:rsidR="003A2032" w:rsidRPr="00AF62D8" w:rsidRDefault="002F3E69" w:rsidP="0018048C">
      <w:pPr>
        <w:pStyle w:val="BodyText"/>
        <w:numPr>
          <w:ilvl w:val="0"/>
          <w:numId w:val="20"/>
        </w:numPr>
        <w:tabs>
          <w:tab w:val="left" w:pos="997"/>
        </w:tabs>
        <w:ind w:right="210"/>
        <w:jc w:val="both"/>
      </w:pPr>
      <w:r>
        <w:t>Ограничението на дневни преносни права през определен времеви период ще се прилага за всички дневни преносни права от дадени периоди на пропорционална база, което означава пропорционално на притежаваните преносни права.</w:t>
      </w:r>
    </w:p>
    <w:p w14:paraId="331FB0A0" w14:textId="314DFCF4" w:rsidR="003A2032" w:rsidRPr="00AF62D8" w:rsidRDefault="002F3E69" w:rsidP="0018048C">
      <w:pPr>
        <w:pStyle w:val="BodyText"/>
        <w:numPr>
          <w:ilvl w:val="0"/>
          <w:numId w:val="20"/>
        </w:numPr>
        <w:tabs>
          <w:tab w:val="left" w:pos="997"/>
        </w:tabs>
        <w:spacing w:before="197" w:line="242" w:lineRule="auto"/>
        <w:ind w:right="210"/>
        <w:jc w:val="both"/>
      </w:pPr>
      <w:r>
        <w:t xml:space="preserve">За всеки засегнат </w:t>
      </w:r>
      <w:r w:rsidR="00853862">
        <w:t>Регистриран участник</w:t>
      </w:r>
      <w:r>
        <w:t>, оставащите дневни преносни права, които не са били ограничени, ще се закръглят надолу до най-близкия MW.</w:t>
      </w:r>
    </w:p>
    <w:p w14:paraId="61C7CB28" w14:textId="77777777" w:rsidR="003A2032" w:rsidRPr="00AF62D8" w:rsidRDefault="003A2032">
      <w:pPr>
        <w:spacing w:line="242" w:lineRule="auto"/>
        <w:jc w:val="both"/>
        <w:sectPr w:rsidR="003A2032" w:rsidRPr="00AF62D8">
          <w:pgSz w:w="11940" w:h="16860"/>
          <w:pgMar w:top="1400" w:right="1140" w:bottom="1020" w:left="1140" w:header="0" w:footer="839" w:gutter="0"/>
          <w:cols w:space="720"/>
        </w:sectPr>
      </w:pPr>
    </w:p>
    <w:p w14:paraId="48C99FFD" w14:textId="77777777" w:rsidR="003A2032" w:rsidRPr="00AF62D8" w:rsidRDefault="002F3E69" w:rsidP="005F78C5">
      <w:pPr>
        <w:spacing w:before="45" w:line="268" w:lineRule="exact"/>
        <w:ind w:right="30"/>
        <w:jc w:val="center"/>
        <w:rPr>
          <w:rFonts w:ascii="Calibri" w:eastAsia="Calibri" w:hAnsi="Calibri" w:cs="Calibri"/>
        </w:rPr>
      </w:pPr>
      <w:r>
        <w:rPr>
          <w:rFonts w:ascii="Calibri"/>
          <w:i/>
        </w:rPr>
        <w:lastRenderedPageBreak/>
        <w:t>Член 46</w:t>
      </w:r>
    </w:p>
    <w:p w14:paraId="7A0B7A4F" w14:textId="24254B11" w:rsidR="003A2032" w:rsidRPr="00AF62D8" w:rsidRDefault="002F3E69" w:rsidP="005F78C5">
      <w:pPr>
        <w:pStyle w:val="Heading3"/>
        <w:spacing w:line="268" w:lineRule="exact"/>
        <w:ind w:left="0" w:right="30"/>
        <w:jc w:val="center"/>
        <w:rPr>
          <w:b w:val="0"/>
          <w:bCs w:val="0"/>
        </w:rPr>
      </w:pPr>
      <w:bookmarkStart w:id="88" w:name="_Toc149126948"/>
      <w:r>
        <w:t xml:space="preserve">Срок за </w:t>
      </w:r>
      <w:proofErr w:type="spellStart"/>
      <w:r>
        <w:t>гарантираност</w:t>
      </w:r>
      <w:proofErr w:type="spellEnd"/>
      <w:r>
        <w:t xml:space="preserve"> на сделки на пазара ден напред</w:t>
      </w:r>
      <w:bookmarkEnd w:id="88"/>
    </w:p>
    <w:p w14:paraId="25601AE4" w14:textId="60FE2427" w:rsidR="003A2032" w:rsidRPr="00AF62D8" w:rsidRDefault="00AF77F6" w:rsidP="0018048C">
      <w:pPr>
        <w:pStyle w:val="BodyText"/>
        <w:spacing w:before="200"/>
        <w:ind w:left="979" w:right="216" w:firstLine="0"/>
        <w:jc w:val="both"/>
      </w:pPr>
      <w:r>
        <w:t>Платформата за разпределяне</w:t>
      </w:r>
      <w:r w:rsidR="002F3E69">
        <w:t xml:space="preserve"> ще публикува на уеб сайта си и ще вземе предвид за изчисляването на компенсацията за ограничени дневни преносни права.</w:t>
      </w:r>
    </w:p>
    <w:p w14:paraId="2670DBB1" w14:textId="6B0845F1" w:rsidR="003A2032" w:rsidRPr="002A6543" w:rsidRDefault="002F3E69" w:rsidP="004C4E23">
      <w:pPr>
        <w:pStyle w:val="BodyText"/>
        <w:numPr>
          <w:ilvl w:val="1"/>
          <w:numId w:val="20"/>
        </w:numPr>
        <w:tabs>
          <w:tab w:val="left" w:pos="1717"/>
        </w:tabs>
        <w:spacing w:before="120" w:line="238" w:lineRule="auto"/>
        <w:ind w:left="1714" w:right="216"/>
        <w:jc w:val="both"/>
      </w:pPr>
      <w:r>
        <w:t xml:space="preserve">Срокът за </w:t>
      </w:r>
      <w:proofErr w:type="spellStart"/>
      <w:r>
        <w:t>гарантираност</w:t>
      </w:r>
      <w:proofErr w:type="spellEnd"/>
      <w:r>
        <w:t xml:space="preserve"> на сделки </w:t>
      </w:r>
      <w:r w:rsidRPr="002A6543">
        <w:t>за ден напред, който за целите на тези Правила за разпределяне и за тази граница на тръжна зона е определен на шестдесет (60) минути преди съответния час на затваряне на пазара за сделки за ден напред, освен ако не е посочено друго в съответствие с член 69 на Регламент</w:t>
      </w:r>
      <w:r w:rsidR="00B05A87" w:rsidRPr="002A6543">
        <w:t xml:space="preserve"> САСМ</w:t>
      </w:r>
      <w:r w:rsidRPr="002A6543">
        <w:t xml:space="preserve">; и </w:t>
      </w:r>
    </w:p>
    <w:p w14:paraId="52A8EA58" w14:textId="61632609" w:rsidR="003A2032" w:rsidRPr="002A6543" w:rsidRDefault="002F3E69" w:rsidP="004C4E23">
      <w:pPr>
        <w:pStyle w:val="BodyText"/>
        <w:numPr>
          <w:ilvl w:val="1"/>
          <w:numId w:val="20"/>
        </w:numPr>
        <w:tabs>
          <w:tab w:val="left" w:pos="1717"/>
        </w:tabs>
        <w:spacing w:before="120"/>
        <w:ind w:left="1714" w:right="216"/>
        <w:jc w:val="both"/>
      </w:pPr>
      <w:r w:rsidRPr="002A6543">
        <w:t xml:space="preserve">За границите на тръжна зона, където има различни часове на затваряне на пазара за сделки за ден напред от двете страни на границите на тръжната зона, най-ранният час на затваряне на пазара за сделки за ден напред ще се счита за базата за определяне на срока за </w:t>
      </w:r>
      <w:proofErr w:type="spellStart"/>
      <w:r w:rsidRPr="002A6543">
        <w:t>гарантираност</w:t>
      </w:r>
      <w:proofErr w:type="spellEnd"/>
      <w:r w:rsidRPr="002A6543">
        <w:t xml:space="preserve"> на сделки за ден напред.  Това не засяга разработването  на общо предложение за единен срок за сделки за ден напред съгласно член 69 </w:t>
      </w:r>
      <w:proofErr w:type="spellStart"/>
      <w:r w:rsidRPr="002A6543">
        <w:t>от</w:t>
      </w:r>
      <w:r w:rsidR="00B05A87" w:rsidRPr="002A6543">
        <w:t>Регламент</w:t>
      </w:r>
      <w:proofErr w:type="spellEnd"/>
      <w:r w:rsidR="00B05A87" w:rsidRPr="002A6543">
        <w:t xml:space="preserve"> САСМ</w:t>
      </w:r>
      <w:r w:rsidRPr="002A6543">
        <w:t>.</w:t>
      </w:r>
    </w:p>
    <w:p w14:paraId="35331207" w14:textId="77777777" w:rsidR="003A2032" w:rsidRPr="002A6543" w:rsidRDefault="003A2032" w:rsidP="0018048C">
      <w:pPr>
        <w:spacing w:before="6"/>
        <w:ind w:right="210"/>
        <w:rPr>
          <w:rFonts w:ascii="Calibri" w:eastAsia="Calibri" w:hAnsi="Calibri" w:cs="Calibri"/>
          <w:sz w:val="12"/>
          <w:szCs w:val="12"/>
        </w:rPr>
      </w:pPr>
    </w:p>
    <w:p w14:paraId="501CA294" w14:textId="77777777" w:rsidR="00FB6866" w:rsidRPr="002A6543" w:rsidRDefault="00FB6866" w:rsidP="005F78C5">
      <w:pPr>
        <w:ind w:right="30"/>
        <w:jc w:val="center"/>
        <w:rPr>
          <w:rFonts w:ascii="Calibri"/>
          <w:i/>
        </w:rPr>
      </w:pPr>
    </w:p>
    <w:p w14:paraId="03476B24" w14:textId="178B2524" w:rsidR="003A2032" w:rsidRPr="00AF62D8" w:rsidRDefault="002F3E69" w:rsidP="005F78C5">
      <w:pPr>
        <w:ind w:right="30"/>
        <w:jc w:val="center"/>
        <w:rPr>
          <w:rFonts w:ascii="Calibri" w:eastAsia="Calibri" w:hAnsi="Calibri" w:cs="Calibri"/>
        </w:rPr>
      </w:pPr>
      <w:r w:rsidRPr="002A6543">
        <w:rPr>
          <w:rFonts w:ascii="Calibri"/>
          <w:i/>
        </w:rPr>
        <w:t>Член 47</w:t>
      </w:r>
    </w:p>
    <w:p w14:paraId="65E5FA53" w14:textId="77777777" w:rsidR="003A2032" w:rsidRPr="00AF62D8" w:rsidRDefault="002F3E69" w:rsidP="005F78C5">
      <w:pPr>
        <w:pStyle w:val="Heading3"/>
        <w:spacing w:before="7"/>
        <w:ind w:left="0" w:right="30"/>
        <w:jc w:val="center"/>
        <w:rPr>
          <w:b w:val="0"/>
          <w:bCs w:val="0"/>
        </w:rPr>
      </w:pPr>
      <w:bookmarkStart w:id="89" w:name="_Toc149126949"/>
      <w:r>
        <w:t xml:space="preserve">Компенсация за ограничения на дневни права на пренос в случай на аварийна ситуация преди срока за </w:t>
      </w:r>
      <w:proofErr w:type="spellStart"/>
      <w:r>
        <w:t>гарантираност</w:t>
      </w:r>
      <w:proofErr w:type="spellEnd"/>
      <w:r>
        <w:t xml:space="preserve"> на сделки за ден напред</w:t>
      </w:r>
      <w:bookmarkEnd w:id="89"/>
    </w:p>
    <w:p w14:paraId="08472654" w14:textId="1DDC4C74" w:rsidR="003A2032" w:rsidRPr="004C4E23" w:rsidRDefault="002F3E69" w:rsidP="004C4E23">
      <w:pPr>
        <w:pStyle w:val="BodyText"/>
        <w:numPr>
          <w:ilvl w:val="0"/>
          <w:numId w:val="19"/>
        </w:numPr>
        <w:tabs>
          <w:tab w:val="left" w:pos="997"/>
        </w:tabs>
        <w:spacing w:before="111"/>
        <w:ind w:left="994" w:right="216"/>
        <w:jc w:val="both"/>
      </w:pPr>
      <w:r>
        <w:t xml:space="preserve">В случай на аварийна ситуация преди срока за </w:t>
      </w:r>
      <w:proofErr w:type="spellStart"/>
      <w:r>
        <w:t>гарантираност</w:t>
      </w:r>
      <w:proofErr w:type="spellEnd"/>
      <w:r>
        <w:t xml:space="preserve"> на сделки за ден напред, притежателите на ограничени дневни преносни права ще имат право да получат от </w:t>
      </w:r>
      <w:r w:rsidR="00AF77F6">
        <w:t>Платформата за разпределяне</w:t>
      </w:r>
      <w:r>
        <w:t xml:space="preserve"> компенсация, равна на цената на дневните преносни права,  определена при разпределянето на дневните преносни права, което ще бъде изчислявано както следва, за всеки засегнат час и </w:t>
      </w:r>
      <w:r w:rsidR="00853862">
        <w:t>Регистриран участник</w:t>
      </w:r>
      <w:r>
        <w:t>:</w:t>
      </w:r>
    </w:p>
    <w:p w14:paraId="141DA8B8" w14:textId="2CC919F9" w:rsidR="003A2032" w:rsidRPr="004C4E23" w:rsidRDefault="002F3E69" w:rsidP="004C4E23">
      <w:pPr>
        <w:pStyle w:val="BodyText"/>
        <w:numPr>
          <w:ilvl w:val="1"/>
          <w:numId w:val="19"/>
        </w:numPr>
        <w:tabs>
          <w:tab w:val="left" w:pos="1628"/>
        </w:tabs>
        <w:spacing w:before="120"/>
        <w:ind w:right="216"/>
        <w:jc w:val="both"/>
      </w:pPr>
      <w:r>
        <w:t>Маргиналната цена на съответния търг</w:t>
      </w:r>
      <w:r w:rsidR="00F306EE">
        <w:t xml:space="preserve"> в евро/</w:t>
      </w:r>
      <w:r w:rsidR="00F306EE" w:rsidRPr="00F306EE">
        <w:rPr>
          <w:spacing w:val="-4"/>
        </w:rPr>
        <w:t xml:space="preserve"> </w:t>
      </w:r>
      <w:proofErr w:type="spellStart"/>
      <w:r w:rsidR="00F306EE" w:rsidRPr="00285B4C">
        <w:rPr>
          <w:spacing w:val="-4"/>
        </w:rPr>
        <w:t>MWh</w:t>
      </w:r>
      <w:proofErr w:type="spellEnd"/>
      <w:r>
        <w:t>; умножена по</w:t>
      </w:r>
    </w:p>
    <w:p w14:paraId="50DE4541" w14:textId="1394C897" w:rsidR="003A2032" w:rsidRPr="00AF62D8" w:rsidRDefault="00F306EE" w:rsidP="004C4E23">
      <w:pPr>
        <w:pStyle w:val="BodyText"/>
        <w:numPr>
          <w:ilvl w:val="1"/>
          <w:numId w:val="19"/>
        </w:numPr>
        <w:tabs>
          <w:tab w:val="left" w:pos="1628"/>
        </w:tabs>
        <w:spacing w:before="120"/>
        <w:ind w:right="216"/>
        <w:jc w:val="both"/>
      </w:pPr>
      <w:r>
        <w:t xml:space="preserve">Количеството </w:t>
      </w:r>
      <w:r w:rsidR="002F3E69">
        <w:t>в MW</w:t>
      </w:r>
      <w:r w:rsidR="004D3997">
        <w:rPr>
          <w:lang w:val="en-US"/>
        </w:rPr>
        <w:t>h</w:t>
      </w:r>
      <w:r w:rsidR="002F3E69">
        <w:t>, съответстващ</w:t>
      </w:r>
      <w:r w:rsidR="004D3997">
        <w:rPr>
          <w:lang w:val="en-US"/>
        </w:rPr>
        <w:t>f</w:t>
      </w:r>
      <w:r w:rsidR="002F3E69">
        <w:t xml:space="preserve"> на разликата между дневните преносни права, притежавани от </w:t>
      </w:r>
      <w:r w:rsidR="00853862">
        <w:t>Регистрирания участник</w:t>
      </w:r>
      <w:r w:rsidR="002F3E69">
        <w:t xml:space="preserve"> преди и след ограничението.</w:t>
      </w:r>
    </w:p>
    <w:p w14:paraId="188F71FF" w14:textId="6F90FFD1" w:rsidR="003A2032" w:rsidRPr="004C4E23" w:rsidRDefault="00AF77F6" w:rsidP="004C4E23">
      <w:pPr>
        <w:pStyle w:val="BodyText"/>
        <w:numPr>
          <w:ilvl w:val="0"/>
          <w:numId w:val="19"/>
        </w:numPr>
        <w:tabs>
          <w:tab w:val="left" w:pos="997"/>
        </w:tabs>
        <w:spacing w:before="120" w:line="266" w:lineRule="exact"/>
        <w:ind w:left="994" w:right="216"/>
        <w:jc w:val="both"/>
      </w:pPr>
      <w:r>
        <w:t>Платформата за разпределяне</w:t>
      </w:r>
      <w:r w:rsidR="002F3E69">
        <w:t xml:space="preserve"> ще компенсира </w:t>
      </w:r>
      <w:r w:rsidR="00853862">
        <w:t>Регистрирания участник</w:t>
      </w:r>
      <w:r w:rsidR="002F3E69">
        <w:t>, както е посочено в член 53, параграф 4.</w:t>
      </w:r>
    </w:p>
    <w:p w14:paraId="149A8ADA" w14:textId="77777777" w:rsidR="00FB6866" w:rsidRDefault="00FB6866" w:rsidP="005F78C5">
      <w:pPr>
        <w:spacing w:line="267" w:lineRule="exact"/>
        <w:ind w:right="30"/>
        <w:jc w:val="center"/>
        <w:rPr>
          <w:rFonts w:ascii="Calibri"/>
          <w:i/>
        </w:rPr>
      </w:pPr>
    </w:p>
    <w:p w14:paraId="52150F63" w14:textId="7595F30F" w:rsidR="003A2032" w:rsidRPr="00AF62D8" w:rsidRDefault="002F3E69" w:rsidP="005F78C5">
      <w:pPr>
        <w:spacing w:line="267" w:lineRule="exact"/>
        <w:ind w:right="30"/>
        <w:jc w:val="center"/>
        <w:rPr>
          <w:rFonts w:ascii="Calibri" w:eastAsia="Calibri" w:hAnsi="Calibri" w:cs="Calibri"/>
        </w:rPr>
      </w:pPr>
      <w:r>
        <w:rPr>
          <w:rFonts w:ascii="Calibri"/>
          <w:i/>
        </w:rPr>
        <w:t>Член 48</w:t>
      </w:r>
    </w:p>
    <w:p w14:paraId="0CFC3B4F" w14:textId="77777777" w:rsidR="003A2032" w:rsidRPr="00AF62D8" w:rsidRDefault="002F3E69" w:rsidP="005F78C5">
      <w:pPr>
        <w:pStyle w:val="Heading3"/>
        <w:spacing w:line="267" w:lineRule="exact"/>
        <w:ind w:left="0" w:right="30" w:firstLine="74"/>
        <w:jc w:val="center"/>
        <w:rPr>
          <w:b w:val="0"/>
          <w:bCs w:val="0"/>
        </w:rPr>
      </w:pPr>
      <w:bookmarkStart w:id="90" w:name="_Toc149126950"/>
      <w:r>
        <w:t xml:space="preserve">Възстановяване на средства за ограничения, поради форсмажор преди срока за </w:t>
      </w:r>
      <w:proofErr w:type="spellStart"/>
      <w:r>
        <w:t>гарантираност</w:t>
      </w:r>
      <w:proofErr w:type="spellEnd"/>
      <w:r>
        <w:t xml:space="preserve"> на сделки за ден напред</w:t>
      </w:r>
      <w:bookmarkEnd w:id="90"/>
    </w:p>
    <w:p w14:paraId="437C0038" w14:textId="2A1F24EC" w:rsidR="003A2032" w:rsidRPr="00AF62D8" w:rsidRDefault="002F3E69" w:rsidP="0018048C">
      <w:pPr>
        <w:pStyle w:val="BodyText"/>
        <w:spacing w:before="200"/>
        <w:ind w:left="634" w:right="210" w:firstLine="0"/>
        <w:jc w:val="both"/>
      </w:pPr>
      <w:r>
        <w:t xml:space="preserve">Ограничения, наложени поради форсмажор, не по-късно от срока за </w:t>
      </w:r>
      <w:proofErr w:type="spellStart"/>
      <w:r>
        <w:t>гарантираност</w:t>
      </w:r>
      <w:proofErr w:type="spellEnd"/>
      <w:r>
        <w:t xml:space="preserve"> на сделки за ден напред и публикувани от </w:t>
      </w:r>
      <w:r w:rsidR="00AF77F6">
        <w:t>Платформата за разпределяне</w:t>
      </w:r>
      <w:r>
        <w:t xml:space="preserve"> на нейния уеб сайт, ще се извършват в съответствие с членове 45 и 46 на Правилата за разпределяне.  Притежателите на ограничени дневни преносни права нямат право на компенсация.</w:t>
      </w:r>
    </w:p>
    <w:p w14:paraId="71949ABD" w14:textId="77777777" w:rsidR="00FB6866" w:rsidRDefault="00FB6866" w:rsidP="005F78C5">
      <w:pPr>
        <w:spacing w:before="37" w:line="267" w:lineRule="exact"/>
        <w:ind w:right="30"/>
        <w:jc w:val="center"/>
        <w:rPr>
          <w:rFonts w:ascii="Calibri"/>
          <w:i/>
        </w:rPr>
      </w:pPr>
    </w:p>
    <w:p w14:paraId="072138DE" w14:textId="07CD7F2D" w:rsidR="003A2032" w:rsidRPr="00AF62D8" w:rsidRDefault="002F3E69" w:rsidP="005F78C5">
      <w:pPr>
        <w:spacing w:before="37" w:line="267" w:lineRule="exact"/>
        <w:ind w:right="30"/>
        <w:jc w:val="center"/>
        <w:rPr>
          <w:rFonts w:ascii="Calibri" w:eastAsia="Calibri" w:hAnsi="Calibri" w:cs="Calibri"/>
        </w:rPr>
      </w:pPr>
      <w:r>
        <w:rPr>
          <w:rFonts w:ascii="Calibri"/>
          <w:i/>
        </w:rPr>
        <w:t>Член 49</w:t>
      </w:r>
    </w:p>
    <w:p w14:paraId="3460B48A" w14:textId="453F3F15" w:rsidR="003A2032" w:rsidRPr="00AF62D8" w:rsidRDefault="002F3E69" w:rsidP="005F78C5">
      <w:pPr>
        <w:pStyle w:val="Heading3"/>
        <w:spacing w:line="267" w:lineRule="exact"/>
        <w:ind w:left="0" w:right="30"/>
        <w:jc w:val="center"/>
        <w:rPr>
          <w:rFonts w:cs="Calibri"/>
        </w:rPr>
      </w:pPr>
      <w:bookmarkStart w:id="91" w:name="_Toc149126951"/>
      <w:r>
        <w:t xml:space="preserve">Възстановяване на средства за ограничения, поради форсмажор или аварийна ситуация след срока за </w:t>
      </w:r>
      <w:proofErr w:type="spellStart"/>
      <w:r>
        <w:t>гарантираност</w:t>
      </w:r>
      <w:proofErr w:type="spellEnd"/>
      <w:r>
        <w:t xml:space="preserve"> на сделки за ден напред</w:t>
      </w:r>
      <w:bookmarkEnd w:id="91"/>
    </w:p>
    <w:p w14:paraId="7F627C28" w14:textId="3A45FDE7" w:rsidR="003A2032" w:rsidRPr="00AF62D8" w:rsidRDefault="002F3E69" w:rsidP="004C4E23">
      <w:pPr>
        <w:pStyle w:val="BodyText"/>
        <w:numPr>
          <w:ilvl w:val="0"/>
          <w:numId w:val="18"/>
        </w:numPr>
        <w:tabs>
          <w:tab w:val="left" w:pos="997"/>
        </w:tabs>
        <w:spacing w:before="200"/>
        <w:ind w:left="994" w:right="216"/>
        <w:jc w:val="both"/>
      </w:pPr>
      <w:r>
        <w:t xml:space="preserve">В случай на форсмажор или аварийна ситуация след срока за </w:t>
      </w:r>
      <w:proofErr w:type="spellStart"/>
      <w:r>
        <w:t>гарантираност</w:t>
      </w:r>
      <w:proofErr w:type="spellEnd"/>
      <w:r>
        <w:t xml:space="preserve"> на сделки за ден напред, притежателите на ограничени дневни преносни права ще имат право да получат от </w:t>
      </w:r>
      <w:r w:rsidR="00AF77F6">
        <w:t>Платформата за разпределяне</w:t>
      </w:r>
      <w:r>
        <w:t xml:space="preserve"> компенсация, равна на цената на дневните преносни права,  определена при разпределянето на дневните преносни права, което ще бъде изчислявано както следва, за всеки засегнат час и </w:t>
      </w:r>
      <w:r w:rsidR="00853862">
        <w:t>Регистриран участник</w:t>
      </w:r>
      <w:r>
        <w:t>:</w:t>
      </w:r>
    </w:p>
    <w:p w14:paraId="7F01D2DE" w14:textId="70DC7D17" w:rsidR="003A2032" w:rsidRPr="00AF62D8" w:rsidRDefault="002F3E69" w:rsidP="004C4E23">
      <w:pPr>
        <w:pStyle w:val="BodyText"/>
        <w:numPr>
          <w:ilvl w:val="1"/>
          <w:numId w:val="18"/>
        </w:numPr>
        <w:tabs>
          <w:tab w:val="left" w:pos="1628"/>
        </w:tabs>
        <w:spacing w:before="120"/>
        <w:ind w:right="210"/>
        <w:jc w:val="both"/>
      </w:pPr>
      <w:r>
        <w:t>Маргиналната цена на съответния търг</w:t>
      </w:r>
      <w:r w:rsidR="004D3997">
        <w:t xml:space="preserve"> в евро/</w:t>
      </w:r>
      <w:r w:rsidR="004D3997" w:rsidRPr="00F306EE">
        <w:rPr>
          <w:spacing w:val="-4"/>
        </w:rPr>
        <w:t xml:space="preserve"> </w:t>
      </w:r>
      <w:proofErr w:type="spellStart"/>
      <w:r w:rsidR="004D3997" w:rsidRPr="00285B4C">
        <w:rPr>
          <w:spacing w:val="-4"/>
        </w:rPr>
        <w:t>MWh</w:t>
      </w:r>
      <w:proofErr w:type="spellEnd"/>
      <w:r>
        <w:t>; умножена по</w:t>
      </w:r>
    </w:p>
    <w:p w14:paraId="1721C60B" w14:textId="4DE0064C" w:rsidR="003A2032" w:rsidRPr="00AF62D8" w:rsidRDefault="004D3997" w:rsidP="004C4E23">
      <w:pPr>
        <w:pStyle w:val="BodyText"/>
        <w:numPr>
          <w:ilvl w:val="1"/>
          <w:numId w:val="18"/>
        </w:numPr>
        <w:tabs>
          <w:tab w:val="left" w:pos="1628"/>
        </w:tabs>
        <w:spacing w:before="120"/>
        <w:ind w:right="210"/>
        <w:jc w:val="both"/>
      </w:pPr>
      <w:r w:rsidRPr="002A6543">
        <w:lastRenderedPageBreak/>
        <w:t>Количеството</w:t>
      </w:r>
      <w:r>
        <w:t xml:space="preserve"> </w:t>
      </w:r>
      <w:r w:rsidR="002F3E69">
        <w:t>в MW на час, съответстващ</w:t>
      </w:r>
      <w:r>
        <w:t>о</w:t>
      </w:r>
      <w:r w:rsidR="002F3E69">
        <w:t xml:space="preserve"> на разликата между дневните преносни права, притежавани от </w:t>
      </w:r>
      <w:r w:rsidR="00853862">
        <w:t>Регистрирания участник</w:t>
      </w:r>
      <w:r w:rsidR="002F3E69">
        <w:t xml:space="preserve"> преди и след ограничението.</w:t>
      </w:r>
    </w:p>
    <w:p w14:paraId="05B74142" w14:textId="67652A0A" w:rsidR="003A2032" w:rsidRPr="00AF62D8" w:rsidRDefault="00AF77F6" w:rsidP="004C4E23">
      <w:pPr>
        <w:pStyle w:val="BodyText"/>
        <w:numPr>
          <w:ilvl w:val="0"/>
          <w:numId w:val="18"/>
        </w:numPr>
        <w:spacing w:before="120"/>
        <w:ind w:right="214"/>
        <w:jc w:val="both"/>
      </w:pPr>
      <w:r>
        <w:t>Платформата за разпределяне</w:t>
      </w:r>
      <w:r w:rsidR="002F3E69">
        <w:t xml:space="preserve"> ще компенсира </w:t>
      </w:r>
      <w:r w:rsidR="00853862">
        <w:t>Регистрирания участник</w:t>
      </w:r>
      <w:r w:rsidR="002F3E69">
        <w:t>, както е посочено в член 53, параграф 4.</w:t>
      </w:r>
    </w:p>
    <w:p w14:paraId="42D2D06D" w14:textId="77777777" w:rsidR="003A2032" w:rsidRDefault="003A2032">
      <w:pPr>
        <w:spacing w:line="266" w:lineRule="exact"/>
      </w:pPr>
    </w:p>
    <w:p w14:paraId="4A075E2C" w14:textId="77777777" w:rsidR="00276B8D" w:rsidRDefault="00276B8D">
      <w:pPr>
        <w:spacing w:line="266" w:lineRule="exact"/>
      </w:pPr>
    </w:p>
    <w:p w14:paraId="6584DAFA" w14:textId="77777777" w:rsidR="00FB6866" w:rsidRDefault="00FB6866" w:rsidP="005F78C5">
      <w:pPr>
        <w:pStyle w:val="Heading1"/>
        <w:ind w:left="0" w:right="30"/>
        <w:jc w:val="center"/>
      </w:pPr>
    </w:p>
    <w:p w14:paraId="684E73DF" w14:textId="77777777" w:rsidR="00FB6866" w:rsidRDefault="00FB6866" w:rsidP="005F78C5">
      <w:pPr>
        <w:pStyle w:val="Heading1"/>
        <w:ind w:left="0" w:right="30"/>
        <w:jc w:val="center"/>
      </w:pPr>
    </w:p>
    <w:p w14:paraId="7734749F" w14:textId="77777777" w:rsidR="00FB6866" w:rsidRDefault="00FB6866" w:rsidP="005F78C5">
      <w:pPr>
        <w:pStyle w:val="Heading1"/>
        <w:ind w:left="0" w:right="30"/>
        <w:jc w:val="center"/>
      </w:pPr>
    </w:p>
    <w:p w14:paraId="4C8F524A" w14:textId="77777777" w:rsidR="00FB6866" w:rsidRDefault="00FB6866" w:rsidP="005F78C5">
      <w:pPr>
        <w:pStyle w:val="Heading1"/>
        <w:ind w:left="0" w:right="30"/>
        <w:jc w:val="center"/>
      </w:pPr>
    </w:p>
    <w:p w14:paraId="18AC127B" w14:textId="77777777" w:rsidR="00FB6866" w:rsidRDefault="00FB6866" w:rsidP="005F78C5">
      <w:pPr>
        <w:pStyle w:val="Heading1"/>
        <w:ind w:left="0" w:right="30"/>
        <w:jc w:val="center"/>
      </w:pPr>
    </w:p>
    <w:p w14:paraId="6A681759" w14:textId="77777777" w:rsidR="00FB6866" w:rsidRDefault="00FB6866" w:rsidP="005F78C5">
      <w:pPr>
        <w:pStyle w:val="Heading1"/>
        <w:ind w:left="0" w:right="30"/>
        <w:jc w:val="center"/>
      </w:pPr>
    </w:p>
    <w:p w14:paraId="69F508E5" w14:textId="77777777" w:rsidR="00FB6866" w:rsidRDefault="00FB6866" w:rsidP="005F78C5">
      <w:pPr>
        <w:pStyle w:val="Heading1"/>
        <w:ind w:left="0" w:right="30"/>
        <w:jc w:val="center"/>
      </w:pPr>
    </w:p>
    <w:p w14:paraId="11C8C76D" w14:textId="77777777" w:rsidR="00FB6866" w:rsidRDefault="00FB6866" w:rsidP="005F78C5">
      <w:pPr>
        <w:pStyle w:val="Heading1"/>
        <w:ind w:left="0" w:right="30"/>
        <w:jc w:val="center"/>
      </w:pPr>
    </w:p>
    <w:p w14:paraId="70AED57B" w14:textId="77777777" w:rsidR="00FB6866" w:rsidRDefault="00FB6866" w:rsidP="005F78C5">
      <w:pPr>
        <w:pStyle w:val="Heading1"/>
        <w:ind w:left="0" w:right="30"/>
        <w:jc w:val="center"/>
      </w:pPr>
    </w:p>
    <w:p w14:paraId="184E7F63" w14:textId="77777777" w:rsidR="00FB6866" w:rsidRDefault="00FB6866" w:rsidP="005F78C5">
      <w:pPr>
        <w:pStyle w:val="Heading1"/>
        <w:ind w:left="0" w:right="30"/>
        <w:jc w:val="center"/>
      </w:pPr>
    </w:p>
    <w:p w14:paraId="54E4BC34" w14:textId="77777777" w:rsidR="00FB6866" w:rsidRDefault="00FB6866" w:rsidP="005F78C5">
      <w:pPr>
        <w:pStyle w:val="Heading1"/>
        <w:ind w:left="0" w:right="30"/>
        <w:jc w:val="center"/>
      </w:pPr>
    </w:p>
    <w:p w14:paraId="4F9A229E" w14:textId="77777777" w:rsidR="00FB6866" w:rsidRDefault="00FB6866" w:rsidP="005F78C5">
      <w:pPr>
        <w:pStyle w:val="Heading1"/>
        <w:ind w:left="0" w:right="30"/>
        <w:jc w:val="center"/>
      </w:pPr>
    </w:p>
    <w:p w14:paraId="0E0AA13F" w14:textId="77777777" w:rsidR="00FB6866" w:rsidRDefault="00FB6866" w:rsidP="005F78C5">
      <w:pPr>
        <w:pStyle w:val="Heading1"/>
        <w:ind w:left="0" w:right="30"/>
        <w:jc w:val="center"/>
      </w:pPr>
    </w:p>
    <w:p w14:paraId="3BE0E55E" w14:textId="77777777" w:rsidR="00FB6866" w:rsidRDefault="00FB6866" w:rsidP="005F78C5">
      <w:pPr>
        <w:pStyle w:val="Heading1"/>
        <w:ind w:left="0" w:right="30"/>
        <w:jc w:val="center"/>
      </w:pPr>
    </w:p>
    <w:p w14:paraId="5BF4D1C0" w14:textId="77777777" w:rsidR="00FB6866" w:rsidRDefault="00FB6866" w:rsidP="005F78C5">
      <w:pPr>
        <w:pStyle w:val="Heading1"/>
        <w:ind w:left="0" w:right="30"/>
        <w:jc w:val="center"/>
      </w:pPr>
    </w:p>
    <w:p w14:paraId="0C1E57F5" w14:textId="77777777" w:rsidR="00FB6866" w:rsidRDefault="00FB6866" w:rsidP="005F78C5">
      <w:pPr>
        <w:pStyle w:val="Heading1"/>
        <w:ind w:left="0" w:right="30"/>
        <w:jc w:val="center"/>
      </w:pPr>
    </w:p>
    <w:p w14:paraId="22E2281E" w14:textId="77777777" w:rsidR="00FB6866" w:rsidRDefault="00FB6866" w:rsidP="005F78C5">
      <w:pPr>
        <w:pStyle w:val="Heading1"/>
        <w:ind w:left="0" w:right="30"/>
        <w:jc w:val="center"/>
      </w:pPr>
    </w:p>
    <w:p w14:paraId="36046252" w14:textId="77777777" w:rsidR="00FB6866" w:rsidRDefault="00FB6866" w:rsidP="005F78C5">
      <w:pPr>
        <w:pStyle w:val="Heading1"/>
        <w:ind w:left="0" w:right="30"/>
        <w:jc w:val="center"/>
      </w:pPr>
    </w:p>
    <w:p w14:paraId="6FB158C6" w14:textId="77777777" w:rsidR="00FB6866" w:rsidRDefault="00FB6866" w:rsidP="005F78C5">
      <w:pPr>
        <w:pStyle w:val="Heading1"/>
        <w:ind w:left="0" w:right="30"/>
        <w:jc w:val="center"/>
      </w:pPr>
    </w:p>
    <w:p w14:paraId="14F1F950" w14:textId="77777777" w:rsidR="00FB6866" w:rsidRDefault="00FB6866" w:rsidP="005F78C5">
      <w:pPr>
        <w:pStyle w:val="Heading1"/>
        <w:ind w:left="0" w:right="30"/>
        <w:jc w:val="center"/>
      </w:pPr>
    </w:p>
    <w:p w14:paraId="7ECDF0FA" w14:textId="77777777" w:rsidR="00FB6866" w:rsidRDefault="00FB6866" w:rsidP="005F78C5">
      <w:pPr>
        <w:pStyle w:val="Heading1"/>
        <w:ind w:left="0" w:right="30"/>
        <w:jc w:val="center"/>
      </w:pPr>
    </w:p>
    <w:p w14:paraId="2623397A" w14:textId="77777777" w:rsidR="00FB6866" w:rsidRDefault="00FB6866" w:rsidP="005F78C5">
      <w:pPr>
        <w:pStyle w:val="Heading1"/>
        <w:ind w:left="0" w:right="30"/>
        <w:jc w:val="center"/>
      </w:pPr>
    </w:p>
    <w:p w14:paraId="0DFFF382" w14:textId="77777777" w:rsidR="00FB6866" w:rsidRDefault="00FB6866" w:rsidP="005F78C5">
      <w:pPr>
        <w:pStyle w:val="Heading1"/>
        <w:ind w:left="0" w:right="30"/>
        <w:jc w:val="center"/>
      </w:pPr>
    </w:p>
    <w:p w14:paraId="017BC45D" w14:textId="77777777" w:rsidR="00FB6866" w:rsidRDefault="00FB6866" w:rsidP="005F78C5">
      <w:pPr>
        <w:pStyle w:val="Heading1"/>
        <w:ind w:left="0" w:right="30"/>
        <w:jc w:val="center"/>
      </w:pPr>
    </w:p>
    <w:p w14:paraId="2DE5565E" w14:textId="77777777" w:rsidR="00FB6866" w:rsidRDefault="00FB6866" w:rsidP="005F78C5">
      <w:pPr>
        <w:pStyle w:val="Heading1"/>
        <w:ind w:left="0" w:right="30"/>
        <w:jc w:val="center"/>
      </w:pPr>
    </w:p>
    <w:p w14:paraId="75956710" w14:textId="77777777" w:rsidR="00FB6866" w:rsidRDefault="00FB6866" w:rsidP="005F78C5">
      <w:pPr>
        <w:pStyle w:val="Heading1"/>
        <w:ind w:left="0" w:right="30"/>
        <w:jc w:val="center"/>
      </w:pPr>
    </w:p>
    <w:p w14:paraId="2F2B4EC2" w14:textId="77777777" w:rsidR="00FB6866" w:rsidRDefault="00FB6866" w:rsidP="005F78C5">
      <w:pPr>
        <w:pStyle w:val="Heading1"/>
        <w:ind w:left="0" w:right="30"/>
        <w:jc w:val="center"/>
      </w:pPr>
    </w:p>
    <w:p w14:paraId="64BB7D10" w14:textId="77777777" w:rsidR="00FB6866" w:rsidRDefault="00FB6866" w:rsidP="005F78C5">
      <w:pPr>
        <w:pStyle w:val="Heading1"/>
        <w:ind w:left="0" w:right="30"/>
        <w:jc w:val="center"/>
      </w:pPr>
    </w:p>
    <w:p w14:paraId="7BEBF948" w14:textId="77777777" w:rsidR="00FB6866" w:rsidRDefault="00FB6866" w:rsidP="005F78C5">
      <w:pPr>
        <w:pStyle w:val="Heading1"/>
        <w:ind w:left="0" w:right="30"/>
        <w:jc w:val="center"/>
      </w:pPr>
    </w:p>
    <w:p w14:paraId="423B9C2C" w14:textId="77777777" w:rsidR="00FB6866" w:rsidRDefault="00FB6866" w:rsidP="005F78C5">
      <w:pPr>
        <w:pStyle w:val="Heading1"/>
        <w:ind w:left="0" w:right="30"/>
        <w:jc w:val="center"/>
      </w:pPr>
    </w:p>
    <w:p w14:paraId="3B83133F" w14:textId="77777777" w:rsidR="00FB6866" w:rsidRDefault="00FB6866" w:rsidP="005F78C5">
      <w:pPr>
        <w:pStyle w:val="Heading1"/>
        <w:ind w:left="0" w:right="30"/>
        <w:jc w:val="center"/>
      </w:pPr>
    </w:p>
    <w:p w14:paraId="6CD56240" w14:textId="77777777" w:rsidR="00FB6866" w:rsidRDefault="00FB6866" w:rsidP="005F78C5">
      <w:pPr>
        <w:pStyle w:val="Heading1"/>
        <w:ind w:left="0" w:right="30"/>
        <w:jc w:val="center"/>
      </w:pPr>
    </w:p>
    <w:p w14:paraId="11F2AAF5" w14:textId="2E862F68" w:rsidR="003A2032" w:rsidRPr="00AF62D8" w:rsidRDefault="002F3E69" w:rsidP="005F78C5">
      <w:pPr>
        <w:pStyle w:val="Heading1"/>
        <w:ind w:left="0" w:right="30"/>
        <w:jc w:val="center"/>
      </w:pPr>
      <w:bookmarkStart w:id="92" w:name="_Toc149126952"/>
      <w:r>
        <w:t>ГЛАВА 8</w:t>
      </w:r>
      <w:bookmarkEnd w:id="92"/>
    </w:p>
    <w:p w14:paraId="25952823" w14:textId="2FD7C690" w:rsidR="003A2032" w:rsidRPr="00AF62D8" w:rsidRDefault="002F3E69" w:rsidP="005F78C5">
      <w:pPr>
        <w:pStyle w:val="Heading1"/>
        <w:ind w:left="0" w:right="30"/>
        <w:jc w:val="center"/>
        <w:rPr>
          <w:rFonts w:cs="Calibri"/>
          <w:sz w:val="28"/>
          <w:szCs w:val="28"/>
        </w:rPr>
      </w:pPr>
      <w:bookmarkStart w:id="93" w:name="_Toc149126953"/>
      <w:r>
        <w:rPr>
          <w:sz w:val="28"/>
        </w:rPr>
        <w:t>Фактуриране и плащане</w:t>
      </w:r>
      <w:bookmarkEnd w:id="93"/>
    </w:p>
    <w:p w14:paraId="663183DB" w14:textId="77777777" w:rsidR="003A2032" w:rsidRPr="00AF62D8" w:rsidRDefault="003A2032">
      <w:pPr>
        <w:spacing w:before="10"/>
        <w:rPr>
          <w:rFonts w:ascii="Calibri" w:eastAsia="Calibri" w:hAnsi="Calibri" w:cs="Calibri"/>
          <w:b/>
          <w:bCs/>
          <w:sz w:val="36"/>
          <w:szCs w:val="36"/>
        </w:rPr>
      </w:pPr>
    </w:p>
    <w:p w14:paraId="149C4ACB" w14:textId="77777777" w:rsidR="003A2032" w:rsidRPr="00AF62D8" w:rsidRDefault="002F3E69" w:rsidP="005F78C5">
      <w:pPr>
        <w:ind w:right="30"/>
        <w:jc w:val="center"/>
        <w:rPr>
          <w:rFonts w:ascii="Calibri" w:eastAsia="Calibri" w:hAnsi="Calibri" w:cs="Calibri"/>
        </w:rPr>
      </w:pPr>
      <w:r>
        <w:rPr>
          <w:rFonts w:ascii="Calibri"/>
          <w:i/>
        </w:rPr>
        <w:t>Член 50</w:t>
      </w:r>
    </w:p>
    <w:p w14:paraId="4AEE063E" w14:textId="77777777" w:rsidR="003A2032" w:rsidRPr="00AF62D8" w:rsidRDefault="002F3E69" w:rsidP="005F78C5">
      <w:pPr>
        <w:pStyle w:val="Heading3"/>
        <w:ind w:left="0" w:right="30"/>
        <w:jc w:val="center"/>
        <w:rPr>
          <w:b w:val="0"/>
          <w:bCs w:val="0"/>
        </w:rPr>
      </w:pPr>
      <w:bookmarkStart w:id="94" w:name="_Toc149126954"/>
      <w:r>
        <w:t>Общи принципи</w:t>
      </w:r>
      <w:bookmarkEnd w:id="94"/>
    </w:p>
    <w:p w14:paraId="287250B7" w14:textId="14CB056C" w:rsidR="003A2032" w:rsidRPr="00AF62D8" w:rsidRDefault="00853862" w:rsidP="004C4E23">
      <w:pPr>
        <w:pStyle w:val="BodyText"/>
        <w:numPr>
          <w:ilvl w:val="0"/>
          <w:numId w:val="17"/>
        </w:numPr>
        <w:tabs>
          <w:tab w:val="left" w:pos="997"/>
        </w:tabs>
        <w:spacing w:before="120"/>
        <w:ind w:right="210"/>
        <w:jc w:val="both"/>
      </w:pPr>
      <w:r>
        <w:t>Регистрираният участник</w:t>
      </w:r>
      <w:r w:rsidR="002F3E69">
        <w:t xml:space="preserve"> ще заплаща дължимите суми, изчислени в съответствие с член 51, за всички дневни преносни права, които са му били разпределени.  Това задължение ще се изпълнява независимо от каквото и да е ограничение на всички или част  от тези дневни преносни права, в съответствие с настоящите Правила за разпределяне.</w:t>
      </w:r>
    </w:p>
    <w:p w14:paraId="448F4E4D" w14:textId="77777777" w:rsidR="003A2032" w:rsidRPr="00AF62D8" w:rsidRDefault="003A2032" w:rsidP="004C4E23">
      <w:pPr>
        <w:spacing w:before="5"/>
        <w:ind w:right="210"/>
        <w:jc w:val="both"/>
        <w:rPr>
          <w:rFonts w:ascii="Calibri" w:eastAsia="Calibri" w:hAnsi="Calibri" w:cs="Calibri"/>
          <w:sz w:val="16"/>
          <w:szCs w:val="16"/>
        </w:rPr>
      </w:pPr>
    </w:p>
    <w:p w14:paraId="48BBC74C" w14:textId="2EAC05E7" w:rsidR="003A2032" w:rsidRPr="00AF62D8" w:rsidRDefault="002F3E69" w:rsidP="004C4E23">
      <w:pPr>
        <w:pStyle w:val="BodyText"/>
        <w:numPr>
          <w:ilvl w:val="0"/>
          <w:numId w:val="17"/>
        </w:numPr>
        <w:tabs>
          <w:tab w:val="left" w:pos="997"/>
        </w:tabs>
        <w:spacing w:line="238" w:lineRule="auto"/>
        <w:ind w:right="210"/>
        <w:jc w:val="both"/>
      </w:pPr>
      <w:r>
        <w:t xml:space="preserve">При плащане, </w:t>
      </w:r>
      <w:r w:rsidR="00853862">
        <w:t>Регистрираният участник</w:t>
      </w:r>
      <w:r>
        <w:t xml:space="preserve"> може да използва </w:t>
      </w:r>
      <w:proofErr w:type="spellStart"/>
      <w:r>
        <w:t>междузоновата</w:t>
      </w:r>
      <w:proofErr w:type="spellEnd"/>
      <w:r>
        <w:t xml:space="preserve"> преносна способност, свързана с разпределените дневни преносни права, единствено така както е описано в настоящите Правила за разпределяне. Всяко право за физическо използване на преносната система може да е предмет на отделни споразумения между </w:t>
      </w:r>
      <w:r w:rsidR="00853862">
        <w:t>Регистрирания участник</w:t>
      </w:r>
      <w:r>
        <w:t xml:space="preserve"> и съответните ОПС.</w:t>
      </w:r>
    </w:p>
    <w:p w14:paraId="66D99AF4" w14:textId="77777777" w:rsidR="003A2032" w:rsidRPr="00AF62D8" w:rsidRDefault="003A2032" w:rsidP="004C4E23">
      <w:pPr>
        <w:spacing w:before="10"/>
        <w:ind w:right="210"/>
        <w:jc w:val="both"/>
        <w:rPr>
          <w:rFonts w:ascii="Calibri" w:eastAsia="Calibri" w:hAnsi="Calibri" w:cs="Calibri"/>
          <w:sz w:val="16"/>
          <w:szCs w:val="16"/>
        </w:rPr>
      </w:pPr>
    </w:p>
    <w:p w14:paraId="451A7581" w14:textId="77777777" w:rsidR="003A2032" w:rsidRPr="00AF62D8" w:rsidRDefault="002F3E69" w:rsidP="004C4E23">
      <w:pPr>
        <w:pStyle w:val="BodyText"/>
        <w:numPr>
          <w:ilvl w:val="0"/>
          <w:numId w:val="17"/>
        </w:numPr>
        <w:tabs>
          <w:tab w:val="left" w:pos="997"/>
        </w:tabs>
        <w:ind w:right="210"/>
        <w:jc w:val="both"/>
      </w:pPr>
      <w:r>
        <w:t xml:space="preserve">Цялата финансова информация, цени и обеми ще са изразени в евро (€), освен, ако не се изисква друго съгласно приложимото право или регламенти. </w:t>
      </w:r>
    </w:p>
    <w:p w14:paraId="231AC12A" w14:textId="77777777" w:rsidR="003A2032" w:rsidRPr="00AF62D8" w:rsidRDefault="003A2032" w:rsidP="004C4E23">
      <w:pPr>
        <w:spacing w:before="7"/>
        <w:ind w:right="210"/>
        <w:jc w:val="both"/>
        <w:rPr>
          <w:rFonts w:ascii="Calibri" w:eastAsia="Calibri" w:hAnsi="Calibri" w:cs="Calibri"/>
          <w:sz w:val="16"/>
          <w:szCs w:val="16"/>
        </w:rPr>
      </w:pPr>
    </w:p>
    <w:p w14:paraId="54711FEE" w14:textId="77777777" w:rsidR="003A2032" w:rsidRPr="00AF62D8" w:rsidRDefault="002F3E69" w:rsidP="004C4E23">
      <w:pPr>
        <w:pStyle w:val="BodyText"/>
        <w:numPr>
          <w:ilvl w:val="0"/>
          <w:numId w:val="17"/>
        </w:numPr>
        <w:tabs>
          <w:tab w:val="left" w:pos="997"/>
        </w:tabs>
        <w:ind w:right="210"/>
        <w:jc w:val="both"/>
      </w:pPr>
      <w:bookmarkStart w:id="95" w:name="_bookmark29"/>
      <w:bookmarkEnd w:id="95"/>
      <w:proofErr w:type="spellStart"/>
      <w:r>
        <w:t>Сетълментът</w:t>
      </w:r>
      <w:proofErr w:type="spellEnd"/>
      <w:r>
        <w:t xml:space="preserve"> на плащанията ще е на датата, на която дадената сума е кредитирана на заявената сметка на </w:t>
      </w:r>
      <w:proofErr w:type="spellStart"/>
      <w:r>
        <w:t>бенефициер</w:t>
      </w:r>
      <w:proofErr w:type="spellEnd"/>
      <w:r>
        <w:t xml:space="preserve">. </w:t>
      </w:r>
      <w:proofErr w:type="spellStart"/>
      <w:r>
        <w:t>Сетълментът</w:t>
      </w:r>
      <w:proofErr w:type="spellEnd"/>
      <w:r>
        <w:t xml:space="preserve"> на лихви за забава ще е на датата, на която плащането е било кредитирано от сметката на платеца.</w:t>
      </w:r>
    </w:p>
    <w:p w14:paraId="12E2C5BB" w14:textId="77777777" w:rsidR="003A2032" w:rsidRPr="00AF62D8" w:rsidRDefault="002F3E69" w:rsidP="004C4E23">
      <w:pPr>
        <w:pStyle w:val="BodyText"/>
        <w:numPr>
          <w:ilvl w:val="0"/>
          <w:numId w:val="17"/>
        </w:numPr>
        <w:tabs>
          <w:tab w:val="left" w:pos="997"/>
        </w:tabs>
        <w:spacing w:before="194"/>
        <w:ind w:right="210"/>
        <w:jc w:val="both"/>
        <w:rPr>
          <w:rFonts w:cs="Calibri"/>
        </w:rPr>
      </w:pPr>
      <w:r>
        <w:t>Плащанията се извършват в евро (€).</w:t>
      </w:r>
    </w:p>
    <w:p w14:paraId="20C8495D" w14:textId="77777777" w:rsidR="003A2032" w:rsidRPr="00AF62D8" w:rsidRDefault="003A2032" w:rsidP="004C4E23">
      <w:pPr>
        <w:spacing w:before="4"/>
        <w:ind w:right="210"/>
        <w:jc w:val="both"/>
        <w:rPr>
          <w:rFonts w:ascii="Calibri" w:eastAsia="Calibri" w:hAnsi="Calibri" w:cs="Calibri"/>
          <w:sz w:val="16"/>
          <w:szCs w:val="16"/>
        </w:rPr>
      </w:pPr>
    </w:p>
    <w:p w14:paraId="3EB331A1" w14:textId="52A53D68" w:rsidR="003A2032" w:rsidRPr="00AF62D8" w:rsidRDefault="00AF77F6" w:rsidP="004C4E23">
      <w:pPr>
        <w:pStyle w:val="BodyText"/>
        <w:numPr>
          <w:ilvl w:val="0"/>
          <w:numId w:val="17"/>
        </w:numPr>
        <w:tabs>
          <w:tab w:val="left" w:pos="997"/>
        </w:tabs>
        <w:spacing w:line="241" w:lineRule="auto"/>
        <w:ind w:right="210"/>
        <w:jc w:val="both"/>
      </w:pPr>
      <w:r>
        <w:t>Платформата за разпределяне</w:t>
      </w:r>
      <w:r w:rsidR="002F3E69">
        <w:t xml:space="preserve"> ще третира данъците и налозите при приложимата ставка и размер при оценка на задълженията за плащане и издаване на фактурите по тези Правила за разпределяне, предмет на член 52.</w:t>
      </w:r>
    </w:p>
    <w:p w14:paraId="3A4B1106" w14:textId="02369CA6" w:rsidR="00315F68" w:rsidRPr="00AF62D8" w:rsidRDefault="00853862" w:rsidP="004C4E23">
      <w:pPr>
        <w:pStyle w:val="BodyText"/>
        <w:numPr>
          <w:ilvl w:val="0"/>
          <w:numId w:val="17"/>
        </w:numPr>
        <w:tabs>
          <w:tab w:val="left" w:pos="997"/>
        </w:tabs>
        <w:spacing w:before="188" w:line="241" w:lineRule="auto"/>
        <w:ind w:right="210"/>
        <w:jc w:val="both"/>
      </w:pPr>
      <w:r>
        <w:t>Регистрираният участник</w:t>
      </w:r>
      <w:r w:rsidR="002F3E69">
        <w:t xml:space="preserve"> ще предостави своевременно на </w:t>
      </w:r>
      <w:r w:rsidR="00AF77F6">
        <w:t>Платформата за разпределяне</w:t>
      </w:r>
      <w:r w:rsidR="002F3E69">
        <w:t xml:space="preserve"> необходимата информация за обосновка дали съответните данъци и налози са приложими при подписване на Споразумението за участие, както и за промени в това отношение.  По този начин, </w:t>
      </w:r>
      <w:r>
        <w:t>Регистрираният участник</w:t>
      </w:r>
      <w:r w:rsidR="002F3E69">
        <w:t xml:space="preserve"> се съгласява да информира </w:t>
      </w:r>
      <w:r w:rsidR="00AF77F6">
        <w:t>Платформата за разпределяне</w:t>
      </w:r>
      <w:r w:rsidR="002F3E69">
        <w:t xml:space="preserve"> за всякакви местни, </w:t>
      </w:r>
      <w:proofErr w:type="spellStart"/>
      <w:r w:rsidR="002F3E69">
        <w:t>вътреобщностни</w:t>
      </w:r>
      <w:proofErr w:type="spellEnd"/>
      <w:r w:rsidR="002F3E69">
        <w:t xml:space="preserve"> или </w:t>
      </w:r>
      <w:proofErr w:type="spellStart"/>
      <w:r w:rsidR="002F3E69">
        <w:t>извънобщностни</w:t>
      </w:r>
      <w:proofErr w:type="spellEnd"/>
      <w:r w:rsidR="002F3E69">
        <w:t xml:space="preserve"> данъци и налози, които са в съответствие със законодателството на държавата на учредяване на </w:t>
      </w:r>
      <w:r>
        <w:t>Регистрирания участник</w:t>
      </w:r>
      <w:r w:rsidR="002F3E69">
        <w:t xml:space="preserve">. </w:t>
      </w:r>
    </w:p>
    <w:p w14:paraId="069754D1" w14:textId="26E13D15" w:rsidR="003A2032" w:rsidRPr="00AF62D8" w:rsidRDefault="002F3E69" w:rsidP="005F78C5">
      <w:pPr>
        <w:spacing w:before="198" w:line="267" w:lineRule="exact"/>
        <w:ind w:right="30"/>
        <w:jc w:val="center"/>
        <w:rPr>
          <w:rFonts w:ascii="Calibri" w:eastAsia="Calibri" w:hAnsi="Calibri" w:cs="Calibri"/>
        </w:rPr>
      </w:pPr>
      <w:r>
        <w:rPr>
          <w:rFonts w:ascii="Calibri"/>
          <w:i/>
        </w:rPr>
        <w:t>Член 51</w:t>
      </w:r>
    </w:p>
    <w:p w14:paraId="769D8667" w14:textId="77777777" w:rsidR="003A2032" w:rsidRPr="00AF62D8" w:rsidRDefault="002F3E69" w:rsidP="005F78C5">
      <w:pPr>
        <w:pStyle w:val="Heading3"/>
        <w:spacing w:line="267" w:lineRule="exact"/>
        <w:ind w:left="0" w:right="30"/>
        <w:jc w:val="center"/>
        <w:rPr>
          <w:b w:val="0"/>
          <w:bCs w:val="0"/>
        </w:rPr>
      </w:pPr>
      <w:bookmarkStart w:id="96" w:name="_Toc149126955"/>
      <w:r>
        <w:t>Изчисляване на дължимите суми</w:t>
      </w:r>
      <w:bookmarkEnd w:id="96"/>
    </w:p>
    <w:p w14:paraId="143A0B44" w14:textId="77777777" w:rsidR="003A2032" w:rsidRPr="00AF62D8" w:rsidRDefault="002F3E69" w:rsidP="004C4E23">
      <w:pPr>
        <w:pStyle w:val="BodyText"/>
        <w:numPr>
          <w:ilvl w:val="0"/>
          <w:numId w:val="16"/>
        </w:numPr>
        <w:tabs>
          <w:tab w:val="left" w:pos="997"/>
        </w:tabs>
        <w:spacing w:before="108" w:line="242" w:lineRule="auto"/>
        <w:ind w:right="210"/>
        <w:jc w:val="both"/>
      </w:pPr>
      <w:r>
        <w:t>Регистрираните участници плащат за всички дневни преносни права, които са им разпределени, и за отделен час, сума, която е равна на:</w:t>
      </w:r>
    </w:p>
    <w:p w14:paraId="11CEEE45" w14:textId="265E695A" w:rsidR="003A2032" w:rsidRPr="00AF62D8" w:rsidRDefault="002F3E69" w:rsidP="004C4E23">
      <w:pPr>
        <w:pStyle w:val="BodyText"/>
        <w:numPr>
          <w:ilvl w:val="1"/>
          <w:numId w:val="16"/>
        </w:numPr>
        <w:tabs>
          <w:tab w:val="left" w:pos="1717"/>
        </w:tabs>
        <w:spacing w:before="196"/>
        <w:ind w:right="210"/>
        <w:jc w:val="both"/>
      </w:pPr>
      <w:r>
        <w:t>Маргиналната цена (</w:t>
      </w:r>
      <w:r w:rsidR="00902EA7">
        <w:t>в евро/</w:t>
      </w:r>
      <w:r w:rsidR="00902EA7" w:rsidRPr="00F306EE">
        <w:rPr>
          <w:spacing w:val="-4"/>
        </w:rPr>
        <w:t xml:space="preserve"> </w:t>
      </w:r>
      <w:proofErr w:type="spellStart"/>
      <w:r w:rsidR="00902EA7" w:rsidRPr="00285B4C">
        <w:rPr>
          <w:spacing w:val="-4"/>
        </w:rPr>
        <w:t>MWh</w:t>
      </w:r>
      <w:proofErr w:type="spellEnd"/>
      <w:r>
        <w:t>); умножена по</w:t>
      </w:r>
    </w:p>
    <w:p w14:paraId="4A979A3E" w14:textId="77777777" w:rsidR="003A2032" w:rsidRPr="00AF62D8" w:rsidRDefault="003A2032" w:rsidP="004C4E23">
      <w:pPr>
        <w:spacing w:before="4"/>
        <w:ind w:right="210"/>
        <w:jc w:val="both"/>
        <w:rPr>
          <w:rFonts w:ascii="Calibri" w:eastAsia="Calibri" w:hAnsi="Calibri" w:cs="Calibri"/>
          <w:sz w:val="16"/>
          <w:szCs w:val="16"/>
        </w:rPr>
      </w:pPr>
    </w:p>
    <w:p w14:paraId="350519CF" w14:textId="2848F204" w:rsidR="003A2032" w:rsidRPr="00AF62D8" w:rsidRDefault="002F3E69" w:rsidP="004C4E23">
      <w:pPr>
        <w:pStyle w:val="BodyText"/>
        <w:numPr>
          <w:ilvl w:val="1"/>
          <w:numId w:val="16"/>
        </w:numPr>
        <w:tabs>
          <w:tab w:val="left" w:pos="1717"/>
        </w:tabs>
        <w:ind w:right="210"/>
        <w:jc w:val="both"/>
      </w:pPr>
      <w:r>
        <w:t>Дневните преносни права в MW</w:t>
      </w:r>
      <w:r w:rsidR="00056929">
        <w:rPr>
          <w:lang w:val="en-US"/>
        </w:rPr>
        <w:t>h</w:t>
      </w:r>
      <w:r>
        <w:t>, разпределени в отделен час на деня.</w:t>
      </w:r>
    </w:p>
    <w:p w14:paraId="1FBBF983" w14:textId="77777777" w:rsidR="003A2032" w:rsidRPr="00AF62D8" w:rsidRDefault="003A2032" w:rsidP="004C4E23">
      <w:pPr>
        <w:spacing w:before="4"/>
        <w:ind w:right="210"/>
        <w:jc w:val="both"/>
        <w:rPr>
          <w:rFonts w:ascii="Calibri" w:eastAsia="Calibri" w:hAnsi="Calibri" w:cs="Calibri"/>
          <w:sz w:val="16"/>
          <w:szCs w:val="16"/>
        </w:rPr>
      </w:pPr>
    </w:p>
    <w:p w14:paraId="095FCBDE" w14:textId="73736EFB" w:rsidR="004C4E23" w:rsidRPr="00276B8D" w:rsidRDefault="002F3E69" w:rsidP="004C4E23">
      <w:pPr>
        <w:pStyle w:val="BodyText"/>
        <w:numPr>
          <w:ilvl w:val="0"/>
          <w:numId w:val="16"/>
        </w:numPr>
        <w:tabs>
          <w:tab w:val="left" w:pos="997"/>
        </w:tabs>
        <w:ind w:right="210"/>
        <w:jc w:val="both"/>
        <w:rPr>
          <w:spacing w:val="-1"/>
          <w:sz w:val="21"/>
          <w:szCs w:val="21"/>
        </w:rPr>
      </w:pPr>
      <w:r w:rsidRPr="00276B8D">
        <w:rPr>
          <w:sz w:val="21"/>
          <w:szCs w:val="21"/>
        </w:rPr>
        <w:t xml:space="preserve">Дневните преносни права ще бъдат фактурирани на месечна база.  </w:t>
      </w:r>
      <w:r w:rsidR="00AF77F6" w:rsidRPr="00276B8D">
        <w:rPr>
          <w:sz w:val="21"/>
          <w:szCs w:val="21"/>
        </w:rPr>
        <w:t>Платформата за разпределяне</w:t>
      </w:r>
      <w:r w:rsidRPr="00276B8D">
        <w:rPr>
          <w:sz w:val="21"/>
          <w:szCs w:val="21"/>
        </w:rPr>
        <w:t xml:space="preserve"> изчислява дължимата сума, която следва да се плати ретроспективно за предишния месец. Дължимата сума плюс всички приложими данъци и налози, мита или други такси, предмет на член 52, ще бъдат закръглявани до два знака след десетичната запетая.</w:t>
      </w:r>
    </w:p>
    <w:p w14:paraId="3B1CBCBF" w14:textId="77777777" w:rsidR="003A2032" w:rsidRPr="00AF62D8" w:rsidRDefault="002F3E69" w:rsidP="005F78C5">
      <w:pPr>
        <w:spacing w:before="194"/>
        <w:ind w:right="30"/>
        <w:jc w:val="center"/>
        <w:rPr>
          <w:rFonts w:ascii="Calibri" w:eastAsia="Calibri" w:hAnsi="Calibri" w:cs="Calibri"/>
        </w:rPr>
      </w:pPr>
      <w:r>
        <w:rPr>
          <w:rFonts w:ascii="Calibri"/>
          <w:i/>
        </w:rPr>
        <w:lastRenderedPageBreak/>
        <w:t>Член 52</w:t>
      </w:r>
    </w:p>
    <w:p w14:paraId="5881AE99" w14:textId="77777777" w:rsidR="003A2032" w:rsidRPr="00AF62D8" w:rsidRDefault="002F3E69" w:rsidP="005F78C5">
      <w:pPr>
        <w:pStyle w:val="Heading3"/>
        <w:ind w:left="0" w:right="30"/>
        <w:jc w:val="center"/>
        <w:rPr>
          <w:b w:val="0"/>
          <w:bCs w:val="0"/>
        </w:rPr>
      </w:pPr>
      <w:bookmarkStart w:id="97" w:name="_Toc149126956"/>
      <w:r>
        <w:t>Данъци бруто</w:t>
      </w:r>
      <w:bookmarkEnd w:id="97"/>
    </w:p>
    <w:p w14:paraId="696F5188" w14:textId="34BAFC13" w:rsidR="00E40013" w:rsidRPr="00AF62D8" w:rsidRDefault="002F3E69" w:rsidP="004C4E23">
      <w:pPr>
        <w:pStyle w:val="BodyText"/>
        <w:numPr>
          <w:ilvl w:val="0"/>
          <w:numId w:val="15"/>
        </w:numPr>
        <w:tabs>
          <w:tab w:val="left" w:pos="997"/>
        </w:tabs>
        <w:spacing w:before="110" w:line="242" w:lineRule="auto"/>
        <w:ind w:right="210"/>
        <w:jc w:val="both"/>
      </w:pPr>
      <w:r>
        <w:t xml:space="preserve">Всеки </w:t>
      </w:r>
      <w:r w:rsidR="00853862">
        <w:t>Регистриран участник</w:t>
      </w:r>
      <w:r>
        <w:t xml:space="preserve"> трябва да уреди всички плащания съгласно  Правилата за разпределяне без приспадане на данъци, освен ако това не е изискуемо по закон.</w:t>
      </w:r>
    </w:p>
    <w:p w14:paraId="5592C880" w14:textId="108BE3B4" w:rsidR="003A2032" w:rsidRPr="00AF62D8" w:rsidRDefault="002F3E69" w:rsidP="004C4E23">
      <w:pPr>
        <w:pStyle w:val="BodyText"/>
        <w:numPr>
          <w:ilvl w:val="0"/>
          <w:numId w:val="15"/>
        </w:numPr>
        <w:tabs>
          <w:tab w:val="left" w:pos="997"/>
        </w:tabs>
        <w:spacing w:before="37"/>
        <w:ind w:right="210"/>
        <w:jc w:val="both"/>
      </w:pPr>
      <w:bookmarkStart w:id="98" w:name="_bookmark30"/>
      <w:bookmarkEnd w:id="98"/>
      <w:r>
        <w:t xml:space="preserve">Ако приспадането на данъци от </w:t>
      </w:r>
      <w:r w:rsidR="00853862">
        <w:t>Регистрирания участник</w:t>
      </w:r>
      <w:r>
        <w:t xml:space="preserve"> се изисква по закон, сумата на плащането, дължимо от </w:t>
      </w:r>
      <w:r w:rsidR="00853862">
        <w:t>Регистрирания участник</w:t>
      </w:r>
      <w:r>
        <w:t xml:space="preserve"> на </w:t>
      </w:r>
      <w:r w:rsidR="00AF77F6">
        <w:t>Платформата за разпределяне</w:t>
      </w:r>
      <w:r>
        <w:t>, ще бъде увеличено до сумата, която (след приспадане на данъка) оформя сума, равна на плащането, което би било дължимо, ако не се изисква приспадане на данъка.</w:t>
      </w:r>
    </w:p>
    <w:p w14:paraId="7B22AE9D" w14:textId="05643C3B" w:rsidR="003A2032" w:rsidRPr="002A6543" w:rsidRDefault="002F3E69" w:rsidP="004C4E23">
      <w:pPr>
        <w:pStyle w:val="BodyText"/>
        <w:numPr>
          <w:ilvl w:val="0"/>
          <w:numId w:val="15"/>
        </w:numPr>
        <w:tabs>
          <w:tab w:val="left" w:pos="997"/>
        </w:tabs>
        <w:spacing w:before="194"/>
        <w:ind w:right="210"/>
        <w:jc w:val="both"/>
      </w:pPr>
      <w:r>
        <w:t xml:space="preserve">Параграф </w:t>
      </w:r>
      <w:hyperlink w:anchor="_bookmark30" w:history="1">
        <w:r>
          <w:t>2</w:t>
        </w:r>
      </w:hyperlink>
      <w:r>
        <w:t xml:space="preserve">на този член не се прилага по отношение на данъци, изчислени на </w:t>
      </w:r>
      <w:r w:rsidR="00AF77F6">
        <w:t>Платформата за разпределяне</w:t>
      </w:r>
      <w:r>
        <w:t xml:space="preserve">, върху плащания, получени във връзка с Правилата за разпределяне съгласно законодателството на юрисдикцията, в която е установена </w:t>
      </w:r>
      <w:r w:rsidR="00AF77F6">
        <w:t>Платформата за разпределяне</w:t>
      </w:r>
      <w:r>
        <w:t xml:space="preserve"> или, ако е различно, юрисдикцията (или юрисдикциите), в която </w:t>
      </w:r>
      <w:r w:rsidR="00AF77F6">
        <w:t>Платформата за разпределяне</w:t>
      </w:r>
      <w:r>
        <w:t xml:space="preserve"> се третира като местно лице за данъчни цели или се третира за постоянно установена или с фиксирано място на дейност, към които се отнася всяко плащане съгласно Правилата за </w:t>
      </w:r>
      <w:r w:rsidRPr="002A6543">
        <w:t xml:space="preserve">разпределяне.  Параграф </w:t>
      </w:r>
      <w:hyperlink w:anchor="_bookmark30" w:history="1">
        <w:r w:rsidRPr="002A6543">
          <w:t>2</w:t>
        </w:r>
      </w:hyperlink>
      <w:r w:rsidRPr="002A6543">
        <w:t xml:space="preserve"> на този член не се прилага за данък добавена стойност, както е посочено в </w:t>
      </w:r>
      <w:r w:rsidR="00056929" w:rsidRPr="002A6543">
        <w:t>Д</w:t>
      </w:r>
      <w:r w:rsidRPr="002A6543">
        <w:t xml:space="preserve">иректива 2006/112/ЕО, с последващи промени, и за други данъци от сходен характер.  </w:t>
      </w:r>
    </w:p>
    <w:p w14:paraId="7C91AE40" w14:textId="77777777" w:rsidR="003A2032" w:rsidRPr="00AF62D8" w:rsidRDefault="002F3E69" w:rsidP="005F78C5">
      <w:pPr>
        <w:spacing w:before="197"/>
        <w:ind w:right="30"/>
        <w:jc w:val="center"/>
        <w:rPr>
          <w:rFonts w:ascii="Calibri" w:eastAsia="Calibri" w:hAnsi="Calibri" w:cs="Calibri"/>
        </w:rPr>
      </w:pPr>
      <w:r w:rsidRPr="002A6543">
        <w:rPr>
          <w:rFonts w:ascii="Calibri"/>
          <w:i/>
        </w:rPr>
        <w:t>Член 53</w:t>
      </w:r>
    </w:p>
    <w:p w14:paraId="7BD6B8C5" w14:textId="77777777" w:rsidR="003A2032" w:rsidRPr="00AF62D8" w:rsidRDefault="002F3E69" w:rsidP="005F78C5">
      <w:pPr>
        <w:pStyle w:val="Heading3"/>
        <w:spacing w:before="5"/>
        <w:ind w:left="0" w:right="30"/>
        <w:jc w:val="center"/>
        <w:rPr>
          <w:b w:val="0"/>
          <w:bCs w:val="0"/>
        </w:rPr>
      </w:pPr>
      <w:bookmarkStart w:id="99" w:name="_Toc149126957"/>
      <w:r>
        <w:t>Условия за фактуриране и плащане</w:t>
      </w:r>
      <w:bookmarkEnd w:id="99"/>
    </w:p>
    <w:p w14:paraId="777B5094" w14:textId="6236E420" w:rsidR="003A2032" w:rsidRPr="00AF62D8" w:rsidRDefault="00AF77F6" w:rsidP="004C4E23">
      <w:pPr>
        <w:pStyle w:val="BodyText"/>
        <w:numPr>
          <w:ilvl w:val="0"/>
          <w:numId w:val="14"/>
        </w:numPr>
        <w:tabs>
          <w:tab w:val="left" w:pos="997"/>
        </w:tabs>
        <w:spacing w:before="128" w:line="228" w:lineRule="auto"/>
        <w:ind w:right="210"/>
        <w:jc w:val="both"/>
      </w:pPr>
      <w:bookmarkStart w:id="100" w:name="_bookmark31"/>
      <w:bookmarkEnd w:id="100"/>
      <w:r>
        <w:t>Платформата за разпределяне</w:t>
      </w:r>
      <w:r w:rsidR="002F3E69">
        <w:t xml:space="preserve"> ще издава фактури за плащания за всички дневни преносни права на месечна база и не по-късно от десетия (10-ия) работен ден всеки месец за търговете от предшестващия месец.</w:t>
      </w:r>
    </w:p>
    <w:p w14:paraId="50CF3713" w14:textId="77777777" w:rsidR="003A2032" w:rsidRPr="00AF62D8" w:rsidRDefault="002F3E69" w:rsidP="004C4E23">
      <w:pPr>
        <w:pStyle w:val="BodyText"/>
        <w:numPr>
          <w:ilvl w:val="0"/>
          <w:numId w:val="14"/>
        </w:numPr>
        <w:tabs>
          <w:tab w:val="left" w:pos="997"/>
        </w:tabs>
        <w:spacing w:before="197"/>
        <w:ind w:right="210"/>
        <w:jc w:val="both"/>
      </w:pPr>
      <w:bookmarkStart w:id="101" w:name="_bookmark32"/>
      <w:bookmarkEnd w:id="101"/>
      <w:r>
        <w:t>Фактурите ще се издават за следните плащания:</w:t>
      </w:r>
    </w:p>
    <w:p w14:paraId="3880B0BD" w14:textId="77777777" w:rsidR="003A2032" w:rsidRPr="00AF62D8" w:rsidRDefault="003A2032" w:rsidP="004C4E23">
      <w:pPr>
        <w:spacing w:before="4"/>
        <w:ind w:right="210"/>
        <w:jc w:val="both"/>
        <w:rPr>
          <w:rFonts w:ascii="Calibri" w:eastAsia="Calibri" w:hAnsi="Calibri" w:cs="Calibri"/>
          <w:sz w:val="16"/>
          <w:szCs w:val="16"/>
        </w:rPr>
      </w:pPr>
    </w:p>
    <w:p w14:paraId="3C091E86" w14:textId="77777777" w:rsidR="003A2032" w:rsidRPr="00AF62D8" w:rsidRDefault="002F3E69" w:rsidP="004C4E23">
      <w:pPr>
        <w:pStyle w:val="BodyText"/>
        <w:numPr>
          <w:ilvl w:val="1"/>
          <w:numId w:val="14"/>
        </w:numPr>
        <w:tabs>
          <w:tab w:val="left" w:pos="1717"/>
        </w:tabs>
        <w:ind w:right="210"/>
        <w:jc w:val="both"/>
      </w:pPr>
      <w:r>
        <w:t>Дължимите суми по член  51(2);</w:t>
      </w:r>
    </w:p>
    <w:p w14:paraId="44E4C8AE" w14:textId="77777777" w:rsidR="003A2032" w:rsidRPr="00AF62D8" w:rsidRDefault="003A2032" w:rsidP="004C4E23">
      <w:pPr>
        <w:spacing w:before="4"/>
        <w:ind w:right="210"/>
        <w:jc w:val="both"/>
        <w:rPr>
          <w:rFonts w:ascii="Calibri" w:eastAsia="Calibri" w:hAnsi="Calibri" w:cs="Calibri"/>
          <w:sz w:val="16"/>
          <w:szCs w:val="16"/>
        </w:rPr>
      </w:pPr>
    </w:p>
    <w:p w14:paraId="17F3986D" w14:textId="77777777" w:rsidR="003A2032" w:rsidRPr="00AF62D8" w:rsidRDefault="002F3E69" w:rsidP="004C4E23">
      <w:pPr>
        <w:pStyle w:val="BodyText"/>
        <w:numPr>
          <w:ilvl w:val="1"/>
          <w:numId w:val="14"/>
        </w:numPr>
        <w:tabs>
          <w:tab w:val="left" w:pos="1717"/>
        </w:tabs>
        <w:ind w:right="210"/>
        <w:jc w:val="both"/>
      </w:pPr>
      <w:r>
        <w:t>Всички съответни данъци и налози, предмет на член 52.</w:t>
      </w:r>
    </w:p>
    <w:p w14:paraId="772B3F92" w14:textId="6AA0020B" w:rsidR="003A2032" w:rsidRPr="00AF62D8" w:rsidRDefault="00AF77F6" w:rsidP="004C4E23">
      <w:pPr>
        <w:pStyle w:val="BodyText"/>
        <w:numPr>
          <w:ilvl w:val="0"/>
          <w:numId w:val="14"/>
        </w:numPr>
        <w:tabs>
          <w:tab w:val="left" w:pos="997"/>
        </w:tabs>
        <w:spacing w:before="197"/>
        <w:ind w:right="210"/>
        <w:jc w:val="both"/>
      </w:pPr>
      <w:r>
        <w:t>Платформата за разпределяне</w:t>
      </w:r>
      <w:r w:rsidR="002F3E69">
        <w:t xml:space="preserve"> ще изпраща фактурата по електронен начин, който е посочен на уеб сайта на </w:t>
      </w:r>
      <w:r>
        <w:t>Платформата за разпределяне</w:t>
      </w:r>
      <w:r w:rsidR="002F3E69">
        <w:t xml:space="preserve"> на </w:t>
      </w:r>
      <w:r w:rsidR="00853862">
        <w:t>Регистрирания участник</w:t>
      </w:r>
      <w:r w:rsidR="002F3E69">
        <w:t xml:space="preserve">, на адреса на лицето за контакт по финансови въпроси, посочено в съответствие с член 8(i) или ще я предостави на </w:t>
      </w:r>
      <w:r w:rsidR="00853862">
        <w:t>Регистрирания участник</w:t>
      </w:r>
      <w:r w:rsidR="002F3E69">
        <w:t xml:space="preserve"> чрез </w:t>
      </w:r>
      <w:r w:rsidR="00A355EC">
        <w:t>Тръжния инструмент</w:t>
      </w:r>
      <w:r w:rsidR="002F3E69">
        <w:t xml:space="preserve">.  Датата на издаване на фактурата ще е датата, на която е изпратена по електронен начин, който е посочен на уеб сайта на </w:t>
      </w:r>
      <w:r>
        <w:t>Платформата за разпределяне</w:t>
      </w:r>
      <w:r w:rsidR="002F3E69">
        <w:t xml:space="preserve"> или датата, на която фактурата е предоставена посредством </w:t>
      </w:r>
      <w:r w:rsidR="00A355EC">
        <w:t>Тръжния инструмент</w:t>
      </w:r>
      <w:r w:rsidR="002F3E69">
        <w:t xml:space="preserve">, ако това е извършено по време на работните часове или следващия работен ден, ако е изпратена след работните часове. </w:t>
      </w:r>
    </w:p>
    <w:p w14:paraId="5132CA29" w14:textId="77777777" w:rsidR="003A2032" w:rsidRPr="00AF62D8" w:rsidRDefault="003A2032" w:rsidP="004C4E23">
      <w:pPr>
        <w:spacing w:before="5"/>
        <w:ind w:right="210"/>
        <w:jc w:val="both"/>
        <w:rPr>
          <w:rFonts w:ascii="Calibri" w:eastAsia="Calibri" w:hAnsi="Calibri" w:cs="Calibri"/>
          <w:sz w:val="16"/>
          <w:szCs w:val="16"/>
        </w:rPr>
      </w:pPr>
    </w:p>
    <w:p w14:paraId="24826621" w14:textId="7B278355" w:rsidR="003A2032" w:rsidRPr="00AF62D8" w:rsidRDefault="002F3E69" w:rsidP="004C4E23">
      <w:pPr>
        <w:pStyle w:val="BodyText"/>
        <w:numPr>
          <w:ilvl w:val="0"/>
          <w:numId w:val="14"/>
        </w:numPr>
        <w:tabs>
          <w:tab w:val="left" w:pos="997"/>
        </w:tabs>
        <w:spacing w:line="239" w:lineRule="auto"/>
        <w:ind w:right="210"/>
        <w:jc w:val="both"/>
      </w:pPr>
      <w:bookmarkStart w:id="102" w:name="_bookmark33"/>
      <w:bookmarkEnd w:id="102"/>
      <w:r>
        <w:t xml:space="preserve">В случаите на ограничение на дневни преносни права, фактурите ще отчитат всички плащания, които следва да се кредитират на </w:t>
      </w:r>
      <w:r w:rsidR="00853862">
        <w:t>Регистрирания участник</w:t>
      </w:r>
      <w:r>
        <w:t xml:space="preserve">.  Плащанията, които трябва да се кредитират на </w:t>
      </w:r>
      <w:r w:rsidR="00853862">
        <w:t>Регистрирания участник</w:t>
      </w:r>
      <w:r>
        <w:t>, ще:</w:t>
      </w:r>
    </w:p>
    <w:p w14:paraId="3994D4A8" w14:textId="612327A5" w:rsidR="003A2032" w:rsidRPr="00AF62D8" w:rsidRDefault="002F3E69" w:rsidP="004C4E23">
      <w:pPr>
        <w:pStyle w:val="BodyText"/>
        <w:numPr>
          <w:ilvl w:val="1"/>
          <w:numId w:val="14"/>
        </w:numPr>
        <w:tabs>
          <w:tab w:val="left" w:pos="1717"/>
        </w:tabs>
        <w:spacing w:before="192" w:line="242" w:lineRule="auto"/>
        <w:ind w:right="210"/>
        <w:jc w:val="both"/>
      </w:pPr>
      <w:r>
        <w:t xml:space="preserve">Бъдат извършени чрез механизма за </w:t>
      </w:r>
      <w:proofErr w:type="spellStart"/>
      <w:r>
        <w:t>авто-билинг</w:t>
      </w:r>
      <w:proofErr w:type="spellEnd"/>
      <w:r>
        <w:t xml:space="preserve">, който позволява на </w:t>
      </w:r>
      <w:r w:rsidR="00AF77F6">
        <w:t>Платформата за разпределяне</w:t>
      </w:r>
      <w:r>
        <w:t xml:space="preserve"> да издава фактури от името и за сметка на </w:t>
      </w:r>
      <w:r w:rsidR="00853862">
        <w:t>Регистрирания участник</w:t>
      </w:r>
      <w:r>
        <w:t>; и</w:t>
      </w:r>
    </w:p>
    <w:p w14:paraId="1DAF149D" w14:textId="5D21AF2A" w:rsidR="003A2032" w:rsidRPr="00AF62D8" w:rsidRDefault="002F3E69" w:rsidP="004C4E23">
      <w:pPr>
        <w:pStyle w:val="BodyText"/>
        <w:numPr>
          <w:ilvl w:val="1"/>
          <w:numId w:val="14"/>
        </w:numPr>
        <w:tabs>
          <w:tab w:val="left" w:pos="1717"/>
        </w:tabs>
        <w:spacing w:before="192" w:line="242" w:lineRule="auto"/>
        <w:ind w:right="210"/>
        <w:jc w:val="both"/>
      </w:pPr>
      <w:r>
        <w:t xml:space="preserve">Бъдат съобщени чрез същата фактура, която се използва за плащанията на </w:t>
      </w:r>
      <w:r w:rsidR="00853862">
        <w:t>Регистрирания участник</w:t>
      </w:r>
      <w:r>
        <w:t xml:space="preserve"> съгласно параграф </w:t>
      </w:r>
      <w:hyperlink w:anchor="_bookmark32" w:history="1">
        <w:r>
          <w:t>2</w:t>
        </w:r>
      </w:hyperlink>
      <w:r>
        <w:t xml:space="preserve"> на този член.</w:t>
      </w:r>
    </w:p>
    <w:p w14:paraId="60B68DDF" w14:textId="13B48799" w:rsidR="003A2032" w:rsidRPr="00AF62D8" w:rsidRDefault="002F3E69" w:rsidP="004C4E23">
      <w:pPr>
        <w:pStyle w:val="BodyText"/>
        <w:numPr>
          <w:ilvl w:val="0"/>
          <w:numId w:val="14"/>
        </w:numPr>
        <w:tabs>
          <w:tab w:val="left" w:pos="997"/>
        </w:tabs>
        <w:spacing w:before="193" w:line="266" w:lineRule="exact"/>
        <w:ind w:right="210"/>
        <w:jc w:val="both"/>
      </w:pPr>
      <w:r>
        <w:t xml:space="preserve">Дължимите плащания ще бъдат </w:t>
      </w:r>
      <w:proofErr w:type="spellStart"/>
      <w:r>
        <w:t>нетирани</w:t>
      </w:r>
      <w:proofErr w:type="spellEnd"/>
      <w:r>
        <w:t xml:space="preserve"> от </w:t>
      </w:r>
      <w:r w:rsidR="00AF77F6">
        <w:t>Платформата за разпределяне</w:t>
      </w:r>
      <w:r>
        <w:t xml:space="preserve">, отчитайки сумата по параграф </w:t>
      </w:r>
      <w:hyperlink w:anchor="_bookmark32" w:history="1">
        <w:r>
          <w:t>и 2</w:t>
        </w:r>
      </w:hyperlink>
      <w:r>
        <w:t xml:space="preserve"> и </w:t>
      </w:r>
      <w:hyperlink w:anchor="_bookmark33" w:history="1">
        <w:r>
          <w:t>4</w:t>
        </w:r>
      </w:hyperlink>
      <w:r>
        <w:t xml:space="preserve"> на този член.</w:t>
      </w:r>
    </w:p>
    <w:p w14:paraId="566D7EC0" w14:textId="77777777" w:rsidR="003A2032" w:rsidRPr="00AF62D8" w:rsidRDefault="003A2032" w:rsidP="004C4E23">
      <w:pPr>
        <w:spacing w:before="9"/>
        <w:ind w:right="210"/>
        <w:jc w:val="both"/>
        <w:rPr>
          <w:rFonts w:ascii="Calibri" w:eastAsia="Calibri" w:hAnsi="Calibri" w:cs="Calibri"/>
          <w:sz w:val="16"/>
          <w:szCs w:val="16"/>
        </w:rPr>
      </w:pPr>
    </w:p>
    <w:p w14:paraId="41A46451" w14:textId="7ACFCE6F" w:rsidR="003A2032" w:rsidRPr="00AF62D8" w:rsidRDefault="002F3E69" w:rsidP="004C4E23">
      <w:pPr>
        <w:pStyle w:val="BodyText"/>
        <w:numPr>
          <w:ilvl w:val="0"/>
          <w:numId w:val="14"/>
        </w:numPr>
        <w:tabs>
          <w:tab w:val="left" w:pos="997"/>
        </w:tabs>
        <w:spacing w:line="239" w:lineRule="auto"/>
        <w:ind w:right="210"/>
        <w:jc w:val="both"/>
      </w:pPr>
      <w:bookmarkStart w:id="103" w:name="_bookmark34"/>
      <w:bookmarkEnd w:id="103"/>
      <w:r>
        <w:lastRenderedPageBreak/>
        <w:t xml:space="preserve">Ако балансът на плащанията, както е посочен в параграф </w:t>
      </w:r>
      <w:hyperlink w:anchor="_bookmark32" w:history="1">
        <w:r>
          <w:t>2</w:t>
        </w:r>
      </w:hyperlink>
      <w:r>
        <w:t xml:space="preserve"> и </w:t>
      </w:r>
      <w:hyperlink w:anchor="_bookmark33" w:history="1">
        <w:r>
          <w:t>4</w:t>
        </w:r>
      </w:hyperlink>
      <w:r>
        <w:t xml:space="preserve"> на този член, доведе до нетно плащане от </w:t>
      </w:r>
      <w:r w:rsidR="00853862">
        <w:t>Регистрирания участник</w:t>
      </w:r>
      <w:r>
        <w:t xml:space="preserve"> на </w:t>
      </w:r>
      <w:r w:rsidR="00AF77F6">
        <w:t>Платформата за разпределяне</w:t>
      </w:r>
      <w:r>
        <w:t xml:space="preserve">, </w:t>
      </w:r>
      <w:r w:rsidR="00853862">
        <w:t>Регистрираният участник</w:t>
      </w:r>
      <w:r>
        <w:t xml:space="preserve"> ще извърши </w:t>
      </w:r>
      <w:proofErr w:type="spellStart"/>
      <w:r>
        <w:t>сетълмент</w:t>
      </w:r>
      <w:proofErr w:type="spellEnd"/>
      <w:r>
        <w:t xml:space="preserve"> на баланса в рамките на пет (5) работни дни от датата на издаване на фактурата. </w:t>
      </w:r>
    </w:p>
    <w:p w14:paraId="5AA945B9" w14:textId="2C56AE31" w:rsidR="003A2032" w:rsidRPr="00AF62D8" w:rsidRDefault="002F3E69" w:rsidP="004C4E23">
      <w:pPr>
        <w:pStyle w:val="BodyText"/>
        <w:numPr>
          <w:ilvl w:val="0"/>
          <w:numId w:val="14"/>
        </w:numPr>
        <w:tabs>
          <w:tab w:val="left" w:pos="997"/>
        </w:tabs>
        <w:spacing w:before="195" w:line="242" w:lineRule="auto"/>
        <w:ind w:right="210"/>
        <w:jc w:val="both"/>
      </w:pPr>
      <w:bookmarkStart w:id="104" w:name="_bookmark35"/>
      <w:bookmarkEnd w:id="104"/>
      <w:r>
        <w:t xml:space="preserve">Плащания от </w:t>
      </w:r>
      <w:r w:rsidR="00853862">
        <w:t>Регистрирания участник</w:t>
      </w:r>
      <w:r>
        <w:t xml:space="preserve"> съгласно параграф </w:t>
      </w:r>
      <w:hyperlink w:anchor="_bookmark34" w:history="1">
        <w:r>
          <w:t>6</w:t>
        </w:r>
      </w:hyperlink>
      <w:r>
        <w:t>на този член ще се събират, както следва:</w:t>
      </w:r>
    </w:p>
    <w:p w14:paraId="2524DC1B" w14:textId="0E7CFBD4" w:rsidR="003A2032" w:rsidRPr="002A6543" w:rsidRDefault="002F3E69" w:rsidP="004C4E23">
      <w:pPr>
        <w:pStyle w:val="BodyText"/>
        <w:numPr>
          <w:ilvl w:val="1"/>
          <w:numId w:val="14"/>
        </w:numPr>
        <w:tabs>
          <w:tab w:val="left" w:pos="1717"/>
        </w:tabs>
        <w:spacing w:before="45" w:line="239" w:lineRule="auto"/>
        <w:ind w:right="210"/>
        <w:jc w:val="both"/>
      </w:pPr>
      <w:r>
        <w:t xml:space="preserve">На база стандартната процедура, </w:t>
      </w:r>
      <w:r w:rsidR="00AF77F6">
        <w:t>Платформата за разпределяне</w:t>
      </w:r>
      <w:r>
        <w:t xml:space="preserve"> ще събира плащанията автоматично от специалната бизнес сметка на </w:t>
      </w:r>
      <w:r w:rsidR="00853862">
        <w:t xml:space="preserve">Регистрирания </w:t>
      </w:r>
      <w:r w:rsidR="00853862" w:rsidRPr="002A6543">
        <w:t>участник</w:t>
      </w:r>
      <w:r w:rsidRPr="002A6543">
        <w:t xml:space="preserve"> на съответния падеж на фактурата; или</w:t>
      </w:r>
    </w:p>
    <w:p w14:paraId="121CB2B5" w14:textId="77777777" w:rsidR="003A2032" w:rsidRPr="002A6543" w:rsidRDefault="003A2032" w:rsidP="004C4E23">
      <w:pPr>
        <w:spacing w:before="7"/>
        <w:ind w:right="210"/>
        <w:jc w:val="both"/>
        <w:rPr>
          <w:rFonts w:ascii="Calibri" w:eastAsia="Calibri" w:hAnsi="Calibri" w:cs="Calibri"/>
          <w:sz w:val="16"/>
          <w:szCs w:val="16"/>
        </w:rPr>
      </w:pPr>
    </w:p>
    <w:p w14:paraId="72007463" w14:textId="4DE065AD" w:rsidR="003A2032" w:rsidRPr="00A964A7" w:rsidRDefault="0040512C" w:rsidP="004C4E23">
      <w:pPr>
        <w:pStyle w:val="BodyText"/>
        <w:numPr>
          <w:ilvl w:val="1"/>
          <w:numId w:val="14"/>
        </w:numPr>
        <w:tabs>
          <w:tab w:val="left" w:pos="1717"/>
        </w:tabs>
        <w:spacing w:line="241" w:lineRule="auto"/>
        <w:ind w:right="210"/>
        <w:jc w:val="both"/>
        <w:rPr>
          <w:spacing w:val="-4"/>
        </w:rPr>
      </w:pPr>
      <w:r w:rsidRPr="002A6543">
        <w:t>Алтернативно</w:t>
      </w:r>
      <w:r w:rsidR="002F3E69" w:rsidRPr="002A6543">
        <w:t xml:space="preserve">, </w:t>
      </w:r>
      <w:r w:rsidR="00853862" w:rsidRPr="002A6543">
        <w:t>Регистрираният участник</w:t>
      </w:r>
      <w:r w:rsidR="002F3E69" w:rsidRPr="002A6543">
        <w:t xml:space="preserve"> ще извърши плащане</w:t>
      </w:r>
      <w:r w:rsidRPr="002A6543">
        <w:t xml:space="preserve"> </w:t>
      </w:r>
      <w:r w:rsidR="002F3E69" w:rsidRPr="002A6543">
        <w:t xml:space="preserve">чрез </w:t>
      </w:r>
      <w:proofErr w:type="spellStart"/>
      <w:r w:rsidR="002F3E69" w:rsidRPr="002A6543">
        <w:t>неавтоматизирана</w:t>
      </w:r>
      <w:proofErr w:type="spellEnd"/>
      <w:r w:rsidR="002F3E69" w:rsidRPr="002A6543">
        <w:t xml:space="preserve"> транзакция</w:t>
      </w:r>
      <w:r w:rsidR="002F3E69">
        <w:t xml:space="preserve"> на сметката на </w:t>
      </w:r>
      <w:r w:rsidR="00AF77F6">
        <w:t>Платформата за разпределяне</w:t>
      </w:r>
      <w:r w:rsidR="002F3E69">
        <w:t>, посочена на фактурата, като посочи номера на фактурата.</w:t>
      </w:r>
    </w:p>
    <w:p w14:paraId="167DE15E" w14:textId="64BC0968" w:rsidR="003A2032" w:rsidRPr="00AF62D8" w:rsidRDefault="002F3E69" w:rsidP="004C4E23">
      <w:pPr>
        <w:pStyle w:val="BodyText"/>
        <w:spacing w:before="187" w:line="239" w:lineRule="auto"/>
        <w:ind w:right="210" w:firstLine="0"/>
        <w:jc w:val="both"/>
      </w:pPr>
      <w:r>
        <w:t xml:space="preserve">Алтернативни процедури могат да се използват при поискване от </w:t>
      </w:r>
      <w:r w:rsidR="00853862">
        <w:t>Регистрирания участник</w:t>
      </w:r>
      <w:r>
        <w:t xml:space="preserve"> и със съгласието на </w:t>
      </w:r>
      <w:r w:rsidR="00AF77F6">
        <w:t>Платформата за разпределяне</w:t>
      </w:r>
      <w:r>
        <w:t xml:space="preserve">. </w:t>
      </w:r>
      <w:r w:rsidR="00853862">
        <w:t>Регистрираният участник</w:t>
      </w:r>
      <w:r>
        <w:t xml:space="preserve"> ще изпрати на </w:t>
      </w:r>
      <w:r w:rsidR="00AF77F6">
        <w:t>Платформата за разпределяне</w:t>
      </w:r>
      <w:r>
        <w:t xml:space="preserve"> по електронен начин, който е посочен на уеб сайта на </w:t>
      </w:r>
      <w:r w:rsidR="00AF77F6">
        <w:t>Платформата за разпределяне</w:t>
      </w:r>
      <w:r>
        <w:t xml:space="preserve">, искането за използване на алтернативна процедура най-малко два (2) работни дни преди датата на издаване на следващата фактура, както е посочено в параграф </w:t>
      </w:r>
      <w:hyperlink w:anchor="_bookmark31" w:history="1">
        <w:r>
          <w:t>1</w:t>
        </w:r>
      </w:hyperlink>
      <w:r>
        <w:t xml:space="preserve"> на този член. След съгласуване на алтернативната процедура, тя ще се счита за валидна, докато не бъде договорено друго между </w:t>
      </w:r>
      <w:r w:rsidR="00853862">
        <w:t>Регистрирания участник</w:t>
      </w:r>
      <w:r>
        <w:t xml:space="preserve"> и </w:t>
      </w:r>
      <w:r w:rsidR="00AF77F6">
        <w:t>Платформата за разпределяне</w:t>
      </w:r>
      <w:r>
        <w:t>.</w:t>
      </w:r>
    </w:p>
    <w:p w14:paraId="763BA019" w14:textId="77777777" w:rsidR="003A2032" w:rsidRPr="00AF62D8" w:rsidRDefault="003A2032" w:rsidP="004C4E23">
      <w:pPr>
        <w:spacing w:before="3"/>
        <w:ind w:right="210"/>
        <w:jc w:val="both"/>
        <w:rPr>
          <w:rFonts w:ascii="Calibri" w:eastAsia="Calibri" w:hAnsi="Calibri" w:cs="Calibri"/>
          <w:sz w:val="16"/>
          <w:szCs w:val="16"/>
        </w:rPr>
      </w:pPr>
    </w:p>
    <w:p w14:paraId="6879CDD3" w14:textId="15D3DC84" w:rsidR="003A2032" w:rsidRPr="00AF62D8" w:rsidRDefault="002F3E69" w:rsidP="004C4E23">
      <w:pPr>
        <w:pStyle w:val="BodyText"/>
        <w:numPr>
          <w:ilvl w:val="0"/>
          <w:numId w:val="14"/>
        </w:numPr>
        <w:tabs>
          <w:tab w:val="left" w:pos="997"/>
        </w:tabs>
        <w:spacing w:line="238" w:lineRule="auto"/>
        <w:ind w:right="210"/>
        <w:jc w:val="both"/>
      </w:pPr>
      <w:bookmarkStart w:id="105" w:name="_bookmark36"/>
      <w:bookmarkEnd w:id="105"/>
      <w:r>
        <w:t xml:space="preserve">Ако балансът на плащанията съгласно параграфи </w:t>
      </w:r>
      <w:hyperlink w:anchor="_bookmark32" w:history="1">
        <w:r>
          <w:t>2</w:t>
        </w:r>
      </w:hyperlink>
      <w:r>
        <w:t xml:space="preserve"> и </w:t>
      </w:r>
      <w:hyperlink w:anchor="_bookmark33" w:history="1">
        <w:r>
          <w:t>4</w:t>
        </w:r>
      </w:hyperlink>
      <w:r>
        <w:t xml:space="preserve"> на този член доведе до нетно плащане от </w:t>
      </w:r>
      <w:r w:rsidR="00AF77F6">
        <w:t>Платформата за разпределяне</w:t>
      </w:r>
      <w:r>
        <w:t xml:space="preserve"> към </w:t>
      </w:r>
      <w:r w:rsidR="00853862">
        <w:t>Регистрирания участник</w:t>
      </w:r>
      <w:r>
        <w:t xml:space="preserve">, </w:t>
      </w:r>
      <w:r w:rsidR="00AF77F6">
        <w:t>Платформата за разпределяне</w:t>
      </w:r>
      <w:r>
        <w:t xml:space="preserve"> ще плати този баланс в рамките на седем (7) работни дни след датата на издаване на фактурата на банковата сметка, посочена по време на процеса на присъединяване съгласно член 8 параграф </w:t>
      </w:r>
      <w:hyperlink w:anchor="_bookmark0" w:history="1">
        <w:r>
          <w:t>1</w:t>
        </w:r>
      </w:hyperlink>
      <w:hyperlink w:anchor="_bookmark0" w:history="1">
        <w:r>
          <w:t>(h)</w:t>
        </w:r>
      </w:hyperlink>
      <w:r>
        <w:t xml:space="preserve">, от </w:t>
      </w:r>
      <w:r w:rsidR="00853862">
        <w:t>Регистрирания участник</w:t>
      </w:r>
      <w:r>
        <w:t xml:space="preserve">, който има право на плащанията към датата на падеж. </w:t>
      </w:r>
    </w:p>
    <w:p w14:paraId="23DA037A" w14:textId="4D9E7813" w:rsidR="003A2032" w:rsidRPr="00AF62D8" w:rsidRDefault="002F3E69" w:rsidP="004C4E23">
      <w:pPr>
        <w:pStyle w:val="BodyText"/>
        <w:numPr>
          <w:ilvl w:val="0"/>
          <w:numId w:val="14"/>
        </w:numPr>
        <w:tabs>
          <w:tab w:val="left" w:pos="997"/>
        </w:tabs>
        <w:spacing w:before="197"/>
        <w:ind w:right="210"/>
        <w:jc w:val="both"/>
      </w:pPr>
      <w:r>
        <w:t xml:space="preserve">При събиране на плащанията съгласно параграф </w:t>
      </w:r>
      <w:hyperlink w:anchor="_bookmark35" w:history="1">
        <w:r>
          <w:t>7</w:t>
        </w:r>
      </w:hyperlink>
      <w:r>
        <w:t xml:space="preserve"> на този член, </w:t>
      </w:r>
      <w:r w:rsidR="00AF77F6">
        <w:t>Платформата за разпределяне</w:t>
      </w:r>
      <w:r>
        <w:t xml:space="preserve"> ще актуализира съответно кредитния лимит. </w:t>
      </w:r>
    </w:p>
    <w:p w14:paraId="7DC42167" w14:textId="77777777" w:rsidR="003A2032" w:rsidRPr="00AF62D8" w:rsidRDefault="003A2032" w:rsidP="004C4E23">
      <w:pPr>
        <w:spacing w:before="7"/>
        <w:ind w:right="210"/>
        <w:jc w:val="both"/>
        <w:rPr>
          <w:rFonts w:ascii="Calibri" w:eastAsia="Calibri" w:hAnsi="Calibri" w:cs="Calibri"/>
          <w:sz w:val="16"/>
          <w:szCs w:val="16"/>
        </w:rPr>
      </w:pPr>
    </w:p>
    <w:p w14:paraId="0FDA00E1" w14:textId="609480AE" w:rsidR="00697503" w:rsidRPr="00A964A7" w:rsidRDefault="004B18FD" w:rsidP="00697503">
      <w:pPr>
        <w:pStyle w:val="BodyText"/>
        <w:numPr>
          <w:ilvl w:val="0"/>
          <w:numId w:val="14"/>
        </w:numPr>
        <w:tabs>
          <w:tab w:val="left" w:pos="997"/>
        </w:tabs>
        <w:ind w:right="210"/>
        <w:jc w:val="both"/>
      </w:pPr>
      <w:r>
        <w:t>В случай на грешка във фактурата, тя се коригира и урежда както следва:</w:t>
      </w:r>
    </w:p>
    <w:p w14:paraId="4E7B06AE" w14:textId="77777777" w:rsidR="004B18FD" w:rsidRDefault="004B18FD" w:rsidP="004C4E23">
      <w:pPr>
        <w:pStyle w:val="ListParagraph"/>
        <w:ind w:right="210"/>
        <w:jc w:val="both"/>
        <w:rPr>
          <w:spacing w:val="-1"/>
        </w:rPr>
      </w:pPr>
    </w:p>
    <w:p w14:paraId="288B9D45" w14:textId="5695A3A3" w:rsidR="00B87E2F" w:rsidRPr="00CF0825" w:rsidRDefault="00B87E2F" w:rsidP="00B87E2F">
      <w:pPr>
        <w:pStyle w:val="ListParagraph"/>
        <w:numPr>
          <w:ilvl w:val="1"/>
          <w:numId w:val="14"/>
        </w:numPr>
        <w:tabs>
          <w:tab w:val="left" w:pos="1864"/>
        </w:tabs>
        <w:autoSpaceDE w:val="0"/>
        <w:autoSpaceDN w:val="0"/>
        <w:ind w:right="231"/>
        <w:jc w:val="both"/>
      </w:pPr>
      <w:r>
        <w:t xml:space="preserve">При грешка във фактурата, която е довела до допълнително плащане на Платформата за разпределяне или регистрирания участник, Платформата за разпределяне ще коригира фактурата и всички дължими суми ще бъдат уредени възможно най-скоро </w:t>
      </w:r>
      <w:r w:rsidR="00837277">
        <w:t xml:space="preserve">и не по-късно от тридесет (30) работни дни </w:t>
      </w:r>
      <w:r>
        <w:t>на регистрирания участник</w:t>
      </w:r>
      <w:r w:rsidR="00A84B67">
        <w:t xml:space="preserve"> или на Платформата за разпределяне</w:t>
      </w:r>
      <w:r>
        <w:t>.</w:t>
      </w:r>
    </w:p>
    <w:p w14:paraId="0F1D21C8" w14:textId="77777777" w:rsidR="00B87E2F" w:rsidRPr="00CF0825" w:rsidRDefault="00B87E2F" w:rsidP="00B87E2F">
      <w:pPr>
        <w:pStyle w:val="BodyText"/>
        <w:spacing w:before="1"/>
        <w:ind w:left="1716"/>
        <w:rPr>
          <w:sz w:val="23"/>
        </w:rPr>
      </w:pPr>
    </w:p>
    <w:p w14:paraId="6BA5B498" w14:textId="0A2FC616" w:rsidR="00B87E2F" w:rsidRPr="00CF0825" w:rsidRDefault="00B87E2F" w:rsidP="00B87E2F">
      <w:pPr>
        <w:pStyle w:val="ListParagraph"/>
        <w:numPr>
          <w:ilvl w:val="1"/>
          <w:numId w:val="14"/>
        </w:numPr>
        <w:tabs>
          <w:tab w:val="left" w:pos="1864"/>
        </w:tabs>
        <w:autoSpaceDE w:val="0"/>
        <w:autoSpaceDN w:val="0"/>
        <w:spacing w:before="4" w:line="242" w:lineRule="auto"/>
        <w:ind w:right="244"/>
        <w:jc w:val="both"/>
      </w:pPr>
      <w:r>
        <w:t xml:space="preserve">В случай на грешна фактура въз основа на грешна информация, предоставена от трети страни, Платформата за разпределяне коригира сумата и урежда сумата на Регистрирания участник възможно най-скоро и най-късно в рамките на дадените деветдесет (90) работни дни, считано от датата, на която </w:t>
      </w:r>
      <w:r w:rsidR="00DA1531">
        <w:t>Р</w:t>
      </w:r>
      <w:r>
        <w:t xml:space="preserve">егистрираният участник е информирал </w:t>
      </w:r>
      <w:r w:rsidR="00DA1531">
        <w:t>П</w:t>
      </w:r>
      <w:r>
        <w:t>латформата за разпределяне за грешната информация.</w:t>
      </w:r>
    </w:p>
    <w:p w14:paraId="4F0E1B3C" w14:textId="77777777" w:rsidR="00B87E2F" w:rsidRPr="00CF0825" w:rsidRDefault="00B87E2F" w:rsidP="00B87E2F">
      <w:pPr>
        <w:pStyle w:val="BodyText"/>
        <w:spacing w:before="3"/>
        <w:ind w:left="1716"/>
      </w:pPr>
    </w:p>
    <w:p w14:paraId="6B37BBEA" w14:textId="1D5C65B4" w:rsidR="00B87E2F" w:rsidRPr="00CF0825" w:rsidRDefault="00B87E2F" w:rsidP="00B87E2F">
      <w:pPr>
        <w:pStyle w:val="ListParagraph"/>
        <w:numPr>
          <w:ilvl w:val="1"/>
          <w:numId w:val="14"/>
        </w:numPr>
        <w:tabs>
          <w:tab w:val="left" w:pos="1864"/>
        </w:tabs>
        <w:autoSpaceDE w:val="0"/>
        <w:autoSpaceDN w:val="0"/>
        <w:spacing w:line="237" w:lineRule="auto"/>
        <w:ind w:right="226"/>
        <w:jc w:val="both"/>
      </w:pPr>
      <w:r>
        <w:t xml:space="preserve">В случай, че грешката във фактурата е възникнала поради техническо ограничение и ако разрешаването на техническо ограничение изисква от </w:t>
      </w:r>
      <w:r w:rsidR="002B613E">
        <w:t>П</w:t>
      </w:r>
      <w:r>
        <w:t xml:space="preserve">латформата за разпределяне да актуализира инструмента за търг, </w:t>
      </w:r>
      <w:r w:rsidR="002B613E">
        <w:t>П</w:t>
      </w:r>
      <w:r>
        <w:t xml:space="preserve">латформата за разпределяне разрешава техническото ограничение, коригира фактурата и урежда сумата на регистрирания участник възможно най-скоро и най-късно в рамките на сто </w:t>
      </w:r>
      <w:r w:rsidR="00630332">
        <w:t xml:space="preserve">и </w:t>
      </w:r>
      <w:r>
        <w:lastRenderedPageBreak/>
        <w:t>осемдесет (180) работни дни.</w:t>
      </w:r>
    </w:p>
    <w:p w14:paraId="516049B0" w14:textId="77777777" w:rsidR="00697503" w:rsidRPr="00AF62D8" w:rsidRDefault="00697503" w:rsidP="004C4E23">
      <w:pPr>
        <w:pStyle w:val="ListParagraph"/>
        <w:ind w:right="210"/>
        <w:jc w:val="both"/>
        <w:rPr>
          <w:spacing w:val="-1"/>
        </w:rPr>
      </w:pPr>
    </w:p>
    <w:p w14:paraId="587E93CC" w14:textId="56B78FAA" w:rsidR="003A2032" w:rsidRPr="00AF62D8" w:rsidRDefault="002F3E69" w:rsidP="004C4E23">
      <w:pPr>
        <w:pStyle w:val="BodyText"/>
        <w:numPr>
          <w:ilvl w:val="0"/>
          <w:numId w:val="14"/>
        </w:numPr>
        <w:tabs>
          <w:tab w:val="left" w:pos="997"/>
        </w:tabs>
        <w:spacing w:before="194" w:line="241" w:lineRule="auto"/>
        <w:ind w:right="210"/>
        <w:jc w:val="both"/>
      </w:pPr>
      <w:r>
        <w:t xml:space="preserve">Банковите такси на платеца се покриват от платеца. Банковите такси на банката на получателя се покриват от </w:t>
      </w:r>
      <w:proofErr w:type="spellStart"/>
      <w:r>
        <w:t>бенефициера</w:t>
      </w:r>
      <w:proofErr w:type="spellEnd"/>
      <w:r>
        <w:t xml:space="preserve">.  Банковите такси на банката посредник се покриват от </w:t>
      </w:r>
      <w:r w:rsidR="00853862">
        <w:t>Регистрирания участник</w:t>
      </w:r>
      <w:r>
        <w:t>.</w:t>
      </w:r>
    </w:p>
    <w:p w14:paraId="0AF8F100" w14:textId="0BE7E1A9" w:rsidR="003A2032" w:rsidRPr="00AF62D8" w:rsidRDefault="00853862" w:rsidP="004C4E23">
      <w:pPr>
        <w:pStyle w:val="BodyText"/>
        <w:numPr>
          <w:ilvl w:val="0"/>
          <w:numId w:val="14"/>
        </w:numPr>
        <w:tabs>
          <w:tab w:val="left" w:pos="997"/>
        </w:tabs>
        <w:spacing w:before="189" w:line="239" w:lineRule="auto"/>
        <w:ind w:right="210"/>
        <w:jc w:val="both"/>
      </w:pPr>
      <w:r>
        <w:t>Регистрираният участник</w:t>
      </w:r>
      <w:r w:rsidR="002F3E69">
        <w:t xml:space="preserve"> няма право да прихваща суми или да удържа задължения, произтичащи от търг, спрямо исковете на </w:t>
      </w:r>
      <w:r w:rsidR="00AF77F6">
        <w:t>Платформата за разпределяне</w:t>
      </w:r>
      <w:r w:rsidR="002F3E69">
        <w:t xml:space="preserve">, независимо дали произтичат от търг или не. </w:t>
      </w:r>
      <w:r w:rsidR="002F3E69">
        <w:rPr>
          <w:i/>
        </w:rPr>
        <w:t xml:space="preserve"> </w:t>
      </w:r>
      <w:r w:rsidR="002F3E69">
        <w:t xml:space="preserve">Независимо от това, правото на прихващане и правото на удържане не са изключени в случай , че претенцията на </w:t>
      </w:r>
      <w:r>
        <w:t>Регистрирания участник</w:t>
      </w:r>
      <w:r w:rsidR="002F3E69">
        <w:t xml:space="preserve"> към </w:t>
      </w:r>
      <w:r w:rsidR="00AF77F6">
        <w:t>Платформата за разпределяне</w:t>
      </w:r>
      <w:r w:rsidR="002F3E69">
        <w:t xml:space="preserve"> е установена от правно обвързващо решение или не е обжалвано.</w:t>
      </w:r>
    </w:p>
    <w:p w14:paraId="0B423218" w14:textId="77777777" w:rsidR="003A2032" w:rsidRPr="00AF62D8" w:rsidRDefault="003A2032">
      <w:pPr>
        <w:spacing w:before="7"/>
        <w:rPr>
          <w:rFonts w:ascii="Calibri" w:eastAsia="Calibri" w:hAnsi="Calibri" w:cs="Calibri"/>
          <w:sz w:val="16"/>
          <w:szCs w:val="16"/>
        </w:rPr>
      </w:pPr>
    </w:p>
    <w:p w14:paraId="058872D4" w14:textId="77777777" w:rsidR="003A2032" w:rsidRPr="00AF62D8" w:rsidRDefault="002F3E69" w:rsidP="005F78C5">
      <w:pPr>
        <w:ind w:right="30"/>
        <w:jc w:val="center"/>
        <w:rPr>
          <w:rFonts w:ascii="Calibri" w:eastAsia="Calibri" w:hAnsi="Calibri" w:cs="Calibri"/>
        </w:rPr>
      </w:pPr>
      <w:r>
        <w:rPr>
          <w:rFonts w:ascii="Calibri"/>
          <w:i/>
        </w:rPr>
        <w:t>Член 54</w:t>
      </w:r>
    </w:p>
    <w:p w14:paraId="5EA9D3A7" w14:textId="77777777" w:rsidR="003A2032" w:rsidRPr="00AF62D8" w:rsidRDefault="002F3E69" w:rsidP="005F78C5">
      <w:pPr>
        <w:pStyle w:val="Heading3"/>
        <w:ind w:left="0" w:right="30"/>
        <w:jc w:val="center"/>
        <w:rPr>
          <w:b w:val="0"/>
          <w:bCs w:val="0"/>
        </w:rPr>
      </w:pPr>
      <w:bookmarkStart w:id="106" w:name="_Toc149126958"/>
      <w:r>
        <w:t>Спорове, свързани с плащания</w:t>
      </w:r>
      <w:bookmarkEnd w:id="106"/>
    </w:p>
    <w:p w14:paraId="3429A70E" w14:textId="38A91D9C" w:rsidR="003A2032" w:rsidRPr="00AF62D8" w:rsidRDefault="00853862" w:rsidP="004C4E23">
      <w:pPr>
        <w:pStyle w:val="BodyText"/>
        <w:numPr>
          <w:ilvl w:val="0"/>
          <w:numId w:val="13"/>
        </w:numPr>
        <w:tabs>
          <w:tab w:val="left" w:pos="997"/>
        </w:tabs>
        <w:spacing w:before="110"/>
        <w:ind w:right="210"/>
        <w:jc w:val="both"/>
      </w:pPr>
      <w:r>
        <w:t>Регистрираният участник</w:t>
      </w:r>
      <w:r w:rsidR="002F3E69">
        <w:t xml:space="preserve"> може да оспорва сумата на фактурата, включително всички суми, които следва да се кредитират  на </w:t>
      </w:r>
      <w:r>
        <w:t>Регистрирания участник</w:t>
      </w:r>
      <w:r w:rsidR="002F3E69">
        <w:t xml:space="preserve">. В такъв случай, </w:t>
      </w:r>
      <w:r>
        <w:t>Регистрираният участник</w:t>
      </w:r>
      <w:r w:rsidR="002F3E69">
        <w:t xml:space="preserve"> съобщава естеството на спора и сумата, предмет на спора, на </w:t>
      </w:r>
      <w:r w:rsidR="00AF77F6">
        <w:t>Платформата за разпределяне</w:t>
      </w:r>
      <w:r w:rsidR="002F3E69">
        <w:t xml:space="preserve"> възможно най-скоро и при всички положения - в рамките на петнадесет (15) работни дни от датата на издаване на фактурата или кредитното известие чрез препоръчана поща и по електронен начин, който е посочен на уеб сайта на </w:t>
      </w:r>
      <w:r w:rsidR="00AF77F6">
        <w:t>Платформата за разпределяне</w:t>
      </w:r>
      <w:r w:rsidR="002F3E69">
        <w:t xml:space="preserve">.  След изтичане на този срок, фактурата се счита за приета от </w:t>
      </w:r>
      <w:r>
        <w:t>Регистрирания участник</w:t>
      </w:r>
      <w:r w:rsidR="002F3E69">
        <w:t>.</w:t>
      </w:r>
    </w:p>
    <w:p w14:paraId="3CFA8174" w14:textId="77777777" w:rsidR="003A2032" w:rsidRPr="00AF62D8" w:rsidRDefault="003A2032" w:rsidP="004C4E23">
      <w:pPr>
        <w:spacing w:before="6"/>
        <w:ind w:right="210"/>
        <w:jc w:val="both"/>
        <w:rPr>
          <w:rFonts w:ascii="Calibri" w:eastAsia="Calibri" w:hAnsi="Calibri" w:cs="Calibri"/>
          <w:sz w:val="16"/>
          <w:szCs w:val="16"/>
        </w:rPr>
      </w:pPr>
    </w:p>
    <w:p w14:paraId="71450FE9" w14:textId="52B46326" w:rsidR="003A2032" w:rsidRPr="00AF62D8" w:rsidRDefault="002F3E69" w:rsidP="004C4E23">
      <w:pPr>
        <w:pStyle w:val="BodyText"/>
        <w:numPr>
          <w:ilvl w:val="0"/>
          <w:numId w:val="13"/>
        </w:numPr>
        <w:tabs>
          <w:tab w:val="left" w:pos="997"/>
        </w:tabs>
        <w:spacing w:line="266" w:lineRule="exact"/>
        <w:ind w:right="210"/>
        <w:jc w:val="both"/>
      </w:pPr>
      <w:r>
        <w:t xml:space="preserve">Ако </w:t>
      </w:r>
      <w:r w:rsidR="00853862">
        <w:t>Регистрираният участник</w:t>
      </w:r>
      <w:r>
        <w:t xml:space="preserve"> и </w:t>
      </w:r>
      <w:r w:rsidR="00AF77F6">
        <w:t>Платформата за разпределяне</w:t>
      </w:r>
      <w:r>
        <w:t xml:space="preserve"> не могат да намерят решение за разликата в рамките на десет (10) работни дни от уведомлението, се прилага процедурата за решаване на спорове в съответствие с член 58.</w:t>
      </w:r>
    </w:p>
    <w:p w14:paraId="01805682" w14:textId="77777777" w:rsidR="003A2032" w:rsidRPr="00AF62D8" w:rsidRDefault="002F3E69" w:rsidP="004C4E23">
      <w:pPr>
        <w:pStyle w:val="BodyText"/>
        <w:numPr>
          <w:ilvl w:val="0"/>
          <w:numId w:val="13"/>
        </w:numPr>
        <w:tabs>
          <w:tab w:val="left" w:pos="997"/>
        </w:tabs>
        <w:spacing w:before="116"/>
        <w:ind w:right="210"/>
        <w:jc w:val="both"/>
      </w:pPr>
      <w:r>
        <w:t>Споровете няма да освобождават страната от задължението за плащане на дължимите суми, както е посочено в член 53.</w:t>
      </w:r>
    </w:p>
    <w:p w14:paraId="53DCC7D7" w14:textId="6F0AAFC7" w:rsidR="003A2032" w:rsidRPr="00AF62D8" w:rsidRDefault="002F3E69" w:rsidP="004C4E23">
      <w:pPr>
        <w:pStyle w:val="BodyText"/>
        <w:numPr>
          <w:ilvl w:val="0"/>
          <w:numId w:val="13"/>
        </w:numPr>
        <w:tabs>
          <w:tab w:val="left" w:pos="997"/>
        </w:tabs>
        <w:spacing w:before="200"/>
        <w:ind w:left="994" w:right="210"/>
        <w:jc w:val="both"/>
      </w:pPr>
      <w:bookmarkStart w:id="107" w:name="_bookmark37"/>
      <w:bookmarkEnd w:id="107"/>
      <w:r>
        <w:t xml:space="preserve">Ако се постигне съгласие или се определи на база процедурата за решаване на спорове, посочена в член 58, че платената или получена сума от </w:t>
      </w:r>
      <w:r w:rsidR="00853862">
        <w:t>Регистрирания участник</w:t>
      </w:r>
      <w:r>
        <w:t xml:space="preserve"> не е коректно платима, се прилага следният процес:</w:t>
      </w:r>
    </w:p>
    <w:p w14:paraId="57EB5A5C" w14:textId="77777777" w:rsidR="003A2032" w:rsidRPr="00AF62D8" w:rsidRDefault="003A2032" w:rsidP="004C4E23">
      <w:pPr>
        <w:spacing w:before="5"/>
        <w:ind w:right="210"/>
        <w:jc w:val="both"/>
        <w:rPr>
          <w:rFonts w:ascii="Calibri" w:eastAsia="Calibri" w:hAnsi="Calibri" w:cs="Calibri"/>
          <w:sz w:val="16"/>
          <w:szCs w:val="16"/>
        </w:rPr>
      </w:pPr>
    </w:p>
    <w:p w14:paraId="7AF65615" w14:textId="02EC7EA9" w:rsidR="003A2032" w:rsidRPr="00AF62D8" w:rsidRDefault="00AF77F6" w:rsidP="004C4E23">
      <w:pPr>
        <w:pStyle w:val="BodyText"/>
        <w:numPr>
          <w:ilvl w:val="1"/>
          <w:numId w:val="13"/>
        </w:numPr>
        <w:tabs>
          <w:tab w:val="left" w:pos="1717"/>
        </w:tabs>
        <w:spacing w:line="239" w:lineRule="auto"/>
        <w:ind w:right="210"/>
        <w:jc w:val="both"/>
      </w:pPr>
      <w:r>
        <w:t>Платформата за разпределяне</w:t>
      </w:r>
      <w:r w:rsidR="002F3E69">
        <w:t xml:space="preserve"> ще възстанови сумата, включително лихва, която ще се изчисли съгласно член 50(</w:t>
      </w:r>
      <w:hyperlink w:anchor="_bookmark29" w:history="1">
        <w:r w:rsidR="002F3E69">
          <w:t>4</w:t>
        </w:r>
      </w:hyperlink>
      <w:r w:rsidR="002F3E69">
        <w:t xml:space="preserve">), на </w:t>
      </w:r>
      <w:r w:rsidR="00853862">
        <w:t>Регистрирания участник</w:t>
      </w:r>
      <w:r w:rsidR="002F3E69">
        <w:t xml:space="preserve">, в случай че платената от </w:t>
      </w:r>
      <w:r w:rsidR="00853862">
        <w:t>Регистрирания участник</w:t>
      </w:r>
      <w:r w:rsidR="002F3E69">
        <w:t xml:space="preserve"> сума,</w:t>
      </w:r>
      <w:r w:rsidR="00276B8D">
        <w:t xml:space="preserve"> </w:t>
      </w:r>
      <w:r w:rsidR="002F3E69">
        <w:t>както е посочено в член 53</w:t>
      </w:r>
      <w:hyperlink w:anchor="_bookmark32" w:history="1">
        <w:r w:rsidR="002F3E69">
          <w:t>(2</w:t>
        </w:r>
      </w:hyperlink>
      <w:r w:rsidR="002F3E69">
        <w:t xml:space="preserve">) и член 53(5) е била по-висока или сумата, платена от </w:t>
      </w:r>
      <w:r>
        <w:t>Платформата за разпределяне</w:t>
      </w:r>
      <w:r w:rsidR="002F3E69">
        <w:t xml:space="preserve">, е по-ниска от дължимата сума. </w:t>
      </w:r>
      <w:r>
        <w:t>Платформата за разпределяне</w:t>
      </w:r>
      <w:r w:rsidR="002F3E69">
        <w:t xml:space="preserve"> ще извърши плащането на банковата сметка, посочена от </w:t>
      </w:r>
      <w:r w:rsidR="00853862">
        <w:t>Регистрирания участник</w:t>
      </w:r>
      <w:r w:rsidR="002F3E69">
        <w:t xml:space="preserve"> за целта, в съответствие с член 8, параграф </w:t>
      </w:r>
      <w:hyperlink w:anchor="_bookmark0" w:history="1">
        <w:r w:rsidR="002F3E69">
          <w:t>1</w:t>
        </w:r>
      </w:hyperlink>
      <w:hyperlink w:anchor="_bookmark0" w:history="1">
        <w:r w:rsidR="002F3E69">
          <w:t xml:space="preserve">(h), в случай че </w:t>
        </w:r>
        <w:r>
          <w:t>Платформата за разпределяне</w:t>
        </w:r>
        <w:r w:rsidR="002F3E69">
          <w:t xml:space="preserve"> е получила сумата, дължима от съответните ОПС, ако е приложимо.</w:t>
        </w:r>
      </w:hyperlink>
      <w:r w:rsidR="002F3E69">
        <w:t xml:space="preserve"> </w:t>
      </w:r>
    </w:p>
    <w:p w14:paraId="57515B97" w14:textId="2FF76902" w:rsidR="003A2032" w:rsidRPr="00AF62D8" w:rsidRDefault="00853862" w:rsidP="004C4E23">
      <w:pPr>
        <w:pStyle w:val="BodyText"/>
        <w:numPr>
          <w:ilvl w:val="1"/>
          <w:numId w:val="13"/>
        </w:numPr>
        <w:tabs>
          <w:tab w:val="left" w:pos="1717"/>
        </w:tabs>
        <w:spacing w:before="196" w:line="238" w:lineRule="auto"/>
        <w:ind w:right="210"/>
        <w:jc w:val="both"/>
      </w:pPr>
      <w:r>
        <w:t>Регистрираният участник</w:t>
      </w:r>
      <w:r w:rsidR="002F3E69">
        <w:t xml:space="preserve"> ще плати сумата, включително лихва, която ще се изчисли съгласно член  50(4) , на </w:t>
      </w:r>
      <w:r w:rsidR="00AF77F6">
        <w:t>Платформата за разпределяне</w:t>
      </w:r>
      <w:r w:rsidR="002F3E69">
        <w:t xml:space="preserve">, в случай, че сумата платена от регистрираната страна, както е посочено в член 53(2) и член 53(5) , е била по-ниска или сумата, платена от </w:t>
      </w:r>
      <w:r w:rsidR="00AF77F6">
        <w:t>Платформата за разпределяне</w:t>
      </w:r>
      <w:r w:rsidR="002F3E69">
        <w:t xml:space="preserve">, е била по-висока от дължимата сума.  </w:t>
      </w:r>
      <w:r>
        <w:t>Регистрираният участник</w:t>
      </w:r>
      <w:r w:rsidR="002F3E69">
        <w:t xml:space="preserve"> ще плати сумата съгласно процедурата, посочена в член 53</w:t>
      </w:r>
      <w:hyperlink w:anchor="_bookmark35" w:history="1">
        <w:r w:rsidR="002F3E69">
          <w:t>(7</w:t>
        </w:r>
      </w:hyperlink>
      <w:r w:rsidR="002F3E69">
        <w:t xml:space="preserve">). При такова плащане, </w:t>
      </w:r>
      <w:r w:rsidR="00AF77F6">
        <w:t>Платформата за разпределяне</w:t>
      </w:r>
      <w:r w:rsidR="002F3E69">
        <w:t xml:space="preserve"> ще актуализира кредитния лимит на </w:t>
      </w:r>
      <w:r>
        <w:t>Регистрирания участник</w:t>
      </w:r>
      <w:r w:rsidR="002F3E69">
        <w:t>, както е посочено в член 53(9).</w:t>
      </w:r>
    </w:p>
    <w:p w14:paraId="67338259" w14:textId="77777777" w:rsidR="003A2032" w:rsidRPr="00AF62D8" w:rsidRDefault="003A2032" w:rsidP="004C4E23">
      <w:pPr>
        <w:spacing w:before="12"/>
        <w:ind w:right="210"/>
        <w:jc w:val="both"/>
        <w:rPr>
          <w:rFonts w:ascii="Calibri" w:eastAsia="Calibri" w:hAnsi="Calibri" w:cs="Calibri"/>
          <w:sz w:val="16"/>
          <w:szCs w:val="16"/>
        </w:rPr>
      </w:pPr>
    </w:p>
    <w:p w14:paraId="3E1C9003" w14:textId="62C6DD15" w:rsidR="003A2032" w:rsidRPr="00AF62D8" w:rsidRDefault="002F3E69" w:rsidP="004C4E23">
      <w:pPr>
        <w:pStyle w:val="BodyText"/>
        <w:numPr>
          <w:ilvl w:val="0"/>
          <w:numId w:val="13"/>
        </w:numPr>
        <w:tabs>
          <w:tab w:val="left" w:pos="997"/>
        </w:tabs>
        <w:spacing w:line="231" w:lineRule="auto"/>
        <w:ind w:right="210"/>
        <w:jc w:val="both"/>
      </w:pPr>
      <w:r>
        <w:lastRenderedPageBreak/>
        <w:t xml:space="preserve">Лихвата, платена в случай на плащане по параграф </w:t>
      </w:r>
      <w:hyperlink w:anchor="_bookmark37" w:history="1">
        <w:r>
          <w:t>4</w:t>
        </w:r>
      </w:hyperlink>
      <w:r>
        <w:t xml:space="preserve"> на този член, ще се прилага от първия (1-ия) ден след датата, на която е било дължимо плащането до датата, на която оспорваната сума е била възстановена и ще се прилага и към всички данъци и налози, изискуеми по закон.</w:t>
      </w:r>
    </w:p>
    <w:p w14:paraId="5A0F9350" w14:textId="77777777" w:rsidR="00276B8D" w:rsidRDefault="00276B8D" w:rsidP="005F78C5">
      <w:pPr>
        <w:spacing w:before="194"/>
        <w:ind w:right="30"/>
        <w:jc w:val="center"/>
        <w:rPr>
          <w:rFonts w:ascii="Calibri"/>
          <w:i/>
        </w:rPr>
      </w:pPr>
    </w:p>
    <w:p w14:paraId="68CD8A58" w14:textId="50B068DA" w:rsidR="003A2032" w:rsidRPr="00AF62D8" w:rsidRDefault="002F3E69" w:rsidP="005F78C5">
      <w:pPr>
        <w:spacing w:before="194"/>
        <w:ind w:right="30"/>
        <w:jc w:val="center"/>
        <w:rPr>
          <w:rFonts w:ascii="Calibri" w:eastAsia="Calibri" w:hAnsi="Calibri" w:cs="Calibri"/>
        </w:rPr>
      </w:pPr>
      <w:r>
        <w:rPr>
          <w:rFonts w:ascii="Calibri"/>
          <w:i/>
        </w:rPr>
        <w:t>Член 55</w:t>
      </w:r>
    </w:p>
    <w:p w14:paraId="30414835" w14:textId="77777777" w:rsidR="003A2032" w:rsidRPr="00AF62D8" w:rsidRDefault="002F3E69" w:rsidP="005F78C5">
      <w:pPr>
        <w:pStyle w:val="Heading3"/>
        <w:ind w:left="0" w:right="30"/>
        <w:jc w:val="center"/>
        <w:rPr>
          <w:b w:val="0"/>
          <w:bCs w:val="0"/>
        </w:rPr>
      </w:pPr>
      <w:bookmarkStart w:id="108" w:name="_Toc149126959"/>
      <w:r>
        <w:t>Забавено плащане и неизпълнено плащане</w:t>
      </w:r>
      <w:bookmarkEnd w:id="108"/>
    </w:p>
    <w:p w14:paraId="537BE4DB" w14:textId="09FADADF" w:rsidR="003A2032" w:rsidRPr="00AF62D8" w:rsidRDefault="002F3E69" w:rsidP="004C4E23">
      <w:pPr>
        <w:pStyle w:val="BodyText"/>
        <w:numPr>
          <w:ilvl w:val="0"/>
          <w:numId w:val="12"/>
        </w:numPr>
        <w:tabs>
          <w:tab w:val="left" w:pos="997"/>
        </w:tabs>
        <w:spacing w:before="121" w:line="239" w:lineRule="auto"/>
        <w:ind w:right="210"/>
        <w:jc w:val="both"/>
      </w:pPr>
      <w:r>
        <w:t xml:space="preserve">В случай, че </w:t>
      </w:r>
      <w:r w:rsidR="00853862">
        <w:t>Регистрираният участник</w:t>
      </w:r>
      <w:r>
        <w:t xml:space="preserve"> не е платил фактура напълно до падежа, посочен във фактурата, </w:t>
      </w:r>
      <w:r w:rsidR="00AF77F6">
        <w:t>Платформата за разпределяне</w:t>
      </w:r>
      <w:r>
        <w:t xml:space="preserve"> ще уведоми </w:t>
      </w:r>
      <w:r w:rsidR="00853862">
        <w:t>Регистрирания участник</w:t>
      </w:r>
      <w:r>
        <w:t xml:space="preserve">, че неизпълненото плащане ще бъде регистрирано, ако сумата, включително приложимата дължима лихва, не бъде получена в рамките на три (3) работни дни от изпращане на уведомлението.  В случай, че плащането не бъде извършено в рамките на срока, </w:t>
      </w:r>
      <w:r w:rsidR="00AF77F6">
        <w:t>Платформата за разпределяне</w:t>
      </w:r>
      <w:r>
        <w:t xml:space="preserve"> ще уведоми </w:t>
      </w:r>
      <w:r w:rsidR="00853862">
        <w:t>Регистрирания участник</w:t>
      </w:r>
      <w:r>
        <w:t>, че неизпълненото плащане е регистрирано.</w:t>
      </w:r>
    </w:p>
    <w:p w14:paraId="530789F6" w14:textId="6C1A50D1" w:rsidR="003A2032" w:rsidRPr="00AF62D8" w:rsidRDefault="002F3E69" w:rsidP="004C4E23">
      <w:pPr>
        <w:pStyle w:val="BodyText"/>
        <w:numPr>
          <w:ilvl w:val="0"/>
          <w:numId w:val="12"/>
        </w:numPr>
        <w:tabs>
          <w:tab w:val="left" w:pos="997"/>
        </w:tabs>
        <w:spacing w:before="197"/>
        <w:ind w:right="210"/>
        <w:jc w:val="both"/>
      </w:pPr>
      <w:r>
        <w:t xml:space="preserve">Незабавно след регистрация на неизпълненото плащане, </w:t>
      </w:r>
      <w:r w:rsidR="00AF77F6">
        <w:t>Платформата за разпределяне</w:t>
      </w:r>
      <w:r>
        <w:t xml:space="preserve"> може да се възползва от </w:t>
      </w:r>
      <w:proofErr w:type="spellStart"/>
      <w:r>
        <w:t>обезпеченията</w:t>
      </w:r>
      <w:proofErr w:type="spellEnd"/>
      <w:r>
        <w:t xml:space="preserve">.  След инцидент с повтарящо се плащане, </w:t>
      </w:r>
      <w:r w:rsidR="00AF77F6">
        <w:t>Платформата за разпределяне</w:t>
      </w:r>
      <w:r>
        <w:t xml:space="preserve"> може да изиска от </w:t>
      </w:r>
      <w:r w:rsidR="00853862">
        <w:t>Регистрирания участник</w:t>
      </w:r>
      <w:r>
        <w:t xml:space="preserve"> да промени своето обезпечение по банкова гаранция с обезпечение за паричен депозит.</w:t>
      </w:r>
    </w:p>
    <w:p w14:paraId="63448B7D" w14:textId="18E5531C" w:rsidR="003A2032" w:rsidRPr="00AF62D8" w:rsidRDefault="00AF77F6" w:rsidP="004C4E23">
      <w:pPr>
        <w:pStyle w:val="BodyText"/>
        <w:numPr>
          <w:ilvl w:val="0"/>
          <w:numId w:val="12"/>
        </w:numPr>
        <w:tabs>
          <w:tab w:val="left" w:pos="997"/>
        </w:tabs>
        <w:spacing w:before="193" w:line="266" w:lineRule="exact"/>
        <w:ind w:right="210"/>
        <w:jc w:val="both"/>
      </w:pPr>
      <w:r>
        <w:t>Платформата за разпределяне</w:t>
      </w:r>
      <w:r w:rsidR="002F3E69">
        <w:t xml:space="preserve"> може да преустанови или да прекрати Споразумението за участие в случай на регистрирано неизпълнено плащане в съответствие с членове 59 и 60. </w:t>
      </w:r>
    </w:p>
    <w:p w14:paraId="57A8348B" w14:textId="77777777" w:rsidR="003A2032" w:rsidRPr="00AF62D8" w:rsidRDefault="003A2032" w:rsidP="004C4E23">
      <w:pPr>
        <w:spacing w:before="10"/>
        <w:ind w:right="210"/>
        <w:jc w:val="both"/>
        <w:rPr>
          <w:rFonts w:ascii="Calibri" w:eastAsia="Calibri" w:hAnsi="Calibri" w:cs="Calibri"/>
          <w:sz w:val="17"/>
          <w:szCs w:val="17"/>
        </w:rPr>
      </w:pPr>
    </w:p>
    <w:p w14:paraId="6AF4952E" w14:textId="360AEF96" w:rsidR="003A2032" w:rsidRPr="00AF62D8" w:rsidRDefault="002F3E69" w:rsidP="004C4E23">
      <w:pPr>
        <w:pStyle w:val="BodyText"/>
        <w:numPr>
          <w:ilvl w:val="0"/>
          <w:numId w:val="12"/>
        </w:numPr>
        <w:tabs>
          <w:tab w:val="left" w:pos="997"/>
        </w:tabs>
        <w:spacing w:line="231" w:lineRule="auto"/>
        <w:ind w:right="210"/>
        <w:jc w:val="both"/>
      </w:pPr>
      <w:r>
        <w:t>В случай на забавено плащане или възстановяване на средства, Страните ще платят лихва върху дължимата сума, включително данъци и налози, от първия (1ия) ден след датата, на която плащането е дължимо до  датата, на която плащането е извършено.  Лихвата ще бъде равна на най-високата сума от:</w:t>
      </w:r>
    </w:p>
    <w:p w14:paraId="440BFA00" w14:textId="77777777" w:rsidR="003A2032" w:rsidRPr="00AF62D8" w:rsidRDefault="003A2032" w:rsidP="004C4E23">
      <w:pPr>
        <w:spacing w:before="4"/>
        <w:ind w:right="210"/>
        <w:jc w:val="both"/>
        <w:rPr>
          <w:rFonts w:ascii="Calibri" w:eastAsia="Calibri" w:hAnsi="Calibri" w:cs="Calibri"/>
          <w:sz w:val="16"/>
          <w:szCs w:val="16"/>
        </w:rPr>
      </w:pPr>
    </w:p>
    <w:p w14:paraId="1A82A83F" w14:textId="77777777" w:rsidR="003A2032" w:rsidRPr="00AF62D8" w:rsidRDefault="002F3E69" w:rsidP="004C4E23">
      <w:pPr>
        <w:pStyle w:val="BodyText"/>
        <w:numPr>
          <w:ilvl w:val="1"/>
          <w:numId w:val="12"/>
        </w:numPr>
        <w:tabs>
          <w:tab w:val="left" w:pos="1717"/>
        </w:tabs>
        <w:ind w:right="210"/>
        <w:jc w:val="both"/>
      </w:pPr>
      <w:r>
        <w:t>Постоянна ставка от 100  €; или</w:t>
      </w:r>
    </w:p>
    <w:p w14:paraId="217D2EFD" w14:textId="77777777" w:rsidR="003A2032" w:rsidRPr="00AF62D8" w:rsidRDefault="003A2032" w:rsidP="004C4E23">
      <w:pPr>
        <w:spacing w:before="6"/>
        <w:ind w:right="210"/>
        <w:jc w:val="both"/>
        <w:rPr>
          <w:rFonts w:ascii="Calibri" w:eastAsia="Calibri" w:hAnsi="Calibri" w:cs="Calibri"/>
          <w:sz w:val="19"/>
          <w:szCs w:val="19"/>
        </w:rPr>
      </w:pPr>
    </w:p>
    <w:p w14:paraId="5A8058EE" w14:textId="78FA007D" w:rsidR="003A2032" w:rsidRPr="00AF62D8" w:rsidRDefault="002F3E69" w:rsidP="004C4E23">
      <w:pPr>
        <w:pStyle w:val="BodyText"/>
        <w:numPr>
          <w:ilvl w:val="1"/>
          <w:numId w:val="12"/>
        </w:numPr>
        <w:tabs>
          <w:tab w:val="left" w:pos="1717"/>
        </w:tabs>
        <w:ind w:right="210"/>
        <w:jc w:val="both"/>
      </w:pPr>
      <w:r>
        <w:t xml:space="preserve">В съответствие с член 5 на Директива 2011/7/ЕС, осем (8) процентни пункта на година върху референтната лихвена ставка, </w:t>
      </w:r>
      <w:r w:rsidR="0025639F">
        <w:t xml:space="preserve">както е </w:t>
      </w:r>
      <w:r>
        <w:t xml:space="preserve">официално публикувана от националните органи на държавата, в която се намира </w:t>
      </w:r>
      <w:r w:rsidR="00AF77F6">
        <w:t>Платформата за разпределяне</w:t>
      </w:r>
      <w:r w:rsidR="0025639F">
        <w:t>,</w:t>
      </w:r>
      <w:r>
        <w:t xml:space="preserve"> и закръглена към най-близкото до половин процентен пункт.</w:t>
      </w:r>
    </w:p>
    <w:p w14:paraId="6FEC0BCC" w14:textId="77777777" w:rsidR="003A2032" w:rsidRDefault="003A2032">
      <w:pPr>
        <w:jc w:val="both"/>
      </w:pPr>
    </w:p>
    <w:p w14:paraId="4F6ACDB0" w14:textId="77777777" w:rsidR="00276B8D" w:rsidRDefault="00276B8D">
      <w:pPr>
        <w:jc w:val="both"/>
      </w:pPr>
    </w:p>
    <w:p w14:paraId="31A665C9" w14:textId="77777777" w:rsidR="00FB6866" w:rsidRDefault="00FB6866" w:rsidP="007E0958">
      <w:pPr>
        <w:pStyle w:val="Heading1"/>
        <w:ind w:left="0" w:right="30"/>
        <w:jc w:val="center"/>
      </w:pPr>
    </w:p>
    <w:p w14:paraId="0A37A9F1" w14:textId="77777777" w:rsidR="00FB6866" w:rsidRDefault="00FB6866" w:rsidP="007E0958">
      <w:pPr>
        <w:pStyle w:val="Heading1"/>
        <w:ind w:left="0" w:right="30"/>
        <w:jc w:val="center"/>
      </w:pPr>
    </w:p>
    <w:p w14:paraId="6FFAB432" w14:textId="77777777" w:rsidR="00FB6866" w:rsidRDefault="00FB6866" w:rsidP="007E0958">
      <w:pPr>
        <w:pStyle w:val="Heading1"/>
        <w:ind w:left="0" w:right="30"/>
        <w:jc w:val="center"/>
      </w:pPr>
    </w:p>
    <w:p w14:paraId="471F2E62" w14:textId="77777777" w:rsidR="00FB6866" w:rsidRDefault="00FB6866" w:rsidP="007E0958">
      <w:pPr>
        <w:pStyle w:val="Heading1"/>
        <w:ind w:left="0" w:right="30"/>
        <w:jc w:val="center"/>
      </w:pPr>
    </w:p>
    <w:p w14:paraId="399D9B72" w14:textId="77777777" w:rsidR="00FB6866" w:rsidRDefault="00FB6866" w:rsidP="007E0958">
      <w:pPr>
        <w:pStyle w:val="Heading1"/>
        <w:ind w:left="0" w:right="30"/>
        <w:jc w:val="center"/>
      </w:pPr>
    </w:p>
    <w:p w14:paraId="2444CDC9" w14:textId="77777777" w:rsidR="00FB6866" w:rsidRDefault="00FB6866" w:rsidP="007E0958">
      <w:pPr>
        <w:pStyle w:val="Heading1"/>
        <w:ind w:left="0" w:right="30"/>
        <w:jc w:val="center"/>
      </w:pPr>
    </w:p>
    <w:p w14:paraId="119366A2" w14:textId="77777777" w:rsidR="00FB6866" w:rsidRDefault="00FB6866" w:rsidP="007E0958">
      <w:pPr>
        <w:pStyle w:val="Heading1"/>
        <w:ind w:left="0" w:right="30"/>
        <w:jc w:val="center"/>
      </w:pPr>
    </w:p>
    <w:p w14:paraId="2F793B7F" w14:textId="77777777" w:rsidR="00FB6866" w:rsidRDefault="00FB6866" w:rsidP="007E0958">
      <w:pPr>
        <w:pStyle w:val="Heading1"/>
        <w:ind w:left="0" w:right="30"/>
        <w:jc w:val="center"/>
      </w:pPr>
    </w:p>
    <w:p w14:paraId="7BC625AE" w14:textId="77777777" w:rsidR="00FB6866" w:rsidRDefault="00FB6866" w:rsidP="007E0958">
      <w:pPr>
        <w:pStyle w:val="Heading1"/>
        <w:ind w:left="0" w:right="30"/>
        <w:jc w:val="center"/>
      </w:pPr>
    </w:p>
    <w:p w14:paraId="61F416C4" w14:textId="77777777" w:rsidR="00572C66" w:rsidRDefault="00572C66" w:rsidP="007E0958">
      <w:pPr>
        <w:pStyle w:val="Heading1"/>
        <w:ind w:left="0" w:right="30"/>
        <w:jc w:val="center"/>
      </w:pPr>
    </w:p>
    <w:p w14:paraId="285DB884" w14:textId="176A3EB3" w:rsidR="003A2032" w:rsidRPr="00AF62D8" w:rsidRDefault="002F3E69" w:rsidP="007E0958">
      <w:pPr>
        <w:pStyle w:val="Heading1"/>
        <w:ind w:left="0" w:right="30"/>
        <w:jc w:val="center"/>
      </w:pPr>
      <w:bookmarkStart w:id="109" w:name="_Toc149126960"/>
      <w:r>
        <w:lastRenderedPageBreak/>
        <w:t>ГЛАВА 9</w:t>
      </w:r>
      <w:bookmarkEnd w:id="109"/>
    </w:p>
    <w:p w14:paraId="2E7C638A" w14:textId="05AF4DBB" w:rsidR="003A2032" w:rsidRPr="00AF62D8" w:rsidRDefault="002F3E69" w:rsidP="007E0958">
      <w:pPr>
        <w:pStyle w:val="Heading1"/>
        <w:ind w:left="0" w:right="30"/>
        <w:jc w:val="center"/>
        <w:rPr>
          <w:rFonts w:cs="Calibri"/>
          <w:sz w:val="28"/>
          <w:szCs w:val="28"/>
        </w:rPr>
      </w:pPr>
      <w:bookmarkStart w:id="110" w:name="_Toc149126961"/>
      <w:r>
        <w:rPr>
          <w:sz w:val="28"/>
        </w:rPr>
        <w:t>Други</w:t>
      </w:r>
      <w:bookmarkEnd w:id="110"/>
    </w:p>
    <w:p w14:paraId="750378D3" w14:textId="77777777" w:rsidR="003A2032" w:rsidRPr="00AF62D8" w:rsidRDefault="003A2032">
      <w:pPr>
        <w:spacing w:before="10"/>
        <w:rPr>
          <w:rFonts w:ascii="Calibri" w:eastAsia="Calibri" w:hAnsi="Calibri" w:cs="Calibri"/>
          <w:b/>
          <w:bCs/>
          <w:sz w:val="36"/>
          <w:szCs w:val="36"/>
        </w:rPr>
      </w:pPr>
    </w:p>
    <w:p w14:paraId="213F32BC" w14:textId="77777777" w:rsidR="003A2032" w:rsidRPr="00AF62D8" w:rsidRDefault="002F3E69" w:rsidP="007E0958">
      <w:pPr>
        <w:ind w:right="30"/>
        <w:jc w:val="center"/>
        <w:rPr>
          <w:rFonts w:ascii="Calibri" w:eastAsia="Calibri" w:hAnsi="Calibri" w:cs="Calibri"/>
        </w:rPr>
      </w:pPr>
      <w:r>
        <w:rPr>
          <w:rFonts w:ascii="Calibri"/>
          <w:i/>
        </w:rPr>
        <w:t>Член 56</w:t>
      </w:r>
    </w:p>
    <w:p w14:paraId="108A2859" w14:textId="77777777" w:rsidR="003A2032" w:rsidRDefault="002F3E69" w:rsidP="007E0958">
      <w:pPr>
        <w:pStyle w:val="Heading3"/>
        <w:ind w:left="0" w:right="30"/>
        <w:jc w:val="center"/>
        <w:rPr>
          <w:spacing w:val="-3"/>
        </w:rPr>
      </w:pPr>
      <w:bookmarkStart w:id="111" w:name="_Toc149126962"/>
      <w:r>
        <w:t>Продължителност и промяна на Правилата за разпределяне</w:t>
      </w:r>
      <w:bookmarkEnd w:id="111"/>
    </w:p>
    <w:p w14:paraId="3CF553BD" w14:textId="77777777" w:rsidR="00F55256" w:rsidRPr="00AF62D8" w:rsidRDefault="00F55256">
      <w:pPr>
        <w:pStyle w:val="Heading3"/>
        <w:ind w:left="1"/>
        <w:jc w:val="center"/>
        <w:rPr>
          <w:b w:val="0"/>
          <w:bCs w:val="0"/>
        </w:rPr>
      </w:pPr>
    </w:p>
    <w:p w14:paraId="1F3A8DD7" w14:textId="33698564" w:rsidR="003A2032" w:rsidRPr="00AF62D8" w:rsidRDefault="002F3E69" w:rsidP="00F55256">
      <w:pPr>
        <w:pStyle w:val="BodyText"/>
        <w:numPr>
          <w:ilvl w:val="0"/>
          <w:numId w:val="11"/>
        </w:numPr>
        <w:tabs>
          <w:tab w:val="left" w:pos="997"/>
        </w:tabs>
        <w:spacing w:before="121" w:line="239" w:lineRule="auto"/>
        <w:ind w:right="210"/>
        <w:jc w:val="both"/>
      </w:pPr>
      <w:r>
        <w:t xml:space="preserve">Правилата за разпределяне се прилагат за разпределянето на преносна способност за дневни преносни права с период на доставка, започващ </w:t>
      </w:r>
      <w:r w:rsidRPr="002A6543">
        <w:t>от 1ви януари 202</w:t>
      </w:r>
      <w:r w:rsidR="005E186D" w:rsidRPr="002A6543">
        <w:t>5</w:t>
      </w:r>
      <w:r w:rsidRPr="002A6543">
        <w:t>г. и</w:t>
      </w:r>
      <w:r>
        <w:t xml:space="preserve"> са обект на промяна в съответствие с този член.  Тези Правила за разпределяне и промените в тях ще подлежат на обсъждане съгласно параграф</w:t>
      </w:r>
      <w:hyperlink w:anchor="_bookmark38" w:history="1">
        <w:r>
          <w:t>7</w:t>
        </w:r>
      </w:hyperlink>
      <w:r>
        <w:t xml:space="preserve"> на този член, предложени от съответните ОПС и влизат в сила в съответствие с приложимия национален регулаторен режим. </w:t>
      </w:r>
      <w:r w:rsidR="00AF77F6">
        <w:t>Платформата за разпределяне</w:t>
      </w:r>
      <w:r>
        <w:t xml:space="preserve"> ще публикува променените Правила за разпределяне и ще изпрати уведомление за промяна до регистрираните участници.</w:t>
      </w:r>
    </w:p>
    <w:p w14:paraId="24602ABA" w14:textId="4FCE4688" w:rsidR="003A2032" w:rsidRPr="00AF62D8" w:rsidRDefault="002F3E69" w:rsidP="00F55256">
      <w:pPr>
        <w:pStyle w:val="BodyText"/>
        <w:numPr>
          <w:ilvl w:val="0"/>
          <w:numId w:val="11"/>
        </w:numPr>
        <w:tabs>
          <w:tab w:val="left" w:pos="997"/>
        </w:tabs>
        <w:spacing w:before="195"/>
        <w:ind w:right="210"/>
        <w:jc w:val="both"/>
      </w:pPr>
      <w:r>
        <w:t xml:space="preserve">Съгласно параграф </w:t>
      </w:r>
      <w:hyperlink w:anchor="_bookmark38" w:history="1">
        <w:r>
          <w:t>7</w:t>
        </w:r>
      </w:hyperlink>
      <w:r>
        <w:t xml:space="preserve"> на този член, промяната влиза в сила на датата и в часа, посочени в уведомлението, но не по-рано от четиридесет и пет (45) календарни дни от изпращане на уведомлението за промяна до регистрираните участници от </w:t>
      </w:r>
      <w:r w:rsidR="00AF77F6">
        <w:t>Платформата за разпределяне</w:t>
      </w:r>
      <w:r>
        <w:t xml:space="preserve">. </w:t>
      </w:r>
    </w:p>
    <w:p w14:paraId="1853EF33" w14:textId="77777777" w:rsidR="003A2032" w:rsidRPr="00AF62D8" w:rsidRDefault="003A2032" w:rsidP="00F55256">
      <w:pPr>
        <w:spacing w:before="4"/>
        <w:ind w:right="210"/>
        <w:rPr>
          <w:rFonts w:ascii="Calibri" w:eastAsia="Calibri" w:hAnsi="Calibri" w:cs="Calibri"/>
          <w:sz w:val="16"/>
          <w:szCs w:val="16"/>
        </w:rPr>
      </w:pPr>
    </w:p>
    <w:p w14:paraId="670C31E5" w14:textId="77777777" w:rsidR="003A2032" w:rsidRPr="00AF62D8" w:rsidRDefault="002F3E69" w:rsidP="00F55256">
      <w:pPr>
        <w:pStyle w:val="BodyText"/>
        <w:numPr>
          <w:ilvl w:val="0"/>
          <w:numId w:val="11"/>
        </w:numPr>
        <w:tabs>
          <w:tab w:val="left" w:pos="997"/>
        </w:tabs>
        <w:ind w:right="210"/>
        <w:jc w:val="both"/>
      </w:pPr>
      <w:r>
        <w:t>Всички промени ще се прилагат към всички аспекти на тези Правила за разпределяне, включително но не ограничено до всички търгове, провеждани след датата на промяна, но с дата на доставка след влизане в сила на промените.</w:t>
      </w:r>
    </w:p>
    <w:p w14:paraId="59E30B23" w14:textId="77777777" w:rsidR="003A2032" w:rsidRPr="00AF62D8" w:rsidRDefault="003A2032" w:rsidP="00F55256">
      <w:pPr>
        <w:spacing w:before="4"/>
        <w:ind w:right="210"/>
        <w:rPr>
          <w:rFonts w:ascii="Calibri" w:eastAsia="Calibri" w:hAnsi="Calibri" w:cs="Calibri"/>
          <w:sz w:val="16"/>
          <w:szCs w:val="16"/>
        </w:rPr>
      </w:pPr>
    </w:p>
    <w:p w14:paraId="762F1B99" w14:textId="1553931C" w:rsidR="003A2032" w:rsidRPr="00AF62D8" w:rsidRDefault="002F3E69" w:rsidP="00F55256">
      <w:pPr>
        <w:pStyle w:val="BodyText"/>
        <w:numPr>
          <w:ilvl w:val="0"/>
          <w:numId w:val="11"/>
        </w:numPr>
        <w:tabs>
          <w:tab w:val="left" w:pos="997"/>
        </w:tabs>
        <w:ind w:right="210"/>
        <w:jc w:val="both"/>
      </w:pPr>
      <w:r>
        <w:t xml:space="preserve">Освен ако изрично не е посочено друго от </w:t>
      </w:r>
      <w:r w:rsidR="00AF77F6">
        <w:t>Платформата за разпределяне</w:t>
      </w:r>
      <w:r>
        <w:t>, променените Правила за разпределяне ще регламентират всички права и задължения във връзка с тези Правила за разпределяне, включително тези, придобити преди датата на промяна, но с дата на доставка след влизане в сила на промените.</w:t>
      </w:r>
    </w:p>
    <w:p w14:paraId="0842AD47" w14:textId="60FC4CB6" w:rsidR="003A2032" w:rsidRPr="00AF62D8" w:rsidRDefault="002F3E69" w:rsidP="00F55256">
      <w:pPr>
        <w:pStyle w:val="BodyText"/>
        <w:numPr>
          <w:ilvl w:val="0"/>
          <w:numId w:val="11"/>
        </w:numPr>
        <w:tabs>
          <w:tab w:val="left" w:pos="997"/>
        </w:tabs>
        <w:spacing w:before="197"/>
        <w:ind w:right="210"/>
        <w:jc w:val="both"/>
      </w:pPr>
      <w:r>
        <w:t xml:space="preserve">Всички промени в тези Правила за разпределяне ще се прилагат автоматично към действащото Споразумение за участие между </w:t>
      </w:r>
      <w:r w:rsidR="00AF77F6">
        <w:t>Платформата за разпределяне</w:t>
      </w:r>
      <w:r>
        <w:t xml:space="preserve"> и </w:t>
      </w:r>
      <w:r w:rsidR="00853862">
        <w:t>Регистрирания участник</w:t>
      </w:r>
      <w:r>
        <w:t xml:space="preserve">, без да има необходимост </w:t>
      </w:r>
      <w:r w:rsidR="00853862">
        <w:t>Регистрираният участник</w:t>
      </w:r>
      <w:r>
        <w:t xml:space="preserve"> да подписва ново Споразумение за участие, но без да засяга правото на </w:t>
      </w:r>
      <w:r w:rsidR="00853862">
        <w:t>Регистрирания участник</w:t>
      </w:r>
      <w:r>
        <w:t xml:space="preserve"> да поиска прекратяване на Споразумението му за участие в съответствие член 60(1). Чрез участие в търг, след като </w:t>
      </w:r>
      <w:r w:rsidR="00853862">
        <w:t>Регистрираният участник</w:t>
      </w:r>
      <w:r>
        <w:t xml:space="preserve"> е бил информиран относно промените и/или адаптациите на Правилата за разпределяне и след като тези промени и/или адаптации на Правилата за разпределяне влезнат в сила, счита се, че </w:t>
      </w:r>
      <w:r w:rsidR="00853862">
        <w:t>Регистрираният участник</w:t>
      </w:r>
      <w:r>
        <w:t xml:space="preserve"> е приел промените, т.е. Валидната и действаща версия на Правилата за разпределяне. </w:t>
      </w:r>
    </w:p>
    <w:p w14:paraId="00FE3777" w14:textId="6192FF2C" w:rsidR="003A2032" w:rsidRPr="00AF62D8" w:rsidRDefault="002F3E69" w:rsidP="00F55256">
      <w:pPr>
        <w:pStyle w:val="BodyText"/>
        <w:numPr>
          <w:ilvl w:val="0"/>
          <w:numId w:val="11"/>
        </w:numPr>
        <w:tabs>
          <w:tab w:val="left" w:pos="997"/>
        </w:tabs>
        <w:spacing w:before="198" w:line="239" w:lineRule="auto"/>
        <w:ind w:right="210"/>
        <w:jc w:val="both"/>
      </w:pPr>
      <w:r>
        <w:t xml:space="preserve">Правилата за разпределяне ще бъдат преразглеждани периодично от </w:t>
      </w:r>
      <w:r w:rsidR="00AF77F6">
        <w:t>Платформата за разпределяне</w:t>
      </w:r>
      <w:r>
        <w:t xml:space="preserve"> и съответните ОПС, най-малко на всеки две години, с участието на регистрираните участници.  В случай, че съответните ОПС считат, че има необходимост от промяна в тези Правила за разпределяне в резултат на този преглед, се прилага процедурата, описана в този член. Този двугодишен преглед не засяга компетенцията на националните регулаторни органи да поискат промяна на Правилата за разпределяне по всяко време, включително анексите към тях, в съответствие със съществуващото законодателство. </w:t>
      </w:r>
    </w:p>
    <w:p w14:paraId="33A28C53" w14:textId="77777777" w:rsidR="003A2032" w:rsidRPr="00AF62D8" w:rsidRDefault="003A2032" w:rsidP="00F55256">
      <w:pPr>
        <w:spacing w:before="5"/>
        <w:ind w:right="210"/>
        <w:rPr>
          <w:rFonts w:ascii="Calibri" w:eastAsia="Calibri" w:hAnsi="Calibri" w:cs="Calibri"/>
          <w:sz w:val="16"/>
          <w:szCs w:val="16"/>
        </w:rPr>
      </w:pPr>
    </w:p>
    <w:p w14:paraId="7DEE198D" w14:textId="77777777" w:rsidR="003A2032" w:rsidRPr="00AF62D8" w:rsidRDefault="002F3E69" w:rsidP="00F55256">
      <w:pPr>
        <w:pStyle w:val="BodyText"/>
        <w:numPr>
          <w:ilvl w:val="0"/>
          <w:numId w:val="11"/>
        </w:numPr>
        <w:tabs>
          <w:tab w:val="left" w:pos="997"/>
        </w:tabs>
        <w:spacing w:line="239" w:lineRule="auto"/>
        <w:ind w:right="210"/>
        <w:jc w:val="both"/>
      </w:pPr>
      <w:bookmarkStart w:id="112" w:name="_bookmark38"/>
      <w:bookmarkEnd w:id="112"/>
      <w:r>
        <w:t xml:space="preserve">Тези Правила за разпределяне са предмет на действащото законодателство към момента, в който влезнат в сила.  В случай, че има промяна в законодателството или има действие на компетентните органи на национално ниво или ниво ЕС, които засягат тези Правила за разпределяне и/или техните анекси, независимо от другите разпоредби на настоящите </w:t>
      </w:r>
      <w:r>
        <w:lastRenderedPageBreak/>
        <w:t>Правила за разпределяне, те се променят съгласно и в съответствие с този член.</w:t>
      </w:r>
    </w:p>
    <w:p w14:paraId="632BF63E" w14:textId="77777777" w:rsidR="003A2032" w:rsidRDefault="003A2032">
      <w:pPr>
        <w:spacing w:line="239" w:lineRule="auto"/>
        <w:jc w:val="both"/>
      </w:pPr>
    </w:p>
    <w:p w14:paraId="566F79A3" w14:textId="77777777" w:rsidR="003A2032" w:rsidRPr="00AF62D8" w:rsidRDefault="002F3E69" w:rsidP="007E0958">
      <w:pPr>
        <w:spacing w:before="33" w:line="268" w:lineRule="exact"/>
        <w:ind w:right="30"/>
        <w:jc w:val="center"/>
        <w:rPr>
          <w:rFonts w:ascii="Calibri" w:eastAsia="Calibri" w:hAnsi="Calibri" w:cs="Calibri"/>
        </w:rPr>
      </w:pPr>
      <w:r>
        <w:rPr>
          <w:rFonts w:ascii="Calibri"/>
          <w:i/>
        </w:rPr>
        <w:t>Член 57</w:t>
      </w:r>
    </w:p>
    <w:p w14:paraId="0D9A560F" w14:textId="77777777" w:rsidR="003A2032" w:rsidRPr="00AF62D8" w:rsidRDefault="002F3E69" w:rsidP="007E0958">
      <w:pPr>
        <w:pStyle w:val="Heading3"/>
        <w:spacing w:line="268" w:lineRule="exact"/>
        <w:ind w:left="0" w:right="30"/>
        <w:jc w:val="center"/>
        <w:rPr>
          <w:b w:val="0"/>
          <w:bCs w:val="0"/>
        </w:rPr>
      </w:pPr>
      <w:bookmarkStart w:id="113" w:name="_Toc149126963"/>
      <w:r>
        <w:t>Отговорност</w:t>
      </w:r>
      <w:bookmarkEnd w:id="113"/>
    </w:p>
    <w:p w14:paraId="74E429E1" w14:textId="3BB1E628" w:rsidR="003A2032" w:rsidRPr="00AF62D8" w:rsidRDefault="00AF77F6" w:rsidP="00F55256">
      <w:pPr>
        <w:pStyle w:val="BodyText"/>
        <w:numPr>
          <w:ilvl w:val="0"/>
          <w:numId w:val="10"/>
        </w:numPr>
        <w:tabs>
          <w:tab w:val="left" w:pos="997"/>
        </w:tabs>
        <w:spacing w:before="109" w:line="239" w:lineRule="auto"/>
        <w:ind w:right="210"/>
        <w:jc w:val="both"/>
      </w:pPr>
      <w:r>
        <w:t>Платформата за разпределяне</w:t>
      </w:r>
      <w:r w:rsidR="002F3E69">
        <w:t xml:space="preserve"> и регистрираните участници са единствено отговорни за изпълнението на всички задължения, които предприемат или са предмет на и които произтичат от или са във връзка с Правилата за разпределяне и Споразумението за участие. </w:t>
      </w:r>
    </w:p>
    <w:p w14:paraId="702791EC" w14:textId="0A6B541D" w:rsidR="003A2032" w:rsidRPr="00AF62D8" w:rsidRDefault="002F3E69" w:rsidP="00F55256">
      <w:pPr>
        <w:pStyle w:val="BodyText"/>
        <w:numPr>
          <w:ilvl w:val="0"/>
          <w:numId w:val="10"/>
        </w:numPr>
        <w:tabs>
          <w:tab w:val="left" w:pos="997"/>
        </w:tabs>
        <w:spacing w:before="195"/>
        <w:ind w:right="210"/>
        <w:jc w:val="both"/>
      </w:pPr>
      <w:r>
        <w:t xml:space="preserve">Съгласно всички останали разпоредби на тези Правила за разпределяне, </w:t>
      </w:r>
      <w:r w:rsidR="00AF77F6">
        <w:t>Платформата за разпределяне</w:t>
      </w:r>
      <w:r>
        <w:t xml:space="preserve"> ще бъде отговорна единствено за вреди, причинени от:</w:t>
      </w:r>
    </w:p>
    <w:p w14:paraId="39160E3C" w14:textId="77777777" w:rsidR="003A2032" w:rsidRPr="00AF62D8" w:rsidRDefault="003A2032" w:rsidP="00F55256">
      <w:pPr>
        <w:spacing w:before="4"/>
        <w:ind w:right="210"/>
        <w:jc w:val="both"/>
        <w:rPr>
          <w:rFonts w:ascii="Calibri" w:eastAsia="Calibri" w:hAnsi="Calibri" w:cs="Calibri"/>
          <w:sz w:val="16"/>
          <w:szCs w:val="16"/>
        </w:rPr>
      </w:pPr>
    </w:p>
    <w:p w14:paraId="1E2CE53F" w14:textId="77777777" w:rsidR="003A2032" w:rsidRPr="00AF62D8" w:rsidRDefault="002F3E69" w:rsidP="00F55256">
      <w:pPr>
        <w:pStyle w:val="BodyText"/>
        <w:numPr>
          <w:ilvl w:val="1"/>
          <w:numId w:val="10"/>
        </w:numPr>
        <w:tabs>
          <w:tab w:val="left" w:pos="1717"/>
        </w:tabs>
        <w:ind w:right="210"/>
        <w:jc w:val="both"/>
      </w:pPr>
      <w:r>
        <w:t>Измама, груба небрежност или умишлена злоупотреба;</w:t>
      </w:r>
    </w:p>
    <w:p w14:paraId="3B63665F" w14:textId="77777777" w:rsidR="003A2032" w:rsidRPr="00AF62D8" w:rsidRDefault="002F3E69" w:rsidP="00F55256">
      <w:pPr>
        <w:pStyle w:val="BodyText"/>
        <w:numPr>
          <w:ilvl w:val="1"/>
          <w:numId w:val="10"/>
        </w:numPr>
        <w:tabs>
          <w:tab w:val="left" w:pos="1717"/>
        </w:tabs>
        <w:spacing w:before="197"/>
        <w:ind w:right="210"/>
        <w:jc w:val="both"/>
      </w:pPr>
      <w:r>
        <w:t>Смърт или телесна повреда, произтичаща от негова небрежност или тази на негови служители, агенти или подизпълнители.</w:t>
      </w:r>
    </w:p>
    <w:p w14:paraId="6F5B2519" w14:textId="77777777" w:rsidR="003A2032" w:rsidRPr="00AF62D8" w:rsidRDefault="003A2032" w:rsidP="00F55256">
      <w:pPr>
        <w:spacing w:before="4"/>
        <w:ind w:right="210"/>
        <w:jc w:val="both"/>
        <w:rPr>
          <w:rFonts w:ascii="Calibri" w:eastAsia="Calibri" w:hAnsi="Calibri" w:cs="Calibri"/>
          <w:sz w:val="16"/>
          <w:szCs w:val="16"/>
        </w:rPr>
      </w:pPr>
    </w:p>
    <w:p w14:paraId="666CF71D" w14:textId="77777777" w:rsidR="00F773CF" w:rsidRPr="002A6543" w:rsidRDefault="00F773CF" w:rsidP="00F773CF">
      <w:pPr>
        <w:pStyle w:val="ListParagraph"/>
        <w:numPr>
          <w:ilvl w:val="0"/>
          <w:numId w:val="10"/>
        </w:numPr>
        <w:rPr>
          <w:rFonts w:ascii="Calibri" w:eastAsia="Calibri" w:hAnsi="Calibri"/>
          <w:color w:val="000000" w:themeColor="text1"/>
        </w:rPr>
      </w:pPr>
      <w:bookmarkStart w:id="114" w:name="_bookmark39"/>
      <w:bookmarkEnd w:id="114"/>
      <w:r>
        <w:rPr>
          <w:rFonts w:ascii="Calibri" w:hAnsi="Calibri"/>
        </w:rPr>
        <w:t xml:space="preserve">Чрез </w:t>
      </w:r>
      <w:proofErr w:type="spellStart"/>
      <w:r>
        <w:rPr>
          <w:rFonts w:ascii="Calibri" w:hAnsi="Calibri"/>
        </w:rPr>
        <w:t>дерогация</w:t>
      </w:r>
      <w:proofErr w:type="spellEnd"/>
      <w:r>
        <w:rPr>
          <w:rFonts w:ascii="Calibri" w:hAnsi="Calibri"/>
        </w:rPr>
        <w:t xml:space="preserve"> от параграф 2, буква а) от настоящия член, отговорността за косвени, последващи вреди, включително, но не само, пропуснати ползи, пропуснати възможности, пропуснати шансове, търговски загуби, се изключва във всички </w:t>
      </w:r>
      <w:r w:rsidRPr="002A6543">
        <w:rPr>
          <w:rFonts w:ascii="Calibri" w:hAnsi="Calibri"/>
          <w:color w:val="000000" w:themeColor="text1"/>
        </w:rPr>
        <w:t xml:space="preserve">случаи. </w:t>
      </w:r>
      <w:r w:rsidRPr="002A6543">
        <w:rPr>
          <w:color w:val="000000" w:themeColor="text1"/>
        </w:rPr>
        <w:t>За избягване на съмнение разходите за балансираща енергия се считат за последващи вреди.</w:t>
      </w:r>
    </w:p>
    <w:p w14:paraId="7D51117C" w14:textId="77777777" w:rsidR="00F773CF" w:rsidRPr="00BE6348" w:rsidRDefault="00F773CF" w:rsidP="00F773CF">
      <w:pPr>
        <w:pStyle w:val="ListParagraph"/>
        <w:ind w:left="996"/>
        <w:rPr>
          <w:rFonts w:ascii="Calibri" w:eastAsia="Calibri" w:hAnsi="Calibri"/>
        </w:rPr>
      </w:pPr>
    </w:p>
    <w:p w14:paraId="2A18CF37" w14:textId="77777777" w:rsidR="00F773CF" w:rsidRDefault="00F773CF" w:rsidP="00F773CF">
      <w:pPr>
        <w:pStyle w:val="BodyText"/>
        <w:numPr>
          <w:ilvl w:val="0"/>
          <w:numId w:val="10"/>
        </w:numPr>
        <w:tabs>
          <w:tab w:val="left" w:pos="997"/>
        </w:tabs>
        <w:ind w:right="210"/>
        <w:jc w:val="both"/>
      </w:pPr>
      <w:r>
        <w:t>За избягване на съмнение, Платформата за разпределяне не носи отговорност за вреди, претърпени от Регистрираните участници в резултат на технически проблеми, освен ако това действие или бездействие не е резултат от измама, груба небрежност или умишлено неправомерно поведение. Платформата за разпределяне трябва да е изпитала в достатъчна степен компютърните системи и друго техническо оборудване на своя отговорност, преди да ги пусне в експлоатация, и отговаря за тяхната подходяща поддръжка.</w:t>
      </w:r>
    </w:p>
    <w:p w14:paraId="16AB2114" w14:textId="7EE2C937" w:rsidR="003A2032" w:rsidRPr="006C2F8B" w:rsidRDefault="00853862" w:rsidP="00F55256">
      <w:pPr>
        <w:pStyle w:val="BodyText"/>
        <w:numPr>
          <w:ilvl w:val="0"/>
          <w:numId w:val="10"/>
        </w:numPr>
        <w:tabs>
          <w:tab w:val="left" w:pos="997"/>
        </w:tabs>
        <w:ind w:right="210"/>
        <w:jc w:val="both"/>
      </w:pPr>
      <w:r>
        <w:t>Регистрираният участник</w:t>
      </w:r>
      <w:r w:rsidR="002F3E69">
        <w:t xml:space="preserve"> е длъжен да обезщети и да обезщетява </w:t>
      </w:r>
      <w:r w:rsidR="00AF77F6">
        <w:t>Платформата за разпределяне</w:t>
      </w:r>
      <w:r w:rsidR="002F3E69">
        <w:t xml:space="preserve"> и нейните служители, работници и агенти от и срещу всякакви загуби или задължение (включително </w:t>
      </w:r>
      <w:r w:rsidR="002F3E69" w:rsidRPr="006C2F8B">
        <w:t>съдебни разноски), свързани с</w:t>
      </w:r>
      <w:r w:rsidR="006E1C37" w:rsidRPr="006C2F8B">
        <w:t xml:space="preserve"> пряка</w:t>
      </w:r>
      <w:r w:rsidR="002F3E69" w:rsidRPr="006C2F8B">
        <w:t xml:space="preserve"> вреда, която е причинил, от която всеки от тях може да пострада или възникнала в резултат на претенция от трета страна за сметка на </w:t>
      </w:r>
      <w:r w:rsidR="006E1C37" w:rsidRPr="006C2F8B">
        <w:t xml:space="preserve">всякакви </w:t>
      </w:r>
      <w:r w:rsidR="002F3E69" w:rsidRPr="006C2F8B">
        <w:t xml:space="preserve">и всички </w:t>
      </w:r>
      <w:r w:rsidR="00D40B66" w:rsidRPr="006C2F8B">
        <w:t xml:space="preserve">преки </w:t>
      </w:r>
      <w:r w:rsidR="002F3E69" w:rsidRPr="006C2F8B">
        <w:t xml:space="preserve">загуби, понесени от ищеца или от служител на ищеца, негови агенти, подизпълнители или работници във връзка с тези Правила за разпределяне. </w:t>
      </w:r>
      <w:r w:rsidR="002E5D73" w:rsidRPr="006C2F8B">
        <w:t>Отговорността на Регистрираните участници за косвени, последващи щети е изключена във всички случаи.</w:t>
      </w:r>
    </w:p>
    <w:p w14:paraId="3E20AC72" w14:textId="3A58B9E1" w:rsidR="003A2032" w:rsidRPr="00AF62D8" w:rsidRDefault="00AF77F6" w:rsidP="00F55256">
      <w:pPr>
        <w:pStyle w:val="BodyText"/>
        <w:numPr>
          <w:ilvl w:val="0"/>
          <w:numId w:val="10"/>
        </w:numPr>
        <w:tabs>
          <w:tab w:val="left" w:pos="997"/>
        </w:tabs>
        <w:spacing w:before="197" w:line="241" w:lineRule="auto"/>
        <w:ind w:right="210"/>
        <w:jc w:val="both"/>
      </w:pPr>
      <w:r>
        <w:t>Платформата за разпределяне</w:t>
      </w:r>
      <w:r w:rsidR="002F3E69">
        <w:t xml:space="preserve"> и всеки </w:t>
      </w:r>
      <w:r w:rsidR="00853862">
        <w:t>Регистриран участник</w:t>
      </w:r>
      <w:r w:rsidR="002F3E69">
        <w:t xml:space="preserve"> признават и се съгласяват, че държат ползата от параграф </w:t>
      </w:r>
      <w:hyperlink w:anchor="_bookmark39" w:history="1">
        <w:r w:rsidR="002F3E69">
          <w:t>3</w:t>
        </w:r>
      </w:hyperlink>
      <w:r w:rsidR="002F3E69">
        <w:t xml:space="preserve"> на този член за себе си и в качеството си на довереник и агент за неговите служители, работници и агенти. </w:t>
      </w:r>
    </w:p>
    <w:p w14:paraId="06846364" w14:textId="3A13DE0F" w:rsidR="003A2032" w:rsidRPr="00AF62D8" w:rsidRDefault="00853862" w:rsidP="00F55256">
      <w:pPr>
        <w:pStyle w:val="BodyText"/>
        <w:numPr>
          <w:ilvl w:val="0"/>
          <w:numId w:val="10"/>
        </w:numPr>
        <w:tabs>
          <w:tab w:val="left" w:pos="997"/>
        </w:tabs>
        <w:spacing w:before="194" w:line="264" w:lineRule="exact"/>
        <w:ind w:right="210"/>
        <w:jc w:val="both"/>
      </w:pPr>
      <w:r>
        <w:t>Регистрираният участник</w:t>
      </w:r>
      <w:r w:rsidR="002F3E69">
        <w:t xml:space="preserve"> е отговорен единствено  за участието си в търгове, включително, но не ограничено до следните случаи:</w:t>
      </w:r>
    </w:p>
    <w:p w14:paraId="1FE59BDE" w14:textId="77777777" w:rsidR="003A2032" w:rsidRPr="00AF62D8" w:rsidRDefault="003A2032" w:rsidP="00F55256">
      <w:pPr>
        <w:spacing w:before="8"/>
        <w:ind w:right="210"/>
        <w:jc w:val="both"/>
        <w:rPr>
          <w:rFonts w:ascii="Calibri" w:eastAsia="Calibri" w:hAnsi="Calibri" w:cs="Calibri"/>
          <w:sz w:val="16"/>
          <w:szCs w:val="16"/>
        </w:rPr>
      </w:pPr>
    </w:p>
    <w:p w14:paraId="46995164" w14:textId="5295467D" w:rsidR="003A2032" w:rsidRPr="00AF62D8" w:rsidRDefault="002F3E69" w:rsidP="00F55256">
      <w:pPr>
        <w:pStyle w:val="BodyText"/>
        <w:numPr>
          <w:ilvl w:val="1"/>
          <w:numId w:val="10"/>
        </w:numPr>
        <w:tabs>
          <w:tab w:val="left" w:pos="1717"/>
        </w:tabs>
        <w:spacing w:line="242" w:lineRule="auto"/>
        <w:ind w:right="210"/>
        <w:jc w:val="both"/>
      </w:pPr>
      <w:r>
        <w:t xml:space="preserve">Навременно пристигане на оферти и уведомления за прехвърляне и връщане от страна на </w:t>
      </w:r>
      <w:r w:rsidR="00853862">
        <w:t>Регистрирания участник</w:t>
      </w:r>
      <w:r>
        <w:t>;</w:t>
      </w:r>
    </w:p>
    <w:p w14:paraId="02D43695" w14:textId="6B6461DC" w:rsidR="003A2032" w:rsidRPr="00AF62D8" w:rsidRDefault="002F3E69" w:rsidP="00F55256">
      <w:pPr>
        <w:pStyle w:val="BodyText"/>
        <w:numPr>
          <w:ilvl w:val="1"/>
          <w:numId w:val="10"/>
        </w:numPr>
        <w:tabs>
          <w:tab w:val="left" w:pos="1717"/>
        </w:tabs>
        <w:spacing w:before="198" w:line="239" w:lineRule="auto"/>
        <w:ind w:right="210"/>
        <w:jc w:val="both"/>
      </w:pPr>
      <w:r>
        <w:t xml:space="preserve">Техническа неизправност на информационната система от страна на </w:t>
      </w:r>
      <w:r w:rsidR="00853862">
        <w:t>Регистрирания участник</w:t>
      </w:r>
      <w:r>
        <w:t>, която предотвратява комуникацията по каналите, предвидени в съответствие с тези Правила за разпределяне.</w:t>
      </w:r>
    </w:p>
    <w:p w14:paraId="223EB006" w14:textId="77777777" w:rsidR="003A2032" w:rsidRPr="00AF62D8" w:rsidRDefault="002F3E69" w:rsidP="00F55256">
      <w:pPr>
        <w:pStyle w:val="BodyText"/>
        <w:numPr>
          <w:ilvl w:val="0"/>
          <w:numId w:val="10"/>
        </w:numPr>
        <w:tabs>
          <w:tab w:val="left" w:pos="997"/>
        </w:tabs>
        <w:spacing w:before="192" w:line="242" w:lineRule="auto"/>
        <w:ind w:right="210"/>
        <w:jc w:val="both"/>
      </w:pPr>
      <w:r>
        <w:t xml:space="preserve">В случай на компенсация за ограничение поради форсмажор или аварийна ситуация в съответствие с член 47 и член 49, регистрираните участници нямат право на друга </w:t>
      </w:r>
      <w:r>
        <w:lastRenderedPageBreak/>
        <w:t>компенсация, освен компенсацията, описана в настоящите Правила за разпределяне.</w:t>
      </w:r>
    </w:p>
    <w:p w14:paraId="59F38B01" w14:textId="13E04A86" w:rsidR="003A2032" w:rsidRPr="00AF62D8" w:rsidRDefault="00853862" w:rsidP="00F55256">
      <w:pPr>
        <w:pStyle w:val="BodyText"/>
        <w:numPr>
          <w:ilvl w:val="0"/>
          <w:numId w:val="10"/>
        </w:numPr>
        <w:tabs>
          <w:tab w:val="left" w:pos="997"/>
        </w:tabs>
        <w:spacing w:before="192" w:line="241" w:lineRule="auto"/>
        <w:ind w:right="210"/>
        <w:jc w:val="both"/>
      </w:pPr>
      <w:r>
        <w:t>Регистрираният участник</w:t>
      </w:r>
      <w:r w:rsidR="002F3E69">
        <w:t xml:space="preserve"> носи отговорност по отношение на каквито и да било санкции, глоби или такси, които могат да бъдат наложени от финансови органи на </w:t>
      </w:r>
      <w:r w:rsidR="00AF77F6">
        <w:t>Платформата за разпределяне</w:t>
      </w:r>
      <w:r w:rsidR="002F3E69">
        <w:t xml:space="preserve"> за неправилно данъчно третиране, поради грешна или непълна информация, предоставена от </w:t>
      </w:r>
      <w:r>
        <w:t>Регистрирания участник</w:t>
      </w:r>
      <w:r w:rsidR="002F3E69">
        <w:t>.</w:t>
      </w:r>
    </w:p>
    <w:p w14:paraId="6F289860" w14:textId="32B6DF71" w:rsidR="003A2032" w:rsidRPr="00AF62D8" w:rsidRDefault="002F3E69" w:rsidP="00F55256">
      <w:pPr>
        <w:pStyle w:val="BodyText"/>
        <w:numPr>
          <w:ilvl w:val="0"/>
          <w:numId w:val="10"/>
        </w:numPr>
        <w:tabs>
          <w:tab w:val="left" w:pos="997"/>
        </w:tabs>
        <w:spacing w:before="193"/>
        <w:ind w:right="210"/>
        <w:jc w:val="both"/>
        <w:rPr>
          <w:rFonts w:cs="Calibri"/>
        </w:rPr>
      </w:pPr>
      <w:r>
        <w:t xml:space="preserve">Този член има действие и след прекратяване на Споразумението за участие на </w:t>
      </w:r>
      <w:r w:rsidR="00853862">
        <w:t>Регистрирания участник</w:t>
      </w:r>
      <w:r>
        <w:t>.</w:t>
      </w:r>
    </w:p>
    <w:p w14:paraId="036A941D" w14:textId="09BBD7E7" w:rsidR="003A2032" w:rsidRPr="00AF62D8" w:rsidRDefault="002F3E69" w:rsidP="007E0958">
      <w:pPr>
        <w:spacing w:before="194"/>
        <w:ind w:right="30"/>
        <w:jc w:val="center"/>
        <w:rPr>
          <w:rFonts w:ascii="Calibri" w:eastAsia="Calibri" w:hAnsi="Calibri" w:cs="Calibri"/>
        </w:rPr>
      </w:pPr>
      <w:r>
        <w:rPr>
          <w:rFonts w:ascii="Calibri"/>
          <w:i/>
        </w:rPr>
        <w:t>Член 58</w:t>
      </w:r>
    </w:p>
    <w:p w14:paraId="2AC0CC1E" w14:textId="77777777" w:rsidR="003A2032" w:rsidRPr="00AF62D8" w:rsidRDefault="002F3E69" w:rsidP="007E0958">
      <w:pPr>
        <w:pStyle w:val="Heading3"/>
        <w:spacing w:before="3"/>
        <w:ind w:left="0" w:right="30"/>
        <w:jc w:val="center"/>
        <w:rPr>
          <w:b w:val="0"/>
          <w:bCs w:val="0"/>
        </w:rPr>
      </w:pPr>
      <w:bookmarkStart w:id="115" w:name="_Toc149126964"/>
      <w:r>
        <w:t>Разрешаване на спорове</w:t>
      </w:r>
      <w:bookmarkEnd w:id="115"/>
    </w:p>
    <w:p w14:paraId="41635B7D" w14:textId="3C2549AB" w:rsidR="003A2032" w:rsidRDefault="002F3E69" w:rsidP="007E0958">
      <w:pPr>
        <w:pStyle w:val="BodyText"/>
        <w:numPr>
          <w:ilvl w:val="0"/>
          <w:numId w:val="9"/>
        </w:numPr>
        <w:tabs>
          <w:tab w:val="left" w:pos="997"/>
        </w:tabs>
        <w:spacing w:before="122" w:line="237" w:lineRule="auto"/>
        <w:ind w:right="210"/>
        <w:jc w:val="both"/>
      </w:pPr>
      <w:bookmarkStart w:id="116" w:name="_bookmark40"/>
      <w:bookmarkEnd w:id="116"/>
      <w:r>
        <w:t>Без да се засягат разпоредбите на параграф</w:t>
      </w:r>
      <w:hyperlink w:anchor="_bookmark44" w:history="1">
        <w:r>
          <w:t>и 6</w:t>
        </w:r>
      </w:hyperlink>
      <w:r>
        <w:t xml:space="preserve"> и </w:t>
      </w:r>
      <w:hyperlink w:anchor="_bookmark46" w:history="1">
        <w:r>
          <w:t>8</w:t>
        </w:r>
      </w:hyperlink>
      <w:r>
        <w:t xml:space="preserve"> на този член, при наличието на спор, </w:t>
      </w:r>
      <w:r w:rsidR="00AF77F6">
        <w:t>Платформата за разпределяне</w:t>
      </w:r>
      <w:r>
        <w:t xml:space="preserve"> и </w:t>
      </w:r>
      <w:r w:rsidR="00853862">
        <w:t>Регистрираният участник</w:t>
      </w:r>
      <w:r>
        <w:t xml:space="preserve"> първо ще търсят начин за доброволно решаване на спора чрез взаимни обсъждания съгласно параграф </w:t>
      </w:r>
      <w:hyperlink w:anchor="_bookmark41" w:history="1">
        <w:r>
          <w:t>2.</w:t>
        </w:r>
      </w:hyperlink>
      <w:r>
        <w:t xml:space="preserve"> За тази цел, страната, която предизвиква спора, трябва да изпрати уведомление до другата страна, като посочи:</w:t>
      </w:r>
    </w:p>
    <w:p w14:paraId="6A832111" w14:textId="77777777" w:rsidR="003A2032" w:rsidRDefault="003A2032" w:rsidP="007E0958">
      <w:pPr>
        <w:spacing w:line="237" w:lineRule="auto"/>
        <w:ind w:right="210"/>
        <w:jc w:val="both"/>
      </w:pPr>
    </w:p>
    <w:p w14:paraId="396C591E" w14:textId="77777777" w:rsidR="003A2032" w:rsidRPr="00AF62D8" w:rsidRDefault="002F3E69" w:rsidP="007E0958">
      <w:pPr>
        <w:pStyle w:val="BodyText"/>
        <w:numPr>
          <w:ilvl w:val="1"/>
          <w:numId w:val="9"/>
        </w:numPr>
        <w:tabs>
          <w:tab w:val="left" w:pos="1717"/>
        </w:tabs>
        <w:spacing w:before="43"/>
        <w:ind w:right="210"/>
        <w:jc w:val="both"/>
      </w:pPr>
      <w:r>
        <w:t>Съществуването на Споразумение за участие между страните;</w:t>
      </w:r>
    </w:p>
    <w:p w14:paraId="0CA396F6" w14:textId="77777777" w:rsidR="003A2032" w:rsidRPr="00AF62D8" w:rsidRDefault="002F3E69" w:rsidP="007E0958">
      <w:pPr>
        <w:pStyle w:val="BodyText"/>
        <w:numPr>
          <w:ilvl w:val="1"/>
          <w:numId w:val="9"/>
        </w:numPr>
        <w:tabs>
          <w:tab w:val="left" w:pos="1717"/>
        </w:tabs>
        <w:spacing w:before="195"/>
        <w:ind w:right="210"/>
        <w:jc w:val="both"/>
      </w:pPr>
      <w:r>
        <w:t>Причината за спора;</w:t>
      </w:r>
    </w:p>
    <w:p w14:paraId="7AE324A5" w14:textId="77777777" w:rsidR="003A2032" w:rsidRPr="00AF62D8" w:rsidRDefault="002F3E69" w:rsidP="007E0958">
      <w:pPr>
        <w:pStyle w:val="BodyText"/>
        <w:numPr>
          <w:ilvl w:val="1"/>
          <w:numId w:val="9"/>
        </w:numPr>
        <w:tabs>
          <w:tab w:val="left" w:pos="1717"/>
        </w:tabs>
        <w:spacing w:before="196" w:line="266" w:lineRule="exact"/>
        <w:ind w:right="210"/>
        <w:jc w:val="both"/>
      </w:pPr>
      <w:r>
        <w:t>Предложение за среща, физическа или не, с оглед доброволно уреждане на спора.</w:t>
      </w:r>
    </w:p>
    <w:p w14:paraId="7701C081" w14:textId="77777777" w:rsidR="003A2032" w:rsidRPr="00AF62D8" w:rsidRDefault="003A2032" w:rsidP="007E0958">
      <w:pPr>
        <w:spacing w:before="8"/>
        <w:ind w:right="210"/>
        <w:jc w:val="both"/>
        <w:rPr>
          <w:rFonts w:ascii="Calibri" w:eastAsia="Calibri" w:hAnsi="Calibri" w:cs="Calibri"/>
          <w:sz w:val="16"/>
          <w:szCs w:val="16"/>
        </w:rPr>
      </w:pPr>
    </w:p>
    <w:p w14:paraId="19430ABA" w14:textId="2CD05326" w:rsidR="003A2032" w:rsidRPr="00AF62D8" w:rsidRDefault="002F3E69" w:rsidP="007E0958">
      <w:pPr>
        <w:pStyle w:val="BodyText"/>
        <w:numPr>
          <w:ilvl w:val="0"/>
          <w:numId w:val="9"/>
        </w:numPr>
        <w:tabs>
          <w:tab w:val="left" w:pos="997"/>
        </w:tabs>
        <w:ind w:right="210"/>
        <w:jc w:val="both"/>
      </w:pPr>
      <w:bookmarkStart w:id="117" w:name="_bookmark41"/>
      <w:bookmarkEnd w:id="117"/>
      <w:r>
        <w:t>Страните ще се срещнат в рамките на двадесет (20) работни дни, след като въпросът е бил отнесен до тях и ще се стремят да разрешат спора. Ако не се постигне съгласие или няма получен отговор в рамките на 30 (тридесет) работни дни от датата на гореспоменатото уведомление, всяка от страните може да отнесе въпроса до висшия мениджмънт на страните за решаване на спора в съответствие с параграф</w:t>
      </w:r>
      <w:hyperlink w:anchor="_bookmark42" w:history="1">
        <w:r>
          <w:t xml:space="preserve"> 3.</w:t>
        </w:r>
      </w:hyperlink>
    </w:p>
    <w:p w14:paraId="3BFF50C5" w14:textId="77777777" w:rsidR="003A2032" w:rsidRPr="00AF62D8" w:rsidRDefault="003A2032" w:rsidP="007E0958">
      <w:pPr>
        <w:spacing w:before="4"/>
        <w:ind w:right="210"/>
        <w:jc w:val="both"/>
        <w:rPr>
          <w:rFonts w:ascii="Calibri" w:eastAsia="Calibri" w:hAnsi="Calibri" w:cs="Calibri"/>
          <w:sz w:val="16"/>
          <w:szCs w:val="16"/>
        </w:rPr>
      </w:pPr>
    </w:p>
    <w:p w14:paraId="4CCA6F2E" w14:textId="64B77BC3" w:rsidR="003A2032" w:rsidRPr="00AF62D8" w:rsidRDefault="002F3E69" w:rsidP="007E0958">
      <w:pPr>
        <w:pStyle w:val="BodyText"/>
        <w:numPr>
          <w:ilvl w:val="0"/>
          <w:numId w:val="9"/>
        </w:numPr>
        <w:tabs>
          <w:tab w:val="left" w:pos="997"/>
        </w:tabs>
        <w:ind w:right="210"/>
        <w:jc w:val="both"/>
      </w:pPr>
      <w:bookmarkStart w:id="118" w:name="_bookmark42"/>
      <w:bookmarkEnd w:id="118"/>
      <w:r>
        <w:t xml:space="preserve">Висш представител от </w:t>
      </w:r>
      <w:r w:rsidR="00AF77F6">
        <w:t>Платформата за разпределяне</w:t>
      </w:r>
      <w:r>
        <w:t xml:space="preserve"> и на </w:t>
      </w:r>
      <w:r w:rsidR="00853862">
        <w:t>Регистрираният участник</w:t>
      </w:r>
      <w:r>
        <w:t xml:space="preserve">, който е упълномощен  да участва в решаването на спора, ще се срещнат в рамките на двадесет (20) работни дни от срещата  и ще търсят решение на спора.  Ако представителите не могат да решат спора в рамките на двадесет (20) работни дни от срещата или това по-дълго време, както може да е договорено, спорът се решава от арбитраж съгласно параграф </w:t>
      </w:r>
      <w:hyperlink w:anchor="_bookmark43" w:history="1">
        <w:r>
          <w:t>4.</w:t>
        </w:r>
      </w:hyperlink>
    </w:p>
    <w:p w14:paraId="0D181AD8" w14:textId="0A4CDB9B" w:rsidR="003A2032" w:rsidRPr="00AF62D8" w:rsidRDefault="002F3E69" w:rsidP="007E0958">
      <w:pPr>
        <w:pStyle w:val="BodyText"/>
        <w:numPr>
          <w:ilvl w:val="0"/>
          <w:numId w:val="9"/>
        </w:numPr>
        <w:tabs>
          <w:tab w:val="left" w:pos="997"/>
        </w:tabs>
        <w:spacing w:before="194"/>
        <w:ind w:right="210"/>
        <w:jc w:val="both"/>
      </w:pPr>
      <w:bookmarkStart w:id="119" w:name="_bookmark43"/>
      <w:bookmarkEnd w:id="119"/>
      <w:r>
        <w:t xml:space="preserve">Когато спорът следва да бъде отнесен до арбитраж съгласно параграф </w:t>
      </w:r>
      <w:hyperlink w:anchor="_bookmark42" w:history="1">
        <w:r>
          <w:t>3,</w:t>
        </w:r>
      </w:hyperlink>
      <w:r>
        <w:t xml:space="preserve"> или </w:t>
      </w:r>
      <w:r w:rsidR="00AF77F6">
        <w:t>Платформата за разпределяне</w:t>
      </w:r>
      <w:r>
        <w:t xml:space="preserve"> или </w:t>
      </w:r>
      <w:r w:rsidR="00853862">
        <w:t>Регистрираният участник</w:t>
      </w:r>
      <w:r>
        <w:t xml:space="preserve"> могат да уведомят другата страна, посочвайки естеството на спора и отнасяйки спора на арбитраж.  Арбитражът се провежда в съответствие с Арбитражните правила на търговската камара (ICC). Арбитражът се провежда пред един (1) арбитър, който се определя по Споразумение между Страните, освен ако някоя от Страните не поиска назначаването на трима (3) арбитри. В случай на един (1) арбитър, Страните се договарят за назначаването на арбитър в срок от два (2) месеца от връчването на уведомлението от Страната, отнасяща спора пред арбитраж.  Ако не може да бъде постигнато споразумение, арбитърът се назначава от Арбитражния съд към Международната  Търговска палата.  В случай на  трима (3) арбитражни съдии, ищецът назначава един (1) арбитражен съдия и ответникът назначава един (1) арбитражен съдия.  Арбитражните съдии, назначени от всяка Страна, определят председател на арбитражния съд в рамките на  три (3) работни дни от потвърждението на назначението на втория арбитражен съдия от ответника. Ако назначените от всяка страна арбитражни съдии не постигнат съгласие относно назначението </w:t>
      </w:r>
      <w:proofErr w:type="spellStart"/>
      <w:r>
        <w:t>назначението</w:t>
      </w:r>
      <w:proofErr w:type="spellEnd"/>
      <w:r>
        <w:t xml:space="preserve">  на председателя, той се назначава от Арбитражния съд към МТП. Арбитражът се извършва в мястото на </w:t>
      </w:r>
      <w:r w:rsidR="00AF77F6">
        <w:t>Платформата за разпределяне</w:t>
      </w:r>
      <w:r>
        <w:t xml:space="preserve">, освен ако е посочено друго в Споразумението </w:t>
      </w:r>
      <w:r>
        <w:lastRenderedPageBreak/>
        <w:t>за участие и в съответствие с приложимото право на тези Правила за разпределяне, а езикът на арбитражното производство е английски.  Разпоредбите за спешен арбитраж в съответствие с Правилата за арбитраж на Търговската камара, не се прилагат, но се прилагат временни или съдебни мерки по приложимия закон.</w:t>
      </w:r>
    </w:p>
    <w:p w14:paraId="70CA8FDB" w14:textId="77777777" w:rsidR="003A2032" w:rsidRPr="00AF62D8" w:rsidRDefault="003A2032" w:rsidP="007E0958">
      <w:pPr>
        <w:spacing w:before="4"/>
        <w:ind w:right="210"/>
        <w:jc w:val="both"/>
        <w:rPr>
          <w:rFonts w:ascii="Calibri" w:eastAsia="Calibri" w:hAnsi="Calibri" w:cs="Calibri"/>
          <w:sz w:val="16"/>
          <w:szCs w:val="16"/>
        </w:rPr>
      </w:pPr>
    </w:p>
    <w:p w14:paraId="25FDB806" w14:textId="068C6FC3" w:rsidR="003A2032" w:rsidRPr="00AF62D8" w:rsidRDefault="002F3E69" w:rsidP="007E0958">
      <w:pPr>
        <w:pStyle w:val="BodyText"/>
        <w:numPr>
          <w:ilvl w:val="0"/>
          <w:numId w:val="9"/>
        </w:numPr>
        <w:tabs>
          <w:tab w:val="left" w:pos="997"/>
        </w:tabs>
        <w:spacing w:line="239" w:lineRule="auto"/>
        <w:ind w:right="210"/>
        <w:jc w:val="both"/>
      </w:pPr>
      <w:r>
        <w:t xml:space="preserve">Арбитражните решения са окончателни и задължителни за платформата на разпределяне и съответния </w:t>
      </w:r>
      <w:r w:rsidR="00853862">
        <w:t>Регистриран участник</w:t>
      </w:r>
      <w:r>
        <w:t xml:space="preserve">, считано от датата, на която те са взети.  </w:t>
      </w:r>
      <w:r w:rsidR="00AF77F6">
        <w:t>Платформата за разпределяне</w:t>
      </w:r>
      <w:r>
        <w:t xml:space="preserve"> и </w:t>
      </w:r>
      <w:r w:rsidR="00853862">
        <w:t>Регистрираният участник</w:t>
      </w:r>
      <w:r>
        <w:t xml:space="preserve"> извършват възлагане на арбитраж във връзка с всеки  спор, без забавяне и всеки се отказва от правото си на всяка форма на обжалване или прибягване до съд или друг съдебен орган, доколкото такъв отказ може да бъде валидно направен.</w:t>
      </w:r>
    </w:p>
    <w:p w14:paraId="11899493" w14:textId="77777777" w:rsidR="003A2032" w:rsidRPr="00AF62D8" w:rsidRDefault="003A2032" w:rsidP="007E0958">
      <w:pPr>
        <w:spacing w:before="5"/>
        <w:ind w:right="210"/>
        <w:jc w:val="both"/>
        <w:rPr>
          <w:rFonts w:ascii="Calibri" w:eastAsia="Calibri" w:hAnsi="Calibri" w:cs="Calibri"/>
          <w:sz w:val="16"/>
          <w:szCs w:val="16"/>
        </w:rPr>
      </w:pPr>
    </w:p>
    <w:p w14:paraId="66158F6F" w14:textId="0E874392" w:rsidR="003A2032" w:rsidRPr="00AF62D8" w:rsidRDefault="002F3E69" w:rsidP="007E0958">
      <w:pPr>
        <w:pStyle w:val="BodyText"/>
        <w:numPr>
          <w:ilvl w:val="0"/>
          <w:numId w:val="9"/>
        </w:numPr>
        <w:tabs>
          <w:tab w:val="left" w:pos="997"/>
        </w:tabs>
        <w:ind w:right="210"/>
        <w:jc w:val="both"/>
      </w:pPr>
      <w:bookmarkStart w:id="120" w:name="_bookmark44"/>
      <w:bookmarkEnd w:id="120"/>
      <w:r>
        <w:t xml:space="preserve">Независимо от параграфи </w:t>
      </w:r>
      <w:hyperlink w:anchor="_bookmark42" w:history="1">
        <w:r>
          <w:t>3</w:t>
        </w:r>
      </w:hyperlink>
      <w:r>
        <w:t xml:space="preserve"> и </w:t>
      </w:r>
      <w:hyperlink w:anchor="_bookmark43" w:history="1">
        <w:r>
          <w:t>4</w:t>
        </w:r>
      </w:hyperlink>
      <w:r>
        <w:t xml:space="preserve"> на този член, Страните могат съвместно да се споразумеят да прилагат съдебни производства, вместо арбитраж за уреждане на спорове, възникнали във връзка с тези Правила за разпределяне. </w:t>
      </w:r>
    </w:p>
    <w:p w14:paraId="642C92D4" w14:textId="77777777" w:rsidR="003A2032" w:rsidRPr="00AF62D8" w:rsidRDefault="003A2032" w:rsidP="007E0958">
      <w:pPr>
        <w:ind w:right="210"/>
        <w:jc w:val="both"/>
        <w:rPr>
          <w:rFonts w:ascii="Calibri" w:eastAsia="Calibri" w:hAnsi="Calibri" w:cs="Calibri"/>
          <w:sz w:val="19"/>
          <w:szCs w:val="19"/>
        </w:rPr>
      </w:pPr>
    </w:p>
    <w:p w14:paraId="3B6757F0" w14:textId="5DD0F067" w:rsidR="00903A50" w:rsidRDefault="002F3E69" w:rsidP="007E0958">
      <w:pPr>
        <w:pStyle w:val="BodyText"/>
        <w:numPr>
          <w:ilvl w:val="0"/>
          <w:numId w:val="9"/>
        </w:numPr>
        <w:tabs>
          <w:tab w:val="left" w:pos="997"/>
        </w:tabs>
        <w:spacing w:before="41" w:line="266" w:lineRule="exact"/>
        <w:ind w:right="210" w:hanging="366"/>
        <w:jc w:val="both"/>
        <w:rPr>
          <w:spacing w:val="-3"/>
        </w:rPr>
      </w:pPr>
      <w:bookmarkStart w:id="121" w:name="_bookmark45"/>
      <w:bookmarkEnd w:id="121"/>
      <w:r>
        <w:t xml:space="preserve">В случай на забавено плащане и независимо от член 55 и параграфи </w:t>
      </w:r>
      <w:hyperlink w:anchor="_bookmark40" w:history="1">
        <w:r>
          <w:t>1</w:t>
        </w:r>
      </w:hyperlink>
      <w:r>
        <w:t xml:space="preserve"> до </w:t>
      </w:r>
      <w:hyperlink w:anchor="_bookmark43" w:history="1">
        <w:r>
          <w:t>4</w:t>
        </w:r>
      </w:hyperlink>
      <w:r>
        <w:t xml:space="preserve"> на този член, дадена Страна може да заведе съдебно дело срещу другата Страна за дължими суми по или във връзка с тези Правила за разпределяне и неплатени над двадесет (20) работни дни след датата на </w:t>
      </w:r>
      <w:bookmarkStart w:id="122" w:name="_bookmark46"/>
      <w:bookmarkEnd w:id="122"/>
      <w:r>
        <w:t xml:space="preserve">падежа. </w:t>
      </w:r>
    </w:p>
    <w:p w14:paraId="4B9DCBC9" w14:textId="3287BBD3" w:rsidR="003A2032" w:rsidRPr="00903A50" w:rsidRDefault="003A2032" w:rsidP="00903A50">
      <w:pPr>
        <w:rPr>
          <w:rFonts w:ascii="Calibri" w:eastAsia="Calibri" w:hAnsi="Calibri"/>
          <w:spacing w:val="-3"/>
        </w:rPr>
      </w:pPr>
    </w:p>
    <w:p w14:paraId="12D21E5B" w14:textId="56FC07CD" w:rsidR="003A2032" w:rsidRPr="00AF62D8" w:rsidRDefault="002F3E69" w:rsidP="007E0958">
      <w:pPr>
        <w:pStyle w:val="BodyText"/>
        <w:numPr>
          <w:ilvl w:val="0"/>
          <w:numId w:val="9"/>
        </w:numPr>
        <w:tabs>
          <w:tab w:val="left" w:pos="997"/>
        </w:tabs>
        <w:spacing w:line="238" w:lineRule="auto"/>
        <w:ind w:right="210"/>
        <w:jc w:val="both"/>
      </w:pPr>
      <w:r>
        <w:t xml:space="preserve">Страните се съгласяват, че производствата по параграфи </w:t>
      </w:r>
      <w:hyperlink w:anchor="_bookmark44" w:history="1">
        <w:r>
          <w:t>6</w:t>
        </w:r>
      </w:hyperlink>
      <w:r>
        <w:t xml:space="preserve"> или </w:t>
      </w:r>
      <w:hyperlink w:anchor="_bookmark45" w:history="1">
        <w:r>
          <w:t>7</w:t>
        </w:r>
      </w:hyperlink>
      <w:r>
        <w:t xml:space="preserve"> на този член могат да бъдат заведени пред всеки компетентен съд. </w:t>
      </w:r>
      <w:r w:rsidR="00853862">
        <w:t>Регистрираният участник</w:t>
      </w:r>
      <w:r>
        <w:t xml:space="preserve"> неотменимо се отказва от възражения, които може да има сега или в бъдеще по отношение на мястото  на такива производства във всеки компетентен съд и всяка претенция, че тези производства са били заведени в неправилна форма.</w:t>
      </w:r>
    </w:p>
    <w:p w14:paraId="21E34CDF" w14:textId="0A4039BC" w:rsidR="003A2032" w:rsidRPr="00AF62D8" w:rsidRDefault="002F3E69" w:rsidP="007E0958">
      <w:pPr>
        <w:pStyle w:val="BodyText"/>
        <w:numPr>
          <w:ilvl w:val="0"/>
          <w:numId w:val="9"/>
        </w:numPr>
        <w:tabs>
          <w:tab w:val="left" w:pos="997"/>
        </w:tabs>
        <w:spacing w:before="195"/>
        <w:ind w:right="210"/>
        <w:jc w:val="both"/>
      </w:pPr>
      <w:r>
        <w:t xml:space="preserve">Независимо от позоваването на доброволното уреждане, експертната резолюция или арбитраж по силата на настоящия член, </w:t>
      </w:r>
      <w:r w:rsidR="00AF77F6">
        <w:t>Платформата за разпределяне</w:t>
      </w:r>
      <w:r>
        <w:t xml:space="preserve"> и </w:t>
      </w:r>
      <w:r w:rsidR="00853862">
        <w:t>Регистрираният участник</w:t>
      </w:r>
      <w:r>
        <w:t xml:space="preserve"> ще продължават да изпълняват своите задължения по силата на тези Правила за разпределяне и Споразумение за участие с </w:t>
      </w:r>
      <w:r w:rsidR="00853862">
        <w:t>Регистрирания участник</w:t>
      </w:r>
      <w:r>
        <w:t>.</w:t>
      </w:r>
    </w:p>
    <w:p w14:paraId="2808C940" w14:textId="43DC701B" w:rsidR="003A2032" w:rsidRPr="00AF62D8" w:rsidRDefault="002F3E69" w:rsidP="007E0958">
      <w:pPr>
        <w:pStyle w:val="BodyText"/>
        <w:numPr>
          <w:ilvl w:val="0"/>
          <w:numId w:val="9"/>
        </w:numPr>
        <w:tabs>
          <w:tab w:val="left" w:pos="997"/>
        </w:tabs>
        <w:spacing w:before="197"/>
        <w:ind w:right="210"/>
      </w:pPr>
      <w:r>
        <w:t xml:space="preserve">Този член има действие и след прекратяване на Споразумението за участие на </w:t>
      </w:r>
      <w:r w:rsidR="00853862">
        <w:t>Регистрирания участник</w:t>
      </w:r>
      <w:r>
        <w:t>.</w:t>
      </w:r>
    </w:p>
    <w:p w14:paraId="741D659A" w14:textId="77777777" w:rsidR="003A2032" w:rsidRPr="00AF62D8" w:rsidRDefault="002F3E69" w:rsidP="007E0958">
      <w:pPr>
        <w:spacing w:before="197"/>
        <w:ind w:right="30"/>
        <w:jc w:val="center"/>
        <w:rPr>
          <w:rFonts w:ascii="Calibri" w:eastAsia="Calibri" w:hAnsi="Calibri" w:cs="Calibri"/>
        </w:rPr>
      </w:pPr>
      <w:r>
        <w:rPr>
          <w:rFonts w:ascii="Calibri"/>
          <w:i/>
        </w:rPr>
        <w:t>Член 59</w:t>
      </w:r>
    </w:p>
    <w:p w14:paraId="26CFBE7B" w14:textId="77777777" w:rsidR="003A2032" w:rsidRPr="00AF62D8" w:rsidRDefault="002F3E69" w:rsidP="007E0958">
      <w:pPr>
        <w:pStyle w:val="Heading3"/>
        <w:spacing w:before="5"/>
        <w:ind w:left="0" w:right="30"/>
        <w:jc w:val="center"/>
        <w:rPr>
          <w:b w:val="0"/>
          <w:bCs w:val="0"/>
        </w:rPr>
      </w:pPr>
      <w:bookmarkStart w:id="123" w:name="_Toc149126965"/>
      <w:r>
        <w:t>Временно преустановяване на Споразумението за участие</w:t>
      </w:r>
      <w:bookmarkEnd w:id="123"/>
    </w:p>
    <w:p w14:paraId="0ACB4024" w14:textId="0800FD35" w:rsidR="003A2032" w:rsidRPr="00AF62D8" w:rsidRDefault="00AF77F6" w:rsidP="007E0958">
      <w:pPr>
        <w:pStyle w:val="BodyText"/>
        <w:numPr>
          <w:ilvl w:val="0"/>
          <w:numId w:val="8"/>
        </w:numPr>
        <w:tabs>
          <w:tab w:val="left" w:pos="997"/>
        </w:tabs>
        <w:spacing w:before="116" w:line="239" w:lineRule="auto"/>
        <w:ind w:right="210"/>
        <w:jc w:val="both"/>
      </w:pPr>
      <w:bookmarkStart w:id="124" w:name="_bookmark47"/>
      <w:bookmarkEnd w:id="124"/>
      <w:r>
        <w:t>Платформата за разпределяне</w:t>
      </w:r>
      <w:r w:rsidR="002F3E69">
        <w:t xml:space="preserve"> може, чрез известие до </w:t>
      </w:r>
      <w:r w:rsidR="00853862">
        <w:t>Регистрирания участник</w:t>
      </w:r>
      <w:r w:rsidR="002F3E69">
        <w:t xml:space="preserve">, временно да преустанови правата на </w:t>
      </w:r>
      <w:r w:rsidR="00853862">
        <w:t>Регистрирания участник</w:t>
      </w:r>
      <w:r w:rsidR="002F3E69">
        <w:t xml:space="preserve"> във връзка с тези Правила за разпределяне с незабавно действие, ако </w:t>
      </w:r>
      <w:r w:rsidR="00853862">
        <w:t>Регистрираният участник</w:t>
      </w:r>
      <w:r w:rsidR="002F3E69">
        <w:t xml:space="preserve"> извърши съществено нарушение на задължение във връзка с тези Правила за разпределяне, които могат да имат значително въздействие върху </w:t>
      </w:r>
      <w:r>
        <w:t>Платформата за разпределяне</w:t>
      </w:r>
      <w:r w:rsidR="002F3E69">
        <w:t>, както следва:</w:t>
      </w:r>
    </w:p>
    <w:p w14:paraId="3268552F" w14:textId="17F4E46B" w:rsidR="003A2032" w:rsidRPr="00AF62D8" w:rsidRDefault="002F3E69" w:rsidP="007E0958">
      <w:pPr>
        <w:pStyle w:val="BodyText"/>
        <w:numPr>
          <w:ilvl w:val="1"/>
          <w:numId w:val="8"/>
        </w:numPr>
        <w:tabs>
          <w:tab w:val="left" w:pos="1717"/>
        </w:tabs>
        <w:spacing w:before="195" w:line="242" w:lineRule="auto"/>
        <w:ind w:right="210"/>
        <w:jc w:val="both"/>
      </w:pPr>
      <w:r>
        <w:t xml:space="preserve">Ако </w:t>
      </w:r>
      <w:r w:rsidR="00853862">
        <w:t>Регистриран участник</w:t>
      </w:r>
      <w:r>
        <w:t xml:space="preserve"> не заплати дължима сума на </w:t>
      </w:r>
      <w:r w:rsidR="00AF77F6">
        <w:t>Платформата за разпределяне</w:t>
      </w:r>
      <w:r>
        <w:t xml:space="preserve"> съгласно член 55;</w:t>
      </w:r>
    </w:p>
    <w:p w14:paraId="6798B713" w14:textId="738E4FA7" w:rsidR="003A2032" w:rsidRPr="00AF62D8" w:rsidRDefault="002F3E69" w:rsidP="007E0958">
      <w:pPr>
        <w:pStyle w:val="BodyText"/>
        <w:numPr>
          <w:ilvl w:val="1"/>
          <w:numId w:val="8"/>
        </w:numPr>
        <w:tabs>
          <w:tab w:val="left" w:pos="1717"/>
        </w:tabs>
        <w:spacing w:before="191" w:line="266" w:lineRule="exact"/>
        <w:ind w:right="210"/>
        <w:jc w:val="both"/>
      </w:pPr>
      <w:r>
        <w:t xml:space="preserve">Ако </w:t>
      </w:r>
      <w:r w:rsidR="00853862">
        <w:t>Регистриран участник</w:t>
      </w:r>
      <w:r>
        <w:t xml:space="preserve"> не предостави и поддържа обезпечения в съответствие с член 23;</w:t>
      </w:r>
    </w:p>
    <w:p w14:paraId="68B44D49" w14:textId="77777777" w:rsidR="003A2032" w:rsidRPr="00AF62D8" w:rsidRDefault="003A2032" w:rsidP="007E0958">
      <w:pPr>
        <w:spacing w:before="10"/>
        <w:ind w:right="210"/>
        <w:jc w:val="both"/>
        <w:rPr>
          <w:rFonts w:ascii="Calibri" w:eastAsia="Calibri" w:hAnsi="Calibri" w:cs="Calibri"/>
          <w:sz w:val="16"/>
          <w:szCs w:val="16"/>
        </w:rPr>
      </w:pPr>
    </w:p>
    <w:p w14:paraId="6805CD3F" w14:textId="4E006767" w:rsidR="003A2032" w:rsidRPr="00AF62D8" w:rsidRDefault="002F3E69" w:rsidP="007E0958">
      <w:pPr>
        <w:pStyle w:val="BodyText"/>
        <w:numPr>
          <w:ilvl w:val="1"/>
          <w:numId w:val="8"/>
        </w:numPr>
        <w:tabs>
          <w:tab w:val="left" w:pos="1717"/>
        </w:tabs>
        <w:ind w:right="210"/>
        <w:jc w:val="both"/>
      </w:pPr>
      <w:r>
        <w:t xml:space="preserve">Всяко нарушение, което може да има значително финансово влияние върху </w:t>
      </w:r>
      <w:r w:rsidR="00AF77F6">
        <w:t>Платформата за разпределяне</w:t>
      </w:r>
      <w:r>
        <w:t>;</w:t>
      </w:r>
    </w:p>
    <w:p w14:paraId="2C0D8273" w14:textId="4A7E7A5C" w:rsidR="00310D2A" w:rsidRPr="00AF62D8" w:rsidRDefault="00AF77F6" w:rsidP="007E0958">
      <w:pPr>
        <w:pStyle w:val="BodyText"/>
        <w:numPr>
          <w:ilvl w:val="1"/>
          <w:numId w:val="8"/>
        </w:numPr>
        <w:tabs>
          <w:tab w:val="left" w:pos="1717"/>
        </w:tabs>
        <w:spacing w:before="196" w:line="266" w:lineRule="exact"/>
        <w:ind w:right="210"/>
        <w:jc w:val="both"/>
      </w:pPr>
      <w:r>
        <w:t>Платформата за разпределяне</w:t>
      </w:r>
      <w:r w:rsidR="004B18FD">
        <w:t xml:space="preserve"> има основания да вярва, че </w:t>
      </w:r>
      <w:r w:rsidR="00853862">
        <w:t>Регистрираният участник</w:t>
      </w:r>
      <w:r w:rsidR="004B18FD">
        <w:t xml:space="preserve"> вече не отговаря на едно или повече от условията за участие в търгове </w:t>
      </w:r>
      <w:r w:rsidR="004B18FD">
        <w:lastRenderedPageBreak/>
        <w:t>съгласно тези Правила за разпределяне, освен ако няма прекратяване съгласно член 60; и</w:t>
      </w:r>
    </w:p>
    <w:p w14:paraId="419FE106" w14:textId="4E46FB21" w:rsidR="003A2032" w:rsidRPr="00AF62D8" w:rsidRDefault="00310D2A" w:rsidP="007E0958">
      <w:pPr>
        <w:pStyle w:val="BodyText"/>
        <w:numPr>
          <w:ilvl w:val="1"/>
          <w:numId w:val="8"/>
        </w:numPr>
        <w:tabs>
          <w:tab w:val="left" w:pos="1717"/>
        </w:tabs>
        <w:spacing w:before="196" w:line="266" w:lineRule="exact"/>
        <w:ind w:right="210"/>
        <w:jc w:val="both"/>
      </w:pPr>
      <w:r>
        <w:t xml:space="preserve">Ако </w:t>
      </w:r>
      <w:r w:rsidR="00853862">
        <w:t>Регистрираният участник</w:t>
      </w:r>
      <w:r>
        <w:t xml:space="preserve"> е под икономически и търговски санкции, които могат да имат значително въздействие върху </w:t>
      </w:r>
      <w:r w:rsidR="00AF77F6">
        <w:t>Платформата за разпределяне</w:t>
      </w:r>
      <w:r>
        <w:t>.</w:t>
      </w:r>
    </w:p>
    <w:p w14:paraId="2D8875AD" w14:textId="77777777" w:rsidR="003A2032" w:rsidRPr="00AF62D8" w:rsidRDefault="003A2032" w:rsidP="007E0958">
      <w:pPr>
        <w:spacing w:before="8"/>
        <w:ind w:right="210"/>
        <w:jc w:val="both"/>
        <w:rPr>
          <w:rFonts w:ascii="Calibri" w:eastAsia="Calibri" w:hAnsi="Calibri" w:cs="Calibri"/>
          <w:sz w:val="16"/>
          <w:szCs w:val="16"/>
        </w:rPr>
      </w:pPr>
    </w:p>
    <w:p w14:paraId="67174729" w14:textId="0396B186" w:rsidR="003A2032" w:rsidRPr="00AF62D8" w:rsidRDefault="002F3E69" w:rsidP="007E0958">
      <w:pPr>
        <w:pStyle w:val="BodyText"/>
        <w:numPr>
          <w:ilvl w:val="0"/>
          <w:numId w:val="8"/>
        </w:numPr>
        <w:tabs>
          <w:tab w:val="left" w:pos="997"/>
        </w:tabs>
        <w:ind w:right="210"/>
        <w:jc w:val="both"/>
      </w:pPr>
      <w:bookmarkStart w:id="125" w:name="_bookmark48"/>
      <w:bookmarkEnd w:id="125"/>
      <w:r>
        <w:t xml:space="preserve">В случай на незначително нарушение във връзка с тези Правила за разпределяне като, но не ограничено до липса на уведомление от </w:t>
      </w:r>
      <w:r w:rsidR="00853862">
        <w:t>Регистрирания участник</w:t>
      </w:r>
      <w:r>
        <w:t xml:space="preserve"> за промяна в представената информация в съответствие с член 8, </w:t>
      </w:r>
      <w:r w:rsidR="00AF77F6">
        <w:t>Платформата за разпределяне</w:t>
      </w:r>
      <w:r>
        <w:t xml:space="preserve"> може чрез уведомление да информира </w:t>
      </w:r>
      <w:r w:rsidR="00853862">
        <w:t>Регистрирания участник</w:t>
      </w:r>
      <w:r>
        <w:t xml:space="preserve">, че неговите права във връзка с тези Правила за разпределяне могат да бъдат временно преустановени, освен ако </w:t>
      </w:r>
      <w:r w:rsidR="00853862">
        <w:t>Регистрираният участник</w:t>
      </w:r>
      <w:r>
        <w:t xml:space="preserve"> не отстрани причината в указания в уведомлението срок.  Временното преустановяване ще влезе в сила, когато периодът , посочен за отстраняване, е изтекъл без то да е осъществено. След влизане в сила на прекратяването в съответствие с параграфи </w:t>
      </w:r>
      <w:hyperlink w:anchor="_bookmark47" w:history="1">
        <w:r>
          <w:t>1</w:t>
        </w:r>
      </w:hyperlink>
      <w:r>
        <w:t xml:space="preserve"> и </w:t>
      </w:r>
      <w:hyperlink w:anchor="_bookmark48" w:history="1">
        <w:r>
          <w:t>2</w:t>
        </w:r>
      </w:hyperlink>
      <w:r>
        <w:t xml:space="preserve"> на този член, </w:t>
      </w:r>
      <w:r w:rsidR="00853862">
        <w:t>Регистрираният участник</w:t>
      </w:r>
      <w:r>
        <w:t xml:space="preserve"> не може да участва в търг. </w:t>
      </w:r>
    </w:p>
    <w:p w14:paraId="0311DD85" w14:textId="77777777" w:rsidR="003A2032" w:rsidRPr="00AF62D8" w:rsidRDefault="003A2032" w:rsidP="007E0958">
      <w:pPr>
        <w:spacing w:before="5"/>
        <w:ind w:right="210"/>
        <w:jc w:val="both"/>
        <w:rPr>
          <w:rFonts w:ascii="Calibri" w:eastAsia="Calibri" w:hAnsi="Calibri" w:cs="Calibri"/>
          <w:sz w:val="16"/>
          <w:szCs w:val="16"/>
        </w:rPr>
      </w:pPr>
    </w:p>
    <w:p w14:paraId="5F6BE0D3" w14:textId="2D85F385" w:rsidR="003A2032" w:rsidRPr="00AF62D8" w:rsidRDefault="00AF77F6" w:rsidP="007E0958">
      <w:pPr>
        <w:pStyle w:val="BodyText"/>
        <w:numPr>
          <w:ilvl w:val="0"/>
          <w:numId w:val="8"/>
        </w:numPr>
        <w:tabs>
          <w:tab w:val="left" w:pos="997"/>
        </w:tabs>
        <w:ind w:right="210"/>
        <w:jc w:val="both"/>
      </w:pPr>
      <w:r>
        <w:t>Платформата за разпределяне</w:t>
      </w:r>
      <w:r w:rsidR="002F3E69">
        <w:t xml:space="preserve"> може да оттегли уведомлението по параграфи </w:t>
      </w:r>
      <w:hyperlink w:anchor="_bookmark47" w:history="1">
        <w:r w:rsidR="002F3E69">
          <w:t>1</w:t>
        </w:r>
      </w:hyperlink>
      <w:r w:rsidR="002F3E69">
        <w:t xml:space="preserve"> или </w:t>
      </w:r>
      <w:hyperlink w:anchor="_bookmark48" w:history="1">
        <w:r w:rsidR="002F3E69">
          <w:t>2</w:t>
        </w:r>
      </w:hyperlink>
      <w:r w:rsidR="002F3E69">
        <w:t xml:space="preserve"> на този член по всяко време. Предвид разпоредбите на параграфи </w:t>
      </w:r>
      <w:hyperlink w:anchor="_bookmark47" w:history="1">
        <w:r w:rsidR="002F3E69">
          <w:t>1</w:t>
        </w:r>
      </w:hyperlink>
      <w:r w:rsidR="002F3E69">
        <w:t xml:space="preserve"> или </w:t>
      </w:r>
      <w:hyperlink w:anchor="_bookmark48" w:history="1">
        <w:r w:rsidR="002F3E69">
          <w:t>2</w:t>
        </w:r>
      </w:hyperlink>
      <w:r w:rsidR="002F3E69">
        <w:t xml:space="preserve"> на този член, </w:t>
      </w:r>
      <w:r>
        <w:t>Платформата за разпределяне</w:t>
      </w:r>
      <w:r w:rsidR="002F3E69">
        <w:t xml:space="preserve"> може да изпрати допълнително или друго уведомление по всяко време във връзка със същото или друго събитие, причина за отстраняване.</w:t>
      </w:r>
    </w:p>
    <w:p w14:paraId="58D536E5" w14:textId="5AD22306" w:rsidR="003A2032" w:rsidRPr="00AF62D8" w:rsidRDefault="002F3E69" w:rsidP="007E0958">
      <w:pPr>
        <w:pStyle w:val="BodyText"/>
        <w:numPr>
          <w:ilvl w:val="0"/>
          <w:numId w:val="8"/>
        </w:numPr>
        <w:tabs>
          <w:tab w:val="left" w:pos="997"/>
        </w:tabs>
        <w:spacing w:before="200"/>
        <w:ind w:left="994" w:right="259"/>
        <w:jc w:val="both"/>
      </w:pPr>
      <w:r>
        <w:t xml:space="preserve">След като </w:t>
      </w:r>
      <w:r w:rsidR="00853862">
        <w:t>Регистрираният участник</w:t>
      </w:r>
      <w:r>
        <w:t xml:space="preserve"> е изпълнил или отстранил причината за временно отстраняване, както е бил уведомен от </w:t>
      </w:r>
      <w:r w:rsidR="00AF77F6">
        <w:t>Платформата за разпределяне</w:t>
      </w:r>
      <w:r>
        <w:t xml:space="preserve">, </w:t>
      </w:r>
      <w:r w:rsidR="00AF77F6">
        <w:t>Платформата за разпределяне</w:t>
      </w:r>
      <w:r>
        <w:t xml:space="preserve"> ще възстанови възможно най-бързо , доколкото е практично, правата на </w:t>
      </w:r>
      <w:r w:rsidR="00853862">
        <w:t>Регистрирания участник</w:t>
      </w:r>
      <w:r>
        <w:t xml:space="preserve"> по отношение на възможността за участие в търга, чрез писмено уведомление до </w:t>
      </w:r>
      <w:r w:rsidR="00853862">
        <w:t>Регистрирания участник</w:t>
      </w:r>
      <w:r>
        <w:t xml:space="preserve">. Считано от датата на възстановяването, </w:t>
      </w:r>
      <w:r w:rsidR="00853862">
        <w:t>Регистрираният участник</w:t>
      </w:r>
      <w:r>
        <w:t xml:space="preserve"> може да участва в търгове.</w:t>
      </w:r>
    </w:p>
    <w:p w14:paraId="06A7C3CA" w14:textId="77777777" w:rsidR="003A2032" w:rsidRPr="00AF62D8" w:rsidRDefault="003A2032">
      <w:pPr>
        <w:spacing w:before="3"/>
        <w:rPr>
          <w:rFonts w:ascii="Calibri" w:eastAsia="Calibri" w:hAnsi="Calibri" w:cs="Calibri"/>
          <w:sz w:val="16"/>
          <w:szCs w:val="16"/>
        </w:rPr>
      </w:pPr>
    </w:p>
    <w:p w14:paraId="6D0ED2A1" w14:textId="0C357DCA" w:rsidR="003A2032" w:rsidRPr="00AF62D8" w:rsidRDefault="002F3E69">
      <w:pPr>
        <w:pStyle w:val="BodyText"/>
        <w:numPr>
          <w:ilvl w:val="0"/>
          <w:numId w:val="8"/>
        </w:numPr>
        <w:tabs>
          <w:tab w:val="left" w:pos="997"/>
        </w:tabs>
        <w:spacing w:line="239" w:lineRule="auto"/>
        <w:ind w:right="252"/>
        <w:jc w:val="both"/>
      </w:pPr>
      <w:r>
        <w:t xml:space="preserve">Ако </w:t>
      </w:r>
      <w:r w:rsidR="00AF77F6">
        <w:t>Платформата за разпределяне</w:t>
      </w:r>
      <w:r>
        <w:t xml:space="preserve"> изпрати известие до </w:t>
      </w:r>
      <w:r w:rsidR="00853862">
        <w:t>Регистриран участник</w:t>
      </w:r>
      <w:r>
        <w:t xml:space="preserve"> по параграф </w:t>
      </w:r>
      <w:hyperlink w:anchor="_bookmark47" w:history="1">
        <w:r>
          <w:t>1</w:t>
        </w:r>
      </w:hyperlink>
      <w:r>
        <w:t xml:space="preserve"> или </w:t>
      </w:r>
      <w:hyperlink w:anchor="_bookmark48" w:history="1">
        <w:r>
          <w:t>2</w:t>
        </w:r>
      </w:hyperlink>
      <w:r>
        <w:t xml:space="preserve"> на този член, това известие за временно отстраняване не освобождава </w:t>
      </w:r>
      <w:r w:rsidR="00853862">
        <w:t>Регистрирания участник</w:t>
      </w:r>
      <w:r>
        <w:t xml:space="preserve"> от задълженията му за плащане по ГЛАВА 8.</w:t>
      </w:r>
    </w:p>
    <w:p w14:paraId="6CB357CE" w14:textId="77777777" w:rsidR="003A2032" w:rsidRPr="00AF62D8" w:rsidRDefault="003A2032">
      <w:pPr>
        <w:spacing w:before="7"/>
        <w:rPr>
          <w:rFonts w:ascii="Calibri" w:eastAsia="Calibri" w:hAnsi="Calibri" w:cs="Calibri"/>
          <w:sz w:val="17"/>
          <w:szCs w:val="17"/>
        </w:rPr>
      </w:pPr>
    </w:p>
    <w:p w14:paraId="373C7AA3" w14:textId="77777777" w:rsidR="003A2032" w:rsidRPr="00AF62D8" w:rsidRDefault="002F3E69" w:rsidP="007E0958">
      <w:pPr>
        <w:ind w:right="30"/>
        <w:jc w:val="center"/>
        <w:rPr>
          <w:rFonts w:ascii="Calibri" w:eastAsia="Calibri" w:hAnsi="Calibri" w:cs="Calibri"/>
        </w:rPr>
      </w:pPr>
      <w:r>
        <w:rPr>
          <w:rFonts w:ascii="Calibri"/>
          <w:i/>
        </w:rPr>
        <w:t>Член 60</w:t>
      </w:r>
    </w:p>
    <w:p w14:paraId="2639A259" w14:textId="77777777" w:rsidR="003A2032" w:rsidRPr="00AF62D8" w:rsidRDefault="002F3E69" w:rsidP="007E0958">
      <w:pPr>
        <w:pStyle w:val="Heading3"/>
        <w:ind w:left="0" w:right="30"/>
        <w:jc w:val="center"/>
        <w:rPr>
          <w:b w:val="0"/>
          <w:bCs w:val="0"/>
        </w:rPr>
      </w:pPr>
      <w:bookmarkStart w:id="126" w:name="_Toc149126966"/>
      <w:r>
        <w:t>Прекратяване на Споразумението за участие</w:t>
      </w:r>
      <w:bookmarkEnd w:id="126"/>
    </w:p>
    <w:p w14:paraId="0C15EFBA" w14:textId="1DD7E81A" w:rsidR="003A2032" w:rsidRPr="00AF62D8" w:rsidRDefault="00853862" w:rsidP="007E0958">
      <w:pPr>
        <w:pStyle w:val="BodyText"/>
        <w:numPr>
          <w:ilvl w:val="0"/>
          <w:numId w:val="7"/>
        </w:numPr>
        <w:tabs>
          <w:tab w:val="left" w:pos="997"/>
          <w:tab w:val="left" w:pos="9410"/>
        </w:tabs>
        <w:spacing w:before="102" w:line="238" w:lineRule="auto"/>
        <w:ind w:right="250"/>
        <w:jc w:val="both"/>
      </w:pPr>
      <w:bookmarkStart w:id="127" w:name="_bookmark49"/>
      <w:bookmarkEnd w:id="127"/>
      <w:r>
        <w:t>Регистриран участник</w:t>
      </w:r>
      <w:r w:rsidR="002F3E69">
        <w:t xml:space="preserve"> може да поиска по всяко време </w:t>
      </w:r>
      <w:r w:rsidR="00AF77F6">
        <w:t>Платформата за разпределяне</w:t>
      </w:r>
      <w:r w:rsidR="002F3E69">
        <w:t xml:space="preserve"> да прекрати споразумението за участие, по което е Страна.  Прекратяването ще влезе в сила след (30) работни дни от получаване на искането за прекратяване от </w:t>
      </w:r>
      <w:r w:rsidR="00AF77F6">
        <w:t>Платформата за разпределяне</w:t>
      </w:r>
      <w:r w:rsidR="002F3E69">
        <w:t xml:space="preserve"> и ако всички дължими плащания са уредени. </w:t>
      </w:r>
    </w:p>
    <w:p w14:paraId="409A594F" w14:textId="77777777" w:rsidR="003A2032" w:rsidRPr="00AF62D8" w:rsidRDefault="003A2032" w:rsidP="007E0958">
      <w:pPr>
        <w:tabs>
          <w:tab w:val="left" w:pos="9410"/>
        </w:tabs>
        <w:spacing w:before="8"/>
        <w:jc w:val="both"/>
        <w:rPr>
          <w:rFonts w:ascii="Calibri" w:eastAsia="Calibri" w:hAnsi="Calibri" w:cs="Calibri"/>
          <w:sz w:val="16"/>
          <w:szCs w:val="16"/>
        </w:rPr>
      </w:pPr>
    </w:p>
    <w:p w14:paraId="7C610203" w14:textId="560CF2F4" w:rsidR="003A2032" w:rsidRPr="00AF62D8" w:rsidRDefault="00853862" w:rsidP="007E0958">
      <w:pPr>
        <w:pStyle w:val="BodyText"/>
        <w:numPr>
          <w:ilvl w:val="0"/>
          <w:numId w:val="7"/>
        </w:numPr>
        <w:tabs>
          <w:tab w:val="left" w:pos="997"/>
          <w:tab w:val="left" w:pos="9410"/>
        </w:tabs>
        <w:spacing w:line="239" w:lineRule="auto"/>
        <w:ind w:right="249"/>
        <w:jc w:val="both"/>
      </w:pPr>
      <w:r>
        <w:t>Регистриран участник</w:t>
      </w:r>
      <w:r w:rsidR="002F3E69">
        <w:t xml:space="preserve"> може да прекрати Споразумението за участие, по което е Страна и когато </w:t>
      </w:r>
      <w:r w:rsidR="00AF77F6">
        <w:t>Платформата за разпределяне</w:t>
      </w:r>
      <w:r w:rsidR="002F3E69">
        <w:t xml:space="preserve"> е извършила съществено нарушение на задължение, свързано с тези Правила за разпределяне или Споразумението за разпределяне, при следните случаи:</w:t>
      </w:r>
    </w:p>
    <w:p w14:paraId="309736E2" w14:textId="2ED9BE01" w:rsidR="003A2032" w:rsidRPr="00AF62D8" w:rsidRDefault="002F3E69" w:rsidP="007E0958">
      <w:pPr>
        <w:pStyle w:val="BodyText"/>
        <w:numPr>
          <w:ilvl w:val="1"/>
          <w:numId w:val="7"/>
        </w:numPr>
        <w:tabs>
          <w:tab w:val="left" w:pos="1717"/>
          <w:tab w:val="left" w:pos="9410"/>
        </w:tabs>
        <w:spacing w:before="195"/>
        <w:ind w:right="259"/>
        <w:jc w:val="both"/>
      </w:pPr>
      <w:r>
        <w:t xml:space="preserve">Когато </w:t>
      </w:r>
      <w:r w:rsidR="00AF77F6">
        <w:t>Платформата за разпределяне</w:t>
      </w:r>
      <w:r>
        <w:t xml:space="preserve"> неколкократно не заплаща сума, дължима на </w:t>
      </w:r>
      <w:r w:rsidR="00853862">
        <w:t>Регистрирания участник</w:t>
      </w:r>
      <w:r>
        <w:t>, което има значителен финансов ефект;</w:t>
      </w:r>
    </w:p>
    <w:p w14:paraId="34215771" w14:textId="77777777" w:rsidR="003A2032" w:rsidRPr="00AF62D8" w:rsidRDefault="002F3E69" w:rsidP="007E0958">
      <w:pPr>
        <w:pStyle w:val="BodyText"/>
        <w:numPr>
          <w:ilvl w:val="1"/>
          <w:numId w:val="7"/>
        </w:numPr>
        <w:tabs>
          <w:tab w:val="left" w:pos="1717"/>
          <w:tab w:val="left" w:pos="9410"/>
        </w:tabs>
        <w:spacing w:before="194"/>
        <w:ind w:right="258"/>
        <w:jc w:val="both"/>
      </w:pPr>
      <w:r>
        <w:t>Когато има съществено нарушение на задълженията за конфиденциалност в съответствие с член 63.</w:t>
      </w:r>
    </w:p>
    <w:p w14:paraId="7E244DA2" w14:textId="08E811EC" w:rsidR="003A2032" w:rsidRPr="00AF62D8" w:rsidRDefault="00853862" w:rsidP="007E0958">
      <w:pPr>
        <w:pStyle w:val="BodyText"/>
        <w:tabs>
          <w:tab w:val="left" w:pos="9410"/>
        </w:tabs>
        <w:spacing w:before="193" w:line="266" w:lineRule="exact"/>
        <w:ind w:right="249" w:firstLine="0"/>
        <w:jc w:val="both"/>
      </w:pPr>
      <w:r>
        <w:t>Регистрираният участник</w:t>
      </w:r>
      <w:r w:rsidR="002F3E69">
        <w:t xml:space="preserve"> ще изпрати уведомление на </w:t>
      </w:r>
      <w:r w:rsidR="00AF77F6">
        <w:t>Платформата за разпределяне</w:t>
      </w:r>
      <w:r w:rsidR="002F3E69">
        <w:t xml:space="preserve">, посочвайки причината за прекратяване, с което предоставя на </w:t>
      </w:r>
      <w:r w:rsidR="00AF77F6">
        <w:t>Платформата за разпределяне</w:t>
      </w:r>
      <w:r w:rsidR="002F3E69">
        <w:t xml:space="preserve"> двадесет (20) работни дни да отстрани нарушението. Освен ако </w:t>
      </w:r>
      <w:r w:rsidR="00AF77F6">
        <w:t>Платформата за разпределяне</w:t>
      </w:r>
      <w:r w:rsidR="002F3E69">
        <w:t xml:space="preserve"> не отстрани нарушенията в горепосочения срок, </w:t>
      </w:r>
      <w:r w:rsidR="002F3E69">
        <w:lastRenderedPageBreak/>
        <w:t>прекратяването ще влезе в сила незабавно след изтичане на този срок.</w:t>
      </w:r>
    </w:p>
    <w:p w14:paraId="51C339E9" w14:textId="77777777" w:rsidR="003A2032" w:rsidRPr="00AF62D8" w:rsidRDefault="003A2032" w:rsidP="007E0958">
      <w:pPr>
        <w:tabs>
          <w:tab w:val="left" w:pos="9410"/>
        </w:tabs>
        <w:spacing w:before="9"/>
        <w:jc w:val="both"/>
        <w:rPr>
          <w:rFonts w:ascii="Calibri" w:eastAsia="Calibri" w:hAnsi="Calibri" w:cs="Calibri"/>
          <w:sz w:val="16"/>
          <w:szCs w:val="16"/>
        </w:rPr>
      </w:pPr>
    </w:p>
    <w:p w14:paraId="49917570" w14:textId="22B34E2F" w:rsidR="003A2032" w:rsidRPr="00AF62D8" w:rsidRDefault="002F3E69" w:rsidP="007E0958">
      <w:pPr>
        <w:pStyle w:val="BodyText"/>
        <w:numPr>
          <w:ilvl w:val="0"/>
          <w:numId w:val="7"/>
        </w:numPr>
        <w:tabs>
          <w:tab w:val="left" w:pos="997"/>
          <w:tab w:val="left" w:pos="9410"/>
        </w:tabs>
        <w:spacing w:line="239" w:lineRule="auto"/>
        <w:ind w:right="251"/>
        <w:jc w:val="both"/>
      </w:pPr>
      <w:r>
        <w:t xml:space="preserve">В случай на прекратяване по параграф </w:t>
      </w:r>
      <w:hyperlink w:anchor="_bookmark51" w:history="1">
        <w:r>
          <w:t>4</w:t>
        </w:r>
      </w:hyperlink>
      <w:r>
        <w:t xml:space="preserve"> във връзка с </w:t>
      </w:r>
      <w:r w:rsidR="00853862">
        <w:t>Регистриран участник</w:t>
      </w:r>
      <w:r>
        <w:t xml:space="preserve">, </w:t>
      </w:r>
      <w:r w:rsidR="00AF77F6">
        <w:t>Платформата за разпределяне</w:t>
      </w:r>
      <w:r>
        <w:t xml:space="preserve"> може, чрез уведомление до </w:t>
      </w:r>
      <w:r w:rsidR="00853862">
        <w:t>Регистрирания участник</w:t>
      </w:r>
      <w:r>
        <w:t xml:space="preserve">, да прекрати Споразумението за участие, включително правата на </w:t>
      </w:r>
      <w:r w:rsidR="00853862">
        <w:t>Регистрирания участник</w:t>
      </w:r>
      <w:r>
        <w:t xml:space="preserve"> във връзка с настоящите Правила за разпределяне.  Прекратяване по този параграф влиза в сила от часа на уведомлението или на по-късен етап, посочен в него. </w:t>
      </w:r>
      <w:r w:rsidR="00853862">
        <w:t>Регистрираният участник</w:t>
      </w:r>
      <w:r>
        <w:t xml:space="preserve"> не може да сключи Споразумение за участие с </w:t>
      </w:r>
      <w:r w:rsidR="00AF77F6">
        <w:t>Платформата за разпределяне</w:t>
      </w:r>
      <w:r>
        <w:t xml:space="preserve"> на по-късен етап, докато обстоятелствата за прекратяване продължават да съществуват или не е достатъчно гарантирано, че нарушението няма </w:t>
      </w:r>
      <w:bookmarkStart w:id="128" w:name="_bookmark50"/>
      <w:bookmarkEnd w:id="128"/>
      <w:r>
        <w:t>да настъпи отново.</w:t>
      </w:r>
    </w:p>
    <w:p w14:paraId="6C5322B3" w14:textId="69A39714" w:rsidR="003A2032" w:rsidRPr="00AF62D8" w:rsidRDefault="002F3E69" w:rsidP="007E0958">
      <w:pPr>
        <w:pStyle w:val="BodyText"/>
        <w:numPr>
          <w:ilvl w:val="0"/>
          <w:numId w:val="7"/>
        </w:numPr>
        <w:tabs>
          <w:tab w:val="left" w:pos="997"/>
          <w:tab w:val="left" w:pos="9410"/>
        </w:tabs>
        <w:spacing w:before="197"/>
        <w:jc w:val="both"/>
      </w:pPr>
      <w:bookmarkStart w:id="129" w:name="_bookmark51"/>
      <w:bookmarkEnd w:id="129"/>
      <w:r>
        <w:t>Причини</w:t>
      </w:r>
      <w:r w:rsidR="00BA3E51">
        <w:t>те</w:t>
      </w:r>
      <w:r>
        <w:t xml:space="preserve"> за прекратяване по параграф </w:t>
      </w:r>
      <w:hyperlink w:anchor="_bookmark50" w:history="1">
        <w:r>
          <w:t>3</w:t>
        </w:r>
      </w:hyperlink>
      <w:r>
        <w:t xml:space="preserve"> ще са следните:</w:t>
      </w:r>
    </w:p>
    <w:p w14:paraId="4C672523" w14:textId="7BAF1859" w:rsidR="003A2032" w:rsidRPr="00AF62D8" w:rsidRDefault="002F3E69" w:rsidP="007E0958">
      <w:pPr>
        <w:pStyle w:val="BodyText"/>
        <w:numPr>
          <w:ilvl w:val="1"/>
          <w:numId w:val="7"/>
        </w:numPr>
        <w:tabs>
          <w:tab w:val="left" w:pos="1717"/>
          <w:tab w:val="left" w:pos="9410"/>
        </w:tabs>
        <w:spacing w:before="197" w:line="242" w:lineRule="auto"/>
        <w:ind w:right="260"/>
        <w:jc w:val="both"/>
      </w:pPr>
      <w:r>
        <w:t xml:space="preserve">Ако правата на </w:t>
      </w:r>
      <w:r w:rsidR="00853862">
        <w:t>Регистрирания участник</w:t>
      </w:r>
      <w:r>
        <w:t xml:space="preserve"> са временно преустановени за повече от тридесет (30) работни дни;</w:t>
      </w:r>
    </w:p>
    <w:p w14:paraId="2C089026" w14:textId="157E9F51" w:rsidR="003A2032" w:rsidRPr="00A964A7" w:rsidRDefault="002F3E69" w:rsidP="007E0958">
      <w:pPr>
        <w:pStyle w:val="BodyText"/>
        <w:numPr>
          <w:ilvl w:val="1"/>
          <w:numId w:val="7"/>
        </w:numPr>
        <w:tabs>
          <w:tab w:val="left" w:pos="1717"/>
          <w:tab w:val="left" w:pos="9410"/>
        </w:tabs>
        <w:spacing w:before="192"/>
        <w:ind w:right="260"/>
        <w:jc w:val="both"/>
      </w:pPr>
      <w:r>
        <w:t xml:space="preserve">Ако </w:t>
      </w:r>
      <w:r w:rsidR="00853862">
        <w:t>Регистриран участник</w:t>
      </w:r>
      <w:r>
        <w:t xml:space="preserve"> не отговори на изискванията за участие в търг съгласно член 9;</w:t>
      </w:r>
    </w:p>
    <w:p w14:paraId="470D1382" w14:textId="2004D1D0" w:rsidR="004B18FD" w:rsidRPr="002A6543" w:rsidRDefault="004B18FD" w:rsidP="007E0958">
      <w:pPr>
        <w:pStyle w:val="BodyText"/>
        <w:numPr>
          <w:ilvl w:val="1"/>
          <w:numId w:val="7"/>
        </w:numPr>
        <w:tabs>
          <w:tab w:val="left" w:pos="1717"/>
          <w:tab w:val="left" w:pos="9410"/>
        </w:tabs>
        <w:spacing w:before="192"/>
        <w:ind w:right="260"/>
        <w:jc w:val="both"/>
      </w:pPr>
      <w:r w:rsidRPr="002A6543">
        <w:t xml:space="preserve">ако </w:t>
      </w:r>
      <w:r w:rsidR="00853862" w:rsidRPr="002A6543">
        <w:t>Регистриран участник</w:t>
      </w:r>
      <w:r w:rsidRPr="002A6543">
        <w:t xml:space="preserve"> е получил три уведомления за единични плащания в рамките на една и съща календарна година от </w:t>
      </w:r>
      <w:r w:rsidR="00AF77F6" w:rsidRPr="002A6543">
        <w:t>Платформата за разпределяне</w:t>
      </w:r>
      <w:r w:rsidRPr="002A6543">
        <w:t>, както е описано в член 55, параграф (3) от настоящите Правила за разпределяне;</w:t>
      </w:r>
    </w:p>
    <w:p w14:paraId="5F8ED2E0" w14:textId="77777777" w:rsidR="003A2032" w:rsidRPr="002A6543" w:rsidRDefault="003A2032" w:rsidP="007E0958">
      <w:pPr>
        <w:tabs>
          <w:tab w:val="left" w:pos="9410"/>
        </w:tabs>
        <w:spacing w:before="5"/>
        <w:jc w:val="both"/>
        <w:rPr>
          <w:rFonts w:ascii="Calibri" w:eastAsia="Calibri" w:hAnsi="Calibri" w:cs="Calibri"/>
          <w:sz w:val="16"/>
          <w:szCs w:val="16"/>
        </w:rPr>
      </w:pPr>
    </w:p>
    <w:p w14:paraId="053CC9C0" w14:textId="1F33018A" w:rsidR="003A2032" w:rsidRPr="00AF62D8" w:rsidRDefault="002F3E69" w:rsidP="007E0958">
      <w:pPr>
        <w:pStyle w:val="BodyText"/>
        <w:numPr>
          <w:ilvl w:val="1"/>
          <w:numId w:val="7"/>
        </w:numPr>
        <w:tabs>
          <w:tab w:val="left" w:pos="1717"/>
          <w:tab w:val="left" w:pos="9410"/>
        </w:tabs>
        <w:ind w:right="254"/>
        <w:jc w:val="both"/>
      </w:pPr>
      <w:r w:rsidRPr="002A6543">
        <w:t xml:space="preserve">Ако </w:t>
      </w:r>
      <w:r w:rsidR="00853862" w:rsidRPr="002A6543">
        <w:t>Регистриран участник</w:t>
      </w:r>
      <w:r w:rsidRPr="002A6543">
        <w:t xml:space="preserve"> неколкократно наруши настоящите Правила за разпределяне или Споразумението за участие, независимо дали нарушението подлежи на</w:t>
      </w:r>
      <w:r>
        <w:t xml:space="preserve"> отстраняване; </w:t>
      </w:r>
    </w:p>
    <w:p w14:paraId="08146D39" w14:textId="77777777" w:rsidR="003A2032" w:rsidRPr="00AF62D8" w:rsidRDefault="003A2032" w:rsidP="007E0958">
      <w:pPr>
        <w:tabs>
          <w:tab w:val="left" w:pos="9410"/>
        </w:tabs>
        <w:spacing w:before="4"/>
        <w:jc w:val="both"/>
        <w:rPr>
          <w:rFonts w:ascii="Calibri" w:eastAsia="Calibri" w:hAnsi="Calibri" w:cs="Calibri"/>
          <w:sz w:val="16"/>
          <w:szCs w:val="16"/>
        </w:rPr>
      </w:pPr>
    </w:p>
    <w:p w14:paraId="5653E4B4" w14:textId="65F01D0B" w:rsidR="003A2032" w:rsidRPr="00AF62D8" w:rsidRDefault="002F3E69" w:rsidP="007E0958">
      <w:pPr>
        <w:pStyle w:val="BodyText"/>
        <w:numPr>
          <w:ilvl w:val="1"/>
          <w:numId w:val="7"/>
        </w:numPr>
        <w:tabs>
          <w:tab w:val="left" w:pos="1717"/>
          <w:tab w:val="left" w:pos="9410"/>
        </w:tabs>
        <w:spacing w:before="36"/>
        <w:ind w:right="260" w:hanging="366"/>
        <w:jc w:val="both"/>
      </w:pPr>
      <w:r>
        <w:t xml:space="preserve">Ако компетентен орган определи, че </w:t>
      </w:r>
      <w:r w:rsidR="00853862">
        <w:t>Регистрираният участник</w:t>
      </w:r>
      <w:r>
        <w:t xml:space="preserve"> е извършил злоупотреба или измама и поиска </w:t>
      </w:r>
      <w:r w:rsidR="00AF77F6">
        <w:t>Платформата за разпределяне</w:t>
      </w:r>
      <w:r>
        <w:t xml:space="preserve"> да прекрати Споразумението за участие, по което този </w:t>
      </w:r>
      <w:r w:rsidR="00853862">
        <w:t>Регистриран участник</w:t>
      </w:r>
      <w:r>
        <w:t xml:space="preserve"> е страна или е съгласен, че </w:t>
      </w:r>
      <w:r w:rsidR="00AF77F6">
        <w:t>Платформата за разпределяне</w:t>
      </w:r>
      <w:r>
        <w:t xml:space="preserve"> има основателни причини да смята, че </w:t>
      </w:r>
      <w:r w:rsidR="00853862">
        <w:t>Регистрираният участник</w:t>
      </w:r>
      <w:r>
        <w:t xml:space="preserve"> е извършил злоупотреба или измама при участие в търгове; или</w:t>
      </w:r>
    </w:p>
    <w:p w14:paraId="6B79B949" w14:textId="18A36ACE" w:rsidR="003A2032" w:rsidRPr="00A964A7" w:rsidRDefault="002F3E69" w:rsidP="007E0958">
      <w:pPr>
        <w:pStyle w:val="BodyText"/>
        <w:numPr>
          <w:ilvl w:val="1"/>
          <w:numId w:val="7"/>
        </w:numPr>
        <w:tabs>
          <w:tab w:val="left" w:pos="1717"/>
          <w:tab w:val="left" w:pos="9410"/>
        </w:tabs>
        <w:spacing w:before="193" w:line="239" w:lineRule="auto"/>
        <w:ind w:right="253"/>
        <w:jc w:val="both"/>
      </w:pPr>
      <w:r>
        <w:t xml:space="preserve">Ако </w:t>
      </w:r>
      <w:r w:rsidR="00853862">
        <w:t>Регистрираният участник</w:t>
      </w:r>
      <w:r>
        <w:t xml:space="preserve"> е предприел действия, които могат да доведат до вреда или намаляване на ефективността на </w:t>
      </w:r>
      <w:r w:rsidR="00A355EC">
        <w:t>Тръжния инструмент</w:t>
      </w:r>
      <w:r>
        <w:t xml:space="preserve"> (като се разбира, че подобно действие има в случай на поведение, което може да бъде свързано с атака на информационната система като например, но не ограничено до отказ от обслужване, спам, вируси, груба намеса, троянски кон)</w:t>
      </w:r>
      <w:r w:rsidR="00BA3E51">
        <w:t>;</w:t>
      </w:r>
      <w:r>
        <w:t xml:space="preserve"> или</w:t>
      </w:r>
    </w:p>
    <w:p w14:paraId="64D0F198" w14:textId="0DBF3EC0" w:rsidR="004B18FD" w:rsidRPr="00AF62D8" w:rsidRDefault="004B18FD" w:rsidP="007E0958">
      <w:pPr>
        <w:pStyle w:val="BodyText"/>
        <w:numPr>
          <w:ilvl w:val="1"/>
          <w:numId w:val="7"/>
        </w:numPr>
        <w:tabs>
          <w:tab w:val="left" w:pos="1717"/>
          <w:tab w:val="left" w:pos="9410"/>
        </w:tabs>
        <w:spacing w:before="193" w:line="239" w:lineRule="auto"/>
        <w:ind w:right="253"/>
        <w:jc w:val="both"/>
      </w:pPr>
      <w:r>
        <w:t xml:space="preserve">ако </w:t>
      </w:r>
      <w:r w:rsidR="00853862">
        <w:t>Регистрираният участник</w:t>
      </w:r>
      <w:r>
        <w:t xml:space="preserve"> е бил неактивен в бизнес отношенията с Платформата за разпределение повече от петнадесет (15) месеца. За по-голяма яснота </w:t>
      </w:r>
      <w:r w:rsidR="00AF77F6">
        <w:t>Платформата за разпределяне</w:t>
      </w:r>
      <w:r>
        <w:t xml:space="preserve"> трябва да е уведомила </w:t>
      </w:r>
      <w:r w:rsidR="00853862">
        <w:t>Регистрирания участник</w:t>
      </w:r>
      <w:r>
        <w:t xml:space="preserve"> преди предстоящото прекратяване.</w:t>
      </w:r>
    </w:p>
    <w:p w14:paraId="37C614F0" w14:textId="61EFC460" w:rsidR="003A2032" w:rsidRPr="00AF62D8" w:rsidRDefault="002F3E69" w:rsidP="007E0958">
      <w:pPr>
        <w:pStyle w:val="BodyText"/>
        <w:numPr>
          <w:ilvl w:val="0"/>
          <w:numId w:val="7"/>
        </w:numPr>
        <w:tabs>
          <w:tab w:val="left" w:pos="997"/>
          <w:tab w:val="left" w:pos="9410"/>
        </w:tabs>
        <w:spacing w:before="194" w:line="266" w:lineRule="exact"/>
        <w:ind w:right="247"/>
        <w:jc w:val="both"/>
      </w:pPr>
      <w:r>
        <w:t xml:space="preserve">След влизане в сила на прекратяването в съответствие с параграфи </w:t>
      </w:r>
      <w:hyperlink w:anchor="_bookmark49" w:history="1">
        <w:r>
          <w:t>1</w:t>
        </w:r>
      </w:hyperlink>
      <w:r>
        <w:t xml:space="preserve"> до </w:t>
      </w:r>
      <w:hyperlink w:anchor="_bookmark50" w:history="1">
        <w:r>
          <w:t>3</w:t>
        </w:r>
      </w:hyperlink>
      <w:r>
        <w:t xml:space="preserve"> на този член от този момент, </w:t>
      </w:r>
      <w:r w:rsidR="00853862">
        <w:t>Регистрираният участник</w:t>
      </w:r>
      <w:r>
        <w:t xml:space="preserve"> не може да участва в търг.</w:t>
      </w:r>
    </w:p>
    <w:p w14:paraId="451E18EC" w14:textId="77777777" w:rsidR="003A2032" w:rsidRPr="00AF62D8" w:rsidRDefault="003A2032" w:rsidP="007E0958">
      <w:pPr>
        <w:tabs>
          <w:tab w:val="left" w:pos="9410"/>
        </w:tabs>
        <w:spacing w:before="8"/>
        <w:jc w:val="both"/>
        <w:rPr>
          <w:rFonts w:ascii="Calibri" w:eastAsia="Calibri" w:hAnsi="Calibri" w:cs="Calibri"/>
          <w:sz w:val="16"/>
          <w:szCs w:val="16"/>
        </w:rPr>
      </w:pPr>
    </w:p>
    <w:p w14:paraId="2EAEF87E" w14:textId="26CA246C" w:rsidR="003A2032" w:rsidRPr="00AF62D8" w:rsidRDefault="002F3E69" w:rsidP="007E0958">
      <w:pPr>
        <w:pStyle w:val="BodyText"/>
        <w:numPr>
          <w:ilvl w:val="0"/>
          <w:numId w:val="7"/>
        </w:numPr>
        <w:tabs>
          <w:tab w:val="left" w:pos="997"/>
          <w:tab w:val="left" w:pos="9410"/>
        </w:tabs>
        <w:ind w:right="249"/>
        <w:jc w:val="both"/>
      </w:pPr>
      <w:r>
        <w:t xml:space="preserve">Прекратяването на Споразумение за участие не засяга правата и задълженията по или във връзка със Споразумението за участие и настоящите Правила за разпределяне, които са възникнали преди това прекратяване., освен ако не е посочено друго в този член. Съответно, всички регистрирани участници, чието Споразумение за участие се прекратява, ще продължават  да носят отговорност, при условията на и в съответствие с Правилата за разпределяне, по отношение на всички тези права и задължения. Настоящият параграф се прилага без да се засягат други средства за защита, които са на </w:t>
      </w:r>
      <w:r>
        <w:lastRenderedPageBreak/>
        <w:t xml:space="preserve">разположение на </w:t>
      </w:r>
      <w:r w:rsidR="00AF77F6">
        <w:t>Платформата за разпределяне</w:t>
      </w:r>
      <w:r>
        <w:t xml:space="preserve"> по тези Правила за разпределяне.</w:t>
      </w:r>
    </w:p>
    <w:p w14:paraId="542B89B9" w14:textId="77777777" w:rsidR="00A90410" w:rsidRDefault="00A90410" w:rsidP="007E0958">
      <w:pPr>
        <w:spacing w:before="197"/>
        <w:ind w:right="30"/>
        <w:jc w:val="center"/>
        <w:rPr>
          <w:rFonts w:ascii="Calibri"/>
          <w:i/>
        </w:rPr>
      </w:pPr>
    </w:p>
    <w:p w14:paraId="097FBCB0" w14:textId="178B4039" w:rsidR="003A2032" w:rsidRPr="00AF62D8" w:rsidRDefault="002F3E69" w:rsidP="007E0958">
      <w:pPr>
        <w:spacing w:before="197"/>
        <w:ind w:right="30"/>
        <w:jc w:val="center"/>
        <w:rPr>
          <w:rFonts w:ascii="Calibri" w:eastAsia="Calibri" w:hAnsi="Calibri" w:cs="Calibri"/>
        </w:rPr>
      </w:pPr>
      <w:r>
        <w:rPr>
          <w:rFonts w:ascii="Calibri"/>
          <w:i/>
        </w:rPr>
        <w:t>Член 61</w:t>
      </w:r>
    </w:p>
    <w:p w14:paraId="04766749" w14:textId="77777777" w:rsidR="003A2032" w:rsidRPr="00AF62D8" w:rsidRDefault="002F3E69" w:rsidP="007E0958">
      <w:pPr>
        <w:pStyle w:val="Heading3"/>
        <w:ind w:left="0" w:right="30"/>
        <w:jc w:val="center"/>
        <w:rPr>
          <w:b w:val="0"/>
          <w:bCs w:val="0"/>
        </w:rPr>
      </w:pPr>
      <w:bookmarkStart w:id="130" w:name="_Toc149126967"/>
      <w:r>
        <w:t>Непреодолима сила - Форсмажор</w:t>
      </w:r>
      <w:bookmarkEnd w:id="130"/>
    </w:p>
    <w:p w14:paraId="4D65099A" w14:textId="257C5C0C" w:rsidR="003A2032" w:rsidRPr="00AF62D8" w:rsidRDefault="00AF77F6" w:rsidP="007E0958">
      <w:pPr>
        <w:pStyle w:val="BodyText"/>
        <w:numPr>
          <w:ilvl w:val="0"/>
          <w:numId w:val="6"/>
        </w:numPr>
        <w:tabs>
          <w:tab w:val="left" w:pos="997"/>
        </w:tabs>
        <w:spacing w:before="121" w:line="239" w:lineRule="auto"/>
        <w:ind w:right="248"/>
        <w:jc w:val="both"/>
      </w:pPr>
      <w:r>
        <w:t>Платформата за разпределяне</w:t>
      </w:r>
      <w:r w:rsidR="002F3E69">
        <w:t xml:space="preserve"> или </w:t>
      </w:r>
      <w:r w:rsidR="00853862">
        <w:t>Регистрираният участник</w:t>
      </w:r>
      <w:r w:rsidR="002F3E69">
        <w:t>, който се позовава на непреодолима сила, незабавно изпраща до другата Страна уведомление, описващо естеството на непреодолимата сила и вероятната й продължителност и продължава да представя доклади в тази връзка, периодично по време на непреодо</w:t>
      </w:r>
      <w:r w:rsidR="00276B8D">
        <w:t>л</w:t>
      </w:r>
      <w:r w:rsidR="002F3E69">
        <w:t>имата сила.  Страната, позоваваща се на непреодолима сила, трябва да положи всички възможни усилия, за да се ограничат последиците от нея.</w:t>
      </w:r>
    </w:p>
    <w:p w14:paraId="382E279F" w14:textId="77777777" w:rsidR="003A2032" w:rsidRPr="00AF62D8" w:rsidRDefault="003A2032" w:rsidP="007E0958">
      <w:pPr>
        <w:spacing w:before="4"/>
        <w:ind w:right="248"/>
        <w:jc w:val="both"/>
        <w:rPr>
          <w:rFonts w:ascii="Calibri" w:eastAsia="Calibri" w:hAnsi="Calibri" w:cs="Calibri"/>
          <w:sz w:val="16"/>
          <w:szCs w:val="16"/>
        </w:rPr>
      </w:pPr>
    </w:p>
    <w:p w14:paraId="5DB2CDF6" w14:textId="77777777" w:rsidR="003A2032" w:rsidRPr="00AF62D8" w:rsidRDefault="002F3E69" w:rsidP="007E0958">
      <w:pPr>
        <w:pStyle w:val="BodyText"/>
        <w:numPr>
          <w:ilvl w:val="0"/>
          <w:numId w:val="6"/>
        </w:numPr>
        <w:tabs>
          <w:tab w:val="left" w:pos="997"/>
        </w:tabs>
        <w:ind w:right="248"/>
        <w:jc w:val="both"/>
      </w:pPr>
      <w:bookmarkStart w:id="131" w:name="_bookmark52"/>
      <w:bookmarkEnd w:id="131"/>
      <w:r>
        <w:t>Засегнатите задължения и права на дадена Страна от непреодолимата сила се преустановяват временно от началото на непреодолимата сила, с изключение на разпоредбите за конфиденциалност съгласно член 63.</w:t>
      </w:r>
    </w:p>
    <w:p w14:paraId="2F942FFC" w14:textId="77777777" w:rsidR="003A2032" w:rsidRPr="00AF62D8" w:rsidRDefault="003A2032" w:rsidP="007E0958">
      <w:pPr>
        <w:spacing w:before="7"/>
        <w:ind w:right="248"/>
        <w:jc w:val="both"/>
        <w:rPr>
          <w:rFonts w:ascii="Calibri" w:eastAsia="Calibri" w:hAnsi="Calibri" w:cs="Calibri"/>
          <w:sz w:val="16"/>
          <w:szCs w:val="16"/>
        </w:rPr>
      </w:pPr>
    </w:p>
    <w:p w14:paraId="63019350" w14:textId="6E3E3DED" w:rsidR="003A2032" w:rsidRPr="00AF62D8" w:rsidRDefault="002F3E69" w:rsidP="007E0958">
      <w:pPr>
        <w:pStyle w:val="BodyText"/>
        <w:numPr>
          <w:ilvl w:val="0"/>
          <w:numId w:val="6"/>
        </w:numPr>
        <w:tabs>
          <w:tab w:val="left" w:pos="997"/>
        </w:tabs>
        <w:ind w:right="248"/>
        <w:jc w:val="both"/>
      </w:pPr>
      <w:r>
        <w:t>Временното преустановяване по парагра</w:t>
      </w:r>
      <w:hyperlink w:anchor="_bookmark52" w:history="1">
        <w:r>
          <w:t>ф 2</w:t>
        </w:r>
      </w:hyperlink>
      <w:r>
        <w:t xml:space="preserve"> е обект на следните:</w:t>
      </w:r>
    </w:p>
    <w:p w14:paraId="4E7D49D1" w14:textId="77777777" w:rsidR="003A2032" w:rsidRPr="00AF62D8" w:rsidRDefault="002F3E69" w:rsidP="007E0958">
      <w:pPr>
        <w:pStyle w:val="BodyText"/>
        <w:numPr>
          <w:ilvl w:val="1"/>
          <w:numId w:val="6"/>
        </w:numPr>
        <w:tabs>
          <w:tab w:val="left" w:pos="1717"/>
        </w:tabs>
        <w:spacing w:before="197" w:line="242" w:lineRule="auto"/>
        <w:ind w:right="248"/>
        <w:jc w:val="both"/>
      </w:pPr>
      <w:r>
        <w:t>Временното преустановяване няма да има по-голям обхват и по-дълъг период, отколкото се налага от непреодолимата сила;</w:t>
      </w:r>
    </w:p>
    <w:p w14:paraId="3785A407" w14:textId="77777777" w:rsidR="003A2032" w:rsidRPr="00AF62D8" w:rsidRDefault="002F3E69" w:rsidP="007E0958">
      <w:pPr>
        <w:pStyle w:val="BodyText"/>
        <w:numPr>
          <w:ilvl w:val="1"/>
          <w:numId w:val="6"/>
        </w:numPr>
        <w:tabs>
          <w:tab w:val="left" w:pos="1717"/>
        </w:tabs>
        <w:spacing w:before="192"/>
        <w:ind w:right="248"/>
        <w:jc w:val="both"/>
      </w:pPr>
      <w:r>
        <w:t>Временното преустановяване се прилага , само докато Страната, позоваваща се на форсмажор, използва разумни усилия за отстраняване на невъзможността за работа.</w:t>
      </w:r>
    </w:p>
    <w:p w14:paraId="1CF276DD" w14:textId="771E7190" w:rsidR="003A2032" w:rsidRPr="00AF62D8" w:rsidRDefault="002F3E69" w:rsidP="007E0958">
      <w:pPr>
        <w:pStyle w:val="BodyText"/>
        <w:numPr>
          <w:ilvl w:val="0"/>
          <w:numId w:val="6"/>
        </w:numPr>
        <w:tabs>
          <w:tab w:val="left" w:pos="997"/>
        </w:tabs>
        <w:spacing w:before="197"/>
        <w:ind w:right="248"/>
        <w:jc w:val="both"/>
      </w:pPr>
      <w:r>
        <w:t xml:space="preserve">Последиците от форсмажорно събитие, които не са обект на дискусии или спорове между </w:t>
      </w:r>
      <w:r w:rsidR="00AF77F6">
        <w:t>Платформата за разпределяне</w:t>
      </w:r>
      <w:r>
        <w:t xml:space="preserve"> и </w:t>
      </w:r>
      <w:r w:rsidR="00853862">
        <w:t>Регистрирания участник</w:t>
      </w:r>
      <w:r>
        <w:t>, са:</w:t>
      </w:r>
    </w:p>
    <w:p w14:paraId="1CC6B95B" w14:textId="77777777" w:rsidR="003A2032" w:rsidRPr="00AF62D8" w:rsidRDefault="003A2032" w:rsidP="007E0958">
      <w:pPr>
        <w:spacing w:before="5"/>
        <w:ind w:right="248"/>
        <w:jc w:val="both"/>
        <w:rPr>
          <w:rFonts w:ascii="Calibri" w:eastAsia="Calibri" w:hAnsi="Calibri" w:cs="Calibri"/>
          <w:sz w:val="16"/>
          <w:szCs w:val="16"/>
        </w:rPr>
      </w:pPr>
    </w:p>
    <w:p w14:paraId="0EC18CF6" w14:textId="77777777" w:rsidR="003A2032" w:rsidRPr="00AF62D8" w:rsidRDefault="002F3E69" w:rsidP="007E0958">
      <w:pPr>
        <w:pStyle w:val="BodyText"/>
        <w:numPr>
          <w:ilvl w:val="1"/>
          <w:numId w:val="6"/>
        </w:numPr>
        <w:tabs>
          <w:tab w:val="left" w:pos="1717"/>
        </w:tabs>
        <w:spacing w:line="239" w:lineRule="auto"/>
        <w:ind w:right="248"/>
        <w:jc w:val="both"/>
      </w:pPr>
      <w:r>
        <w:t xml:space="preserve">Страната, позоваваща се на форсмажор, не може да бъде държана отговорна за изплащане на компенсация за претърпени вреди, в резултат на неизпълнение или частично изпълнение на всички или част от задълженията си по време на непреодолимата сила и когато такова неизпълнение или частично изпълнение се дължи пряко на форсмажор; </w:t>
      </w:r>
    </w:p>
    <w:p w14:paraId="32D71F1E" w14:textId="77777777" w:rsidR="00FB6866" w:rsidRDefault="002F3E69" w:rsidP="007E0958">
      <w:pPr>
        <w:pStyle w:val="BodyText"/>
        <w:numPr>
          <w:ilvl w:val="1"/>
          <w:numId w:val="6"/>
        </w:numPr>
        <w:tabs>
          <w:tab w:val="left" w:pos="1717"/>
        </w:tabs>
        <w:spacing w:before="195" w:line="241" w:lineRule="auto"/>
        <w:ind w:right="248"/>
        <w:jc w:val="both"/>
      </w:pPr>
      <w:r>
        <w:t>Придобитите дневни преносни права, които са изцяло платени и са предмет на непреодолима сила, се възстановяват за срока на непреодолимата сила в съответствие с приложимото законодателство и настоящите Правила за разпределяне; и</w:t>
      </w:r>
    </w:p>
    <w:p w14:paraId="018CF122" w14:textId="30E879E7" w:rsidR="003A2032" w:rsidRPr="00AF62D8" w:rsidRDefault="002F3E69">
      <w:pPr>
        <w:pStyle w:val="BodyText"/>
        <w:numPr>
          <w:ilvl w:val="1"/>
          <w:numId w:val="6"/>
        </w:numPr>
        <w:tabs>
          <w:tab w:val="left" w:pos="1717"/>
        </w:tabs>
        <w:spacing w:before="37"/>
        <w:ind w:right="253"/>
        <w:jc w:val="both"/>
      </w:pPr>
      <w:r>
        <w:t xml:space="preserve">Когато Притежателят на дневни преносни права е страната, позоваваща се на форсмажор, </w:t>
      </w:r>
      <w:r w:rsidR="00AF77F6">
        <w:t>Платформата за разпределяне</w:t>
      </w:r>
      <w:r>
        <w:t xml:space="preserve"> може, в своя полза, да преразпредели дневните преносни права на притежателя на последващи търгове и за времетраенето на непреодолимата сила.</w:t>
      </w:r>
    </w:p>
    <w:p w14:paraId="170B548F" w14:textId="4F26B791" w:rsidR="003A2032" w:rsidRPr="00AF62D8" w:rsidRDefault="002F3E69" w:rsidP="007E0958">
      <w:pPr>
        <w:pStyle w:val="BodyText"/>
        <w:numPr>
          <w:ilvl w:val="0"/>
          <w:numId w:val="6"/>
        </w:numPr>
        <w:tabs>
          <w:tab w:val="left" w:pos="997"/>
        </w:tabs>
        <w:spacing w:before="195" w:line="239" w:lineRule="auto"/>
        <w:ind w:right="249"/>
        <w:jc w:val="both"/>
      </w:pPr>
      <w:r>
        <w:t xml:space="preserve">Ако непреодолимата сила продължи повече от шест (6) месеца, </w:t>
      </w:r>
      <w:r w:rsidR="00AF77F6">
        <w:t>Платформата за разпределяне</w:t>
      </w:r>
      <w:r>
        <w:t xml:space="preserve"> или всеки </w:t>
      </w:r>
      <w:r w:rsidR="00853862">
        <w:t>Регистриран участник</w:t>
      </w:r>
      <w:r>
        <w:t xml:space="preserve"> може, по всяко време, докато непреодолимата сила продължава след този период, чрез уведомление до другата страна да прекрати едностранно Споразумението за участие. Прекратяването влиза в сила десет (10) работни дни след връчване на уведомлението или по-късна дата, посочена в него.</w:t>
      </w:r>
    </w:p>
    <w:p w14:paraId="28B7B610" w14:textId="64DAB1CB" w:rsidR="003A2032" w:rsidRPr="00AF62D8" w:rsidRDefault="002F3E69" w:rsidP="007E0958">
      <w:pPr>
        <w:pStyle w:val="BodyText"/>
        <w:numPr>
          <w:ilvl w:val="0"/>
          <w:numId w:val="6"/>
        </w:numPr>
        <w:tabs>
          <w:tab w:val="left" w:pos="997"/>
        </w:tabs>
        <w:spacing w:before="195"/>
        <w:ind w:right="249"/>
        <w:jc w:val="both"/>
      </w:pPr>
      <w:r>
        <w:t xml:space="preserve">За избягване на съмнение, този член не засяга разпоредбите на </w:t>
      </w:r>
      <w:hyperlink w:anchor="_bookmark28" w:history="1">
        <w:r>
          <w:t>ГЛАВА 7</w:t>
        </w:r>
      </w:hyperlink>
      <w:r>
        <w:t xml:space="preserve"> във връзка с ограничението на дневни преносни права. </w:t>
      </w:r>
    </w:p>
    <w:p w14:paraId="216EE665" w14:textId="77777777" w:rsidR="00572C66" w:rsidRDefault="00572C66" w:rsidP="007E0958">
      <w:pPr>
        <w:spacing w:before="197"/>
        <w:ind w:right="30"/>
        <w:jc w:val="center"/>
        <w:rPr>
          <w:rFonts w:ascii="Calibri"/>
          <w:i/>
        </w:rPr>
      </w:pPr>
    </w:p>
    <w:p w14:paraId="2AD04710" w14:textId="3E536C4F" w:rsidR="003A2032" w:rsidRPr="00AF62D8" w:rsidRDefault="002F3E69" w:rsidP="007E0958">
      <w:pPr>
        <w:spacing w:before="197"/>
        <w:ind w:right="30"/>
        <w:jc w:val="center"/>
        <w:rPr>
          <w:rFonts w:ascii="Calibri" w:eastAsia="Calibri" w:hAnsi="Calibri" w:cs="Calibri"/>
        </w:rPr>
      </w:pPr>
      <w:r>
        <w:rPr>
          <w:rFonts w:ascii="Calibri"/>
          <w:i/>
        </w:rPr>
        <w:lastRenderedPageBreak/>
        <w:t>Член 62</w:t>
      </w:r>
    </w:p>
    <w:p w14:paraId="1342F856" w14:textId="77777777" w:rsidR="003A2032" w:rsidRPr="00AF62D8" w:rsidRDefault="002F3E69" w:rsidP="007E0958">
      <w:pPr>
        <w:pStyle w:val="Heading3"/>
        <w:spacing w:before="5"/>
        <w:ind w:left="0" w:right="30"/>
        <w:jc w:val="center"/>
        <w:rPr>
          <w:b w:val="0"/>
          <w:bCs w:val="0"/>
        </w:rPr>
      </w:pPr>
      <w:bookmarkStart w:id="132" w:name="_Toc149126968"/>
      <w:r>
        <w:t>Известия</w:t>
      </w:r>
      <w:bookmarkEnd w:id="132"/>
    </w:p>
    <w:p w14:paraId="0B3DA9F7" w14:textId="77777777" w:rsidR="003A2032" w:rsidRPr="00AF62D8" w:rsidRDefault="002F3E69" w:rsidP="007E0958">
      <w:pPr>
        <w:pStyle w:val="BodyText"/>
        <w:numPr>
          <w:ilvl w:val="0"/>
          <w:numId w:val="5"/>
        </w:numPr>
        <w:tabs>
          <w:tab w:val="left" w:pos="997"/>
        </w:tabs>
        <w:spacing w:before="120" w:line="266" w:lineRule="exact"/>
        <w:ind w:right="256"/>
        <w:jc w:val="both"/>
      </w:pPr>
      <w:r>
        <w:t>Всяко уведомление или друго съобщение, което се дава съгласно или във връзка с настоящите Правила за разпределяне, ще е на английски език.</w:t>
      </w:r>
    </w:p>
    <w:p w14:paraId="57AE12BA" w14:textId="77777777" w:rsidR="003A2032" w:rsidRPr="00AF62D8" w:rsidRDefault="003A2032" w:rsidP="007E0958">
      <w:pPr>
        <w:spacing w:before="6"/>
        <w:ind w:right="256"/>
        <w:jc w:val="both"/>
        <w:rPr>
          <w:rFonts w:ascii="Calibri" w:eastAsia="Calibri" w:hAnsi="Calibri" w:cs="Calibri"/>
          <w:sz w:val="16"/>
          <w:szCs w:val="16"/>
        </w:rPr>
      </w:pPr>
    </w:p>
    <w:p w14:paraId="4C114F49" w14:textId="10199293" w:rsidR="003A2032" w:rsidRPr="00AF62D8" w:rsidRDefault="002F3E69" w:rsidP="007E0958">
      <w:pPr>
        <w:pStyle w:val="BodyText"/>
        <w:numPr>
          <w:ilvl w:val="0"/>
          <w:numId w:val="5"/>
        </w:numPr>
        <w:tabs>
          <w:tab w:val="left" w:pos="997"/>
        </w:tabs>
        <w:spacing w:line="239" w:lineRule="auto"/>
        <w:ind w:right="256"/>
        <w:jc w:val="both"/>
      </w:pPr>
      <w:r>
        <w:t xml:space="preserve">Освен ако изрично не е посочено друго в тези Правила за разпределяне, всички уведомления или други съобщения ще са в писмена форма и трябва да бъдат изпратени посредством електронни средства, посочени от </w:t>
      </w:r>
      <w:r w:rsidR="00AF77F6">
        <w:t>Платформата за разпределяне</w:t>
      </w:r>
      <w:r>
        <w:t xml:space="preserve"> на нейната интернет страница, като са маркирани на вниманието на представителя на другата Страна, както е посочено в Споразумението за участие или както е съобщено от </w:t>
      </w:r>
      <w:r w:rsidR="00853862">
        <w:t>Регистрирания участник</w:t>
      </w:r>
      <w:r>
        <w:t xml:space="preserve"> в съответствие с член 8.</w:t>
      </w:r>
    </w:p>
    <w:p w14:paraId="4F1B8048" w14:textId="77777777" w:rsidR="003A2032" w:rsidRPr="00AF62D8" w:rsidRDefault="002F3E69" w:rsidP="007E0958">
      <w:pPr>
        <w:pStyle w:val="BodyText"/>
        <w:numPr>
          <w:ilvl w:val="0"/>
          <w:numId w:val="5"/>
        </w:numPr>
        <w:tabs>
          <w:tab w:val="left" w:pos="997"/>
        </w:tabs>
        <w:spacing w:before="195"/>
        <w:ind w:right="256"/>
        <w:jc w:val="both"/>
      </w:pPr>
      <w:r>
        <w:t>Всички съобщения или други уведомления ще са чрез писмо, доставено на ръка,  срещу разписка или ще се изпращат чрез поща с обратна разписка или по куриер в следните случаи:</w:t>
      </w:r>
    </w:p>
    <w:p w14:paraId="6D151F0C" w14:textId="77777777" w:rsidR="003A2032" w:rsidRPr="00AF62D8" w:rsidRDefault="003A2032" w:rsidP="007E0958">
      <w:pPr>
        <w:spacing w:before="4"/>
        <w:ind w:right="256"/>
        <w:jc w:val="both"/>
        <w:rPr>
          <w:rFonts w:ascii="Calibri" w:eastAsia="Calibri" w:hAnsi="Calibri" w:cs="Calibri"/>
          <w:sz w:val="16"/>
          <w:szCs w:val="16"/>
        </w:rPr>
      </w:pPr>
    </w:p>
    <w:p w14:paraId="5E5507D8" w14:textId="77777777" w:rsidR="003A2032" w:rsidRPr="00AF62D8" w:rsidRDefault="002F3E69" w:rsidP="007E0958">
      <w:pPr>
        <w:pStyle w:val="BodyText"/>
        <w:numPr>
          <w:ilvl w:val="1"/>
          <w:numId w:val="5"/>
        </w:numPr>
        <w:tabs>
          <w:tab w:val="left" w:pos="1717"/>
        </w:tabs>
        <w:ind w:right="256"/>
        <w:jc w:val="both"/>
      </w:pPr>
      <w:r>
        <w:t>Сключване на Споразумение за участие в съответствие с член 5;</w:t>
      </w:r>
    </w:p>
    <w:p w14:paraId="7F1AC64D" w14:textId="77777777" w:rsidR="003A2032" w:rsidRPr="00AF62D8" w:rsidRDefault="003A2032" w:rsidP="007E0958">
      <w:pPr>
        <w:spacing w:before="5"/>
        <w:ind w:right="256"/>
        <w:jc w:val="both"/>
        <w:rPr>
          <w:rFonts w:ascii="Calibri" w:eastAsia="Calibri" w:hAnsi="Calibri" w:cs="Calibri"/>
          <w:sz w:val="16"/>
          <w:szCs w:val="16"/>
        </w:rPr>
      </w:pPr>
    </w:p>
    <w:p w14:paraId="41367A33" w14:textId="77777777" w:rsidR="003A2032" w:rsidRPr="00AF62D8" w:rsidRDefault="002F3E69" w:rsidP="007E0958">
      <w:pPr>
        <w:pStyle w:val="BodyText"/>
        <w:numPr>
          <w:ilvl w:val="1"/>
          <w:numId w:val="5"/>
        </w:numPr>
        <w:tabs>
          <w:tab w:val="left" w:pos="1717"/>
        </w:tabs>
        <w:ind w:right="256"/>
        <w:jc w:val="both"/>
      </w:pPr>
      <w:r>
        <w:t>Временно отстраняване и прекратяване съгласно член 60 и член 59; и</w:t>
      </w:r>
    </w:p>
    <w:p w14:paraId="61FAC4AD" w14:textId="77777777" w:rsidR="003A2032" w:rsidRPr="00AF62D8" w:rsidRDefault="003A2032" w:rsidP="007E0958">
      <w:pPr>
        <w:spacing w:before="7"/>
        <w:ind w:right="256"/>
        <w:jc w:val="both"/>
        <w:rPr>
          <w:rFonts w:ascii="Calibri" w:eastAsia="Calibri" w:hAnsi="Calibri" w:cs="Calibri"/>
          <w:sz w:val="16"/>
          <w:szCs w:val="16"/>
        </w:rPr>
      </w:pPr>
    </w:p>
    <w:p w14:paraId="6C580BFE" w14:textId="1D6F28A5" w:rsidR="003A2032" w:rsidRPr="00AF62D8" w:rsidRDefault="002F3E69" w:rsidP="007E0958">
      <w:pPr>
        <w:pStyle w:val="BodyText"/>
        <w:numPr>
          <w:ilvl w:val="1"/>
          <w:numId w:val="5"/>
        </w:numPr>
        <w:tabs>
          <w:tab w:val="left" w:pos="1717"/>
        </w:tabs>
        <w:ind w:right="256"/>
        <w:jc w:val="both"/>
      </w:pPr>
      <w:r>
        <w:t xml:space="preserve">Представянето на банкова гаранция, в случай, че банковата гаранция е подписана със саморъчен подпис,  в съответствие с член 19, параграф </w:t>
      </w:r>
      <w:hyperlink w:anchor="_bookmark5" w:history="1">
        <w:r>
          <w:t>3</w:t>
        </w:r>
      </w:hyperlink>
      <w:hyperlink w:anchor="_bookmark5" w:history="1">
        <w:r>
          <w:t>.</w:t>
        </w:r>
      </w:hyperlink>
    </w:p>
    <w:p w14:paraId="08D105BD" w14:textId="77777777" w:rsidR="003A2032" w:rsidRPr="00AF62D8" w:rsidRDefault="003A2032" w:rsidP="007E0958">
      <w:pPr>
        <w:ind w:right="256"/>
        <w:jc w:val="both"/>
        <w:rPr>
          <w:rFonts w:ascii="Calibri" w:eastAsia="Calibri" w:hAnsi="Calibri" w:cs="Calibri"/>
        </w:rPr>
      </w:pPr>
    </w:p>
    <w:p w14:paraId="55D5DDE1" w14:textId="77777777" w:rsidR="003A2032" w:rsidRPr="00AF62D8" w:rsidRDefault="003A2032" w:rsidP="007E0958">
      <w:pPr>
        <w:spacing w:before="4"/>
        <w:ind w:right="256"/>
        <w:jc w:val="both"/>
        <w:rPr>
          <w:rFonts w:ascii="Calibri" w:eastAsia="Calibri" w:hAnsi="Calibri" w:cs="Calibri"/>
          <w:sz w:val="16"/>
          <w:szCs w:val="16"/>
        </w:rPr>
      </w:pPr>
    </w:p>
    <w:p w14:paraId="08ADDFC0" w14:textId="77777777" w:rsidR="003A2032" w:rsidRPr="00AF62D8" w:rsidRDefault="002F3E69" w:rsidP="007E0958">
      <w:pPr>
        <w:pStyle w:val="BodyText"/>
        <w:numPr>
          <w:ilvl w:val="0"/>
          <w:numId w:val="5"/>
        </w:numPr>
        <w:tabs>
          <w:tab w:val="left" w:pos="997"/>
        </w:tabs>
        <w:ind w:right="256"/>
        <w:jc w:val="both"/>
      </w:pPr>
      <w:r>
        <w:t>Всички уведомления или други известия се считат за получени:</w:t>
      </w:r>
    </w:p>
    <w:p w14:paraId="116D8884" w14:textId="77777777" w:rsidR="003A2032" w:rsidRPr="00AF62D8" w:rsidRDefault="003A2032" w:rsidP="007E0958">
      <w:pPr>
        <w:spacing w:before="4"/>
        <w:ind w:right="256"/>
        <w:jc w:val="both"/>
        <w:rPr>
          <w:rFonts w:ascii="Calibri" w:eastAsia="Calibri" w:hAnsi="Calibri" w:cs="Calibri"/>
          <w:sz w:val="16"/>
          <w:szCs w:val="16"/>
        </w:rPr>
      </w:pPr>
    </w:p>
    <w:p w14:paraId="321AF989" w14:textId="77777777" w:rsidR="003A2032" w:rsidRPr="00AF62D8" w:rsidRDefault="002F3E69" w:rsidP="007E0958">
      <w:pPr>
        <w:pStyle w:val="BodyText"/>
        <w:numPr>
          <w:ilvl w:val="1"/>
          <w:numId w:val="5"/>
        </w:numPr>
        <w:tabs>
          <w:tab w:val="left" w:pos="1717"/>
        </w:tabs>
        <w:ind w:right="256"/>
        <w:jc w:val="both"/>
      </w:pPr>
      <w:r>
        <w:t>В случай, че са доставени на ръка, при доставка срещу разписка; или</w:t>
      </w:r>
    </w:p>
    <w:p w14:paraId="4FE3BE7B" w14:textId="77777777" w:rsidR="003A2032" w:rsidRPr="00AF62D8" w:rsidRDefault="002F3E69" w:rsidP="007E0958">
      <w:pPr>
        <w:pStyle w:val="BodyText"/>
        <w:numPr>
          <w:ilvl w:val="1"/>
          <w:numId w:val="5"/>
        </w:numPr>
        <w:tabs>
          <w:tab w:val="left" w:pos="1717"/>
        </w:tabs>
        <w:spacing w:before="197" w:line="242" w:lineRule="auto"/>
        <w:ind w:right="256"/>
        <w:jc w:val="both"/>
      </w:pPr>
      <w:r>
        <w:t>В случай на регистрирана доставка с предплатена поща, в деня след датата на регистрирания ден на доставка; или</w:t>
      </w:r>
    </w:p>
    <w:p w14:paraId="6F0F59FC" w14:textId="77777777" w:rsidR="003A2032" w:rsidRPr="00AF62D8" w:rsidRDefault="003A2032" w:rsidP="007E0958">
      <w:pPr>
        <w:spacing w:before="7"/>
        <w:ind w:right="256"/>
        <w:jc w:val="both"/>
        <w:rPr>
          <w:rFonts w:ascii="Calibri" w:eastAsia="Calibri" w:hAnsi="Calibri" w:cs="Calibri"/>
          <w:sz w:val="16"/>
          <w:szCs w:val="16"/>
        </w:rPr>
      </w:pPr>
    </w:p>
    <w:p w14:paraId="3AFC0891" w14:textId="05DCA753" w:rsidR="003A2032" w:rsidRPr="00AF62D8" w:rsidRDefault="002F3E69" w:rsidP="007E0958">
      <w:pPr>
        <w:pStyle w:val="BodyText"/>
        <w:numPr>
          <w:ilvl w:val="1"/>
          <w:numId w:val="5"/>
        </w:numPr>
        <w:tabs>
          <w:tab w:val="left" w:pos="1717"/>
        </w:tabs>
        <w:ind w:right="256"/>
        <w:jc w:val="both"/>
      </w:pPr>
      <w:r>
        <w:t xml:space="preserve">В случай, че са пратени по електронен начин, който е посочен на уеб сайта на </w:t>
      </w:r>
      <w:r w:rsidR="00AF77F6">
        <w:t>Платформата за разпределяне</w:t>
      </w:r>
      <w:r>
        <w:t xml:space="preserve">, когато се достави на другата страна, но само ако се изисква потвърждение за получаване и то е получено от Страната - подател по електронен начин, който е посочен на уеб сайта на </w:t>
      </w:r>
      <w:r w:rsidR="00AF77F6">
        <w:t>Платформата за разпределяне</w:t>
      </w:r>
      <w:r>
        <w:t>.</w:t>
      </w:r>
    </w:p>
    <w:p w14:paraId="71E16B6E" w14:textId="3FBAC455" w:rsidR="003A2032" w:rsidRPr="00AF62D8" w:rsidRDefault="002F3E69" w:rsidP="007E0958">
      <w:pPr>
        <w:pStyle w:val="BodyText"/>
        <w:numPr>
          <w:ilvl w:val="0"/>
          <w:numId w:val="5"/>
        </w:numPr>
        <w:tabs>
          <w:tab w:val="left" w:pos="997"/>
        </w:tabs>
        <w:spacing w:before="191" w:line="266" w:lineRule="exact"/>
        <w:ind w:right="256"/>
        <w:jc w:val="both"/>
      </w:pPr>
      <w:r>
        <w:t>Ако известие или друго уведомление е получено извън нормалното работно време в работен ден, то се счита за получено при започване на следващия работен ден.</w:t>
      </w:r>
    </w:p>
    <w:p w14:paraId="5A890354" w14:textId="77777777" w:rsidR="003A2032" w:rsidRDefault="003A2032">
      <w:pPr>
        <w:spacing w:line="266" w:lineRule="exact"/>
        <w:jc w:val="both"/>
      </w:pPr>
    </w:p>
    <w:p w14:paraId="6FB88D89" w14:textId="77777777" w:rsidR="00FB6866" w:rsidRDefault="00FB6866">
      <w:pPr>
        <w:spacing w:line="266" w:lineRule="exact"/>
        <w:jc w:val="both"/>
      </w:pPr>
    </w:p>
    <w:p w14:paraId="7C927597" w14:textId="77777777" w:rsidR="003A2032" w:rsidRPr="00AF62D8" w:rsidRDefault="002F3E69" w:rsidP="007E0958">
      <w:pPr>
        <w:spacing w:before="33" w:line="268" w:lineRule="exact"/>
        <w:ind w:right="30"/>
        <w:jc w:val="center"/>
        <w:rPr>
          <w:rFonts w:ascii="Calibri" w:eastAsia="Calibri" w:hAnsi="Calibri" w:cs="Calibri"/>
        </w:rPr>
      </w:pPr>
      <w:r>
        <w:rPr>
          <w:rFonts w:ascii="Calibri"/>
          <w:i/>
        </w:rPr>
        <w:t>Член 63</w:t>
      </w:r>
    </w:p>
    <w:p w14:paraId="19B61BC4" w14:textId="77777777" w:rsidR="003A2032" w:rsidRPr="00AF62D8" w:rsidRDefault="002F3E69" w:rsidP="007E0958">
      <w:pPr>
        <w:pStyle w:val="Heading3"/>
        <w:spacing w:line="268" w:lineRule="exact"/>
        <w:ind w:left="0" w:right="30"/>
        <w:jc w:val="center"/>
        <w:rPr>
          <w:b w:val="0"/>
          <w:bCs w:val="0"/>
        </w:rPr>
      </w:pPr>
      <w:bookmarkStart w:id="133" w:name="_Toc149126969"/>
      <w:r>
        <w:t>Поверителност</w:t>
      </w:r>
      <w:bookmarkEnd w:id="133"/>
    </w:p>
    <w:p w14:paraId="7A53F60E" w14:textId="77777777" w:rsidR="003A2032" w:rsidRPr="00AF62D8" w:rsidRDefault="002F3E69" w:rsidP="007E0958">
      <w:pPr>
        <w:pStyle w:val="BodyText"/>
        <w:numPr>
          <w:ilvl w:val="0"/>
          <w:numId w:val="4"/>
        </w:numPr>
        <w:tabs>
          <w:tab w:val="left" w:pos="997"/>
        </w:tabs>
        <w:spacing w:before="106"/>
        <w:ind w:right="254"/>
        <w:jc w:val="both"/>
      </w:pPr>
      <w:r>
        <w:t>Споразумението за участие и цялата друга информация, обменяна във връзка с подготовката му и заявлението на пазарните участници, ще се счита за конфиденциална.</w:t>
      </w:r>
    </w:p>
    <w:p w14:paraId="02137EB6" w14:textId="77777777" w:rsidR="003A2032" w:rsidRPr="00AF62D8" w:rsidRDefault="003A2032" w:rsidP="007E0958">
      <w:pPr>
        <w:spacing w:before="3"/>
        <w:ind w:right="254"/>
        <w:jc w:val="both"/>
        <w:rPr>
          <w:rFonts w:ascii="Calibri" w:eastAsia="Calibri" w:hAnsi="Calibri" w:cs="Calibri"/>
          <w:sz w:val="16"/>
          <w:szCs w:val="16"/>
        </w:rPr>
      </w:pPr>
    </w:p>
    <w:p w14:paraId="40F0B6E7" w14:textId="5F568806" w:rsidR="003A2032" w:rsidRPr="00AF62D8" w:rsidRDefault="002F3E69" w:rsidP="007E0958">
      <w:pPr>
        <w:pStyle w:val="BodyText"/>
        <w:numPr>
          <w:ilvl w:val="0"/>
          <w:numId w:val="4"/>
        </w:numPr>
        <w:tabs>
          <w:tab w:val="left" w:pos="997"/>
        </w:tabs>
        <w:spacing w:line="238" w:lineRule="auto"/>
        <w:ind w:right="254"/>
        <w:jc w:val="both"/>
      </w:pPr>
      <w:bookmarkStart w:id="134" w:name="_bookmark53"/>
      <w:bookmarkEnd w:id="134"/>
      <w:r>
        <w:t xml:space="preserve">При условията на параграф </w:t>
      </w:r>
      <w:hyperlink w:anchor="_bookmark54" w:history="1">
        <w:r>
          <w:t>3</w:t>
        </w:r>
      </w:hyperlink>
      <w:r>
        <w:t xml:space="preserve"> на този член, </w:t>
      </w:r>
      <w:r w:rsidR="00AF77F6">
        <w:t>Платформата за разпределяне</w:t>
      </w:r>
      <w:r>
        <w:t xml:space="preserve"> и всеки </w:t>
      </w:r>
      <w:r w:rsidR="00853862">
        <w:t>Регистриран участник</w:t>
      </w:r>
      <w:r>
        <w:t xml:space="preserve">, който е получател на конфиденциална информация във връзка с тези Правила за разпределяне, ще запазва конфиденциалността на тази информация и няма, директно или косвено, да разкрива, докладва, публикува, разпространява, прехвърля или използва каквато и да е част от конфиденциалната информация, освен за целите, за които е била разкрита. </w:t>
      </w:r>
    </w:p>
    <w:p w14:paraId="6DA58AE4" w14:textId="32465290" w:rsidR="003A2032" w:rsidRPr="00AF62D8" w:rsidRDefault="002F3E69" w:rsidP="007E0958">
      <w:pPr>
        <w:pStyle w:val="BodyText"/>
        <w:numPr>
          <w:ilvl w:val="0"/>
          <w:numId w:val="4"/>
        </w:numPr>
        <w:tabs>
          <w:tab w:val="left" w:pos="997"/>
        </w:tabs>
        <w:spacing w:before="197" w:line="239" w:lineRule="auto"/>
        <w:ind w:right="254"/>
        <w:jc w:val="both"/>
      </w:pPr>
      <w:bookmarkStart w:id="135" w:name="_bookmark54"/>
      <w:bookmarkEnd w:id="135"/>
      <w:r>
        <w:t xml:space="preserve">Независимо от разпоредбата на параграф </w:t>
      </w:r>
      <w:hyperlink w:anchor="_bookmark53" w:history="1">
        <w:r>
          <w:t>2</w:t>
        </w:r>
      </w:hyperlink>
      <w:r>
        <w:t xml:space="preserve"> на този член, </w:t>
      </w:r>
      <w:r w:rsidR="00AF77F6">
        <w:t>Платформата за разпределяне</w:t>
      </w:r>
      <w:r>
        <w:t xml:space="preserve"> или </w:t>
      </w:r>
      <w:r w:rsidR="00853862">
        <w:t>Регистриран участник</w:t>
      </w:r>
      <w:r>
        <w:t xml:space="preserve"> могат да разкрият конфиденциална информация на </w:t>
      </w:r>
      <w:r>
        <w:lastRenderedPageBreak/>
        <w:t xml:space="preserve">разкриващата Страна на трета страна, при предварителното съгласие на другата Страна, изразено в писмена форма и при условието, че получаващата Страна е гарантирала, че тази трета страна е обвързана с еквивалентни задължения за конфиденциалност, както е посочено в настоящите Правила за разпределяне, директно изпълними от другата Страна. </w:t>
      </w:r>
    </w:p>
    <w:p w14:paraId="02CE4EE8" w14:textId="22AC38BC" w:rsidR="003A2032" w:rsidRPr="00AF62D8" w:rsidRDefault="002F3E69" w:rsidP="007E0958">
      <w:pPr>
        <w:pStyle w:val="BodyText"/>
        <w:numPr>
          <w:ilvl w:val="0"/>
          <w:numId w:val="4"/>
        </w:numPr>
        <w:tabs>
          <w:tab w:val="left" w:pos="997"/>
        </w:tabs>
        <w:spacing w:before="197"/>
        <w:ind w:right="254"/>
        <w:jc w:val="both"/>
      </w:pPr>
      <w:r>
        <w:t xml:space="preserve">Независимо от разпоредбата на параграф </w:t>
      </w:r>
      <w:hyperlink w:anchor="_bookmark53" w:history="1">
        <w:r>
          <w:t>2</w:t>
        </w:r>
      </w:hyperlink>
      <w:r>
        <w:t xml:space="preserve"> на този член, </w:t>
      </w:r>
      <w:r w:rsidR="00AF77F6">
        <w:t>Платформата за разпределяне</w:t>
      </w:r>
      <w:r>
        <w:t xml:space="preserve"> или </w:t>
      </w:r>
      <w:r w:rsidR="00853862">
        <w:t>Регистриран участник</w:t>
      </w:r>
      <w:r>
        <w:t xml:space="preserve"> могат да разкрият конфиденциална информация на разкриващата Страна:</w:t>
      </w:r>
    </w:p>
    <w:p w14:paraId="3FB5DA58" w14:textId="77777777" w:rsidR="003A2032" w:rsidRPr="00AF62D8" w:rsidRDefault="003A2032" w:rsidP="007E0958">
      <w:pPr>
        <w:spacing w:before="4"/>
        <w:ind w:right="254"/>
        <w:jc w:val="both"/>
        <w:rPr>
          <w:rFonts w:ascii="Calibri" w:eastAsia="Calibri" w:hAnsi="Calibri" w:cs="Calibri"/>
          <w:sz w:val="16"/>
          <w:szCs w:val="16"/>
        </w:rPr>
      </w:pPr>
    </w:p>
    <w:p w14:paraId="3E86476D" w14:textId="77777777" w:rsidR="003A2032" w:rsidRPr="00AF62D8" w:rsidRDefault="002F3E69" w:rsidP="007E0958">
      <w:pPr>
        <w:pStyle w:val="BodyText"/>
        <w:numPr>
          <w:ilvl w:val="1"/>
          <w:numId w:val="4"/>
        </w:numPr>
        <w:tabs>
          <w:tab w:val="left" w:pos="1717"/>
        </w:tabs>
        <w:ind w:right="254"/>
        <w:jc w:val="both"/>
      </w:pPr>
      <w:r>
        <w:t>До степента, която е изрично разрешена или оповестена от Правилата за разпределяне;</w:t>
      </w:r>
    </w:p>
    <w:p w14:paraId="406EE8D4" w14:textId="77777777" w:rsidR="003A2032" w:rsidRPr="00AF62D8" w:rsidRDefault="003A2032" w:rsidP="007E0958">
      <w:pPr>
        <w:spacing w:before="7"/>
        <w:ind w:right="254"/>
        <w:jc w:val="both"/>
        <w:rPr>
          <w:rFonts w:ascii="Calibri" w:eastAsia="Calibri" w:hAnsi="Calibri" w:cs="Calibri"/>
          <w:sz w:val="16"/>
          <w:szCs w:val="16"/>
        </w:rPr>
      </w:pPr>
    </w:p>
    <w:p w14:paraId="79E6EABF" w14:textId="77777777" w:rsidR="003A2032" w:rsidRPr="00AF62D8" w:rsidRDefault="002F3E69" w:rsidP="007E0958">
      <w:pPr>
        <w:pStyle w:val="BodyText"/>
        <w:numPr>
          <w:ilvl w:val="1"/>
          <w:numId w:val="4"/>
        </w:numPr>
        <w:tabs>
          <w:tab w:val="left" w:pos="1717"/>
        </w:tabs>
        <w:spacing w:line="239" w:lineRule="auto"/>
        <w:ind w:right="254"/>
        <w:jc w:val="both"/>
      </w:pPr>
      <w:r>
        <w:t>На всяко лице, което е един от директорите, ръководителите, служителите, представителите, съветниците или застрахователите на получателя и които трябва да знаят конфиденциалната информация във връзка с тези Правила за разпределяне;</w:t>
      </w:r>
    </w:p>
    <w:p w14:paraId="2AC8AA82" w14:textId="77777777" w:rsidR="003A2032" w:rsidRPr="00AF62D8" w:rsidRDefault="003A2032" w:rsidP="007E0958">
      <w:pPr>
        <w:spacing w:before="4"/>
        <w:ind w:right="254"/>
        <w:jc w:val="both"/>
        <w:rPr>
          <w:rFonts w:ascii="Calibri" w:eastAsia="Calibri" w:hAnsi="Calibri" w:cs="Calibri"/>
          <w:sz w:val="16"/>
          <w:szCs w:val="16"/>
        </w:rPr>
      </w:pPr>
    </w:p>
    <w:p w14:paraId="6F420049" w14:textId="77777777" w:rsidR="003A2032" w:rsidRPr="00AF62D8" w:rsidRDefault="002F3E69" w:rsidP="007E0958">
      <w:pPr>
        <w:pStyle w:val="BodyText"/>
        <w:numPr>
          <w:ilvl w:val="1"/>
          <w:numId w:val="4"/>
        </w:numPr>
        <w:tabs>
          <w:tab w:val="left" w:pos="1717"/>
        </w:tabs>
        <w:spacing w:line="241" w:lineRule="auto"/>
        <w:ind w:right="254"/>
        <w:jc w:val="both"/>
      </w:pPr>
      <w:r>
        <w:t>Доколкото това е необходимо, за да се изпълни приложимото национално или европейско законодателство  като Регламент (ЕС) № 1227/2011 и Регламент (ЕС) № 543/2013 или всякакви други вътрешни административни актове, като например мрежови кодекси;</w:t>
      </w:r>
    </w:p>
    <w:p w14:paraId="5211E029" w14:textId="77777777" w:rsidR="003A2032" w:rsidRPr="00AF62D8" w:rsidRDefault="002F3E69" w:rsidP="007E0958">
      <w:pPr>
        <w:pStyle w:val="BodyText"/>
        <w:numPr>
          <w:ilvl w:val="1"/>
          <w:numId w:val="4"/>
        </w:numPr>
        <w:tabs>
          <w:tab w:val="left" w:pos="1717"/>
        </w:tabs>
        <w:spacing w:before="188"/>
        <w:ind w:right="254"/>
        <w:jc w:val="both"/>
      </w:pPr>
      <w:r>
        <w:t>Доколкото това е изискано от съд, арбитър или административен орган или експерт в хода на съдебно производство, по което получателят е страна;</w:t>
      </w:r>
    </w:p>
    <w:p w14:paraId="12D1779D" w14:textId="77777777" w:rsidR="003A2032" w:rsidRPr="00AF62D8" w:rsidRDefault="003A2032" w:rsidP="007E0958">
      <w:pPr>
        <w:spacing w:before="4"/>
        <w:ind w:right="254"/>
        <w:jc w:val="both"/>
        <w:rPr>
          <w:rFonts w:ascii="Calibri" w:eastAsia="Calibri" w:hAnsi="Calibri" w:cs="Calibri"/>
          <w:sz w:val="16"/>
          <w:szCs w:val="16"/>
        </w:rPr>
      </w:pPr>
    </w:p>
    <w:p w14:paraId="08E67909" w14:textId="77777777" w:rsidR="003A2032" w:rsidRPr="00AF62D8" w:rsidRDefault="002F3E69" w:rsidP="007E0958">
      <w:pPr>
        <w:pStyle w:val="BodyText"/>
        <w:numPr>
          <w:ilvl w:val="1"/>
          <w:numId w:val="4"/>
        </w:numPr>
        <w:tabs>
          <w:tab w:val="left" w:pos="1717"/>
        </w:tabs>
        <w:ind w:right="254"/>
        <w:jc w:val="both"/>
      </w:pPr>
      <w:r>
        <w:t>По изискване на съответните ОПС за коректното изпълнение на техните задачи и задължения в съответствие с приложимите закони и тези Правила за разпределяне, от тях самите или чрез агенти или консултанти; или</w:t>
      </w:r>
    </w:p>
    <w:p w14:paraId="0CBE0E30" w14:textId="77777777" w:rsidR="003A2032" w:rsidRPr="00AF62D8" w:rsidRDefault="002F3E69" w:rsidP="007E0958">
      <w:pPr>
        <w:pStyle w:val="BodyText"/>
        <w:numPr>
          <w:ilvl w:val="1"/>
          <w:numId w:val="4"/>
        </w:numPr>
        <w:tabs>
          <w:tab w:val="left" w:pos="1717"/>
        </w:tabs>
        <w:spacing w:before="192"/>
        <w:ind w:right="254"/>
        <w:jc w:val="both"/>
      </w:pPr>
      <w:r>
        <w:t>Доколкото това е необходимо, за да получат разрешения или съгласия от  компетентен орган.</w:t>
      </w:r>
    </w:p>
    <w:p w14:paraId="7232F896" w14:textId="77777777" w:rsidR="003A2032" w:rsidRPr="00AF62D8" w:rsidRDefault="003A2032" w:rsidP="007E0958">
      <w:pPr>
        <w:spacing w:before="7"/>
        <w:ind w:right="254"/>
        <w:jc w:val="both"/>
        <w:rPr>
          <w:rFonts w:ascii="Calibri" w:eastAsia="Calibri" w:hAnsi="Calibri" w:cs="Calibri"/>
          <w:sz w:val="16"/>
          <w:szCs w:val="16"/>
        </w:rPr>
      </w:pPr>
    </w:p>
    <w:p w14:paraId="287798B1" w14:textId="77777777" w:rsidR="003A2032" w:rsidRPr="00AF62D8" w:rsidRDefault="002F3E69" w:rsidP="007E0958">
      <w:pPr>
        <w:pStyle w:val="BodyText"/>
        <w:numPr>
          <w:ilvl w:val="0"/>
          <w:numId w:val="4"/>
        </w:numPr>
        <w:tabs>
          <w:tab w:val="left" w:pos="997"/>
        </w:tabs>
        <w:ind w:right="254"/>
        <w:jc w:val="both"/>
      </w:pPr>
      <w:r>
        <w:t>Освен това, задълженията, произтичащи от настоящия член, не се прилагат:</w:t>
      </w:r>
    </w:p>
    <w:p w14:paraId="45D61BC1" w14:textId="3D3B7FF3" w:rsidR="003A2032" w:rsidRPr="007E0958" w:rsidRDefault="002F3E69" w:rsidP="007E0958">
      <w:pPr>
        <w:pStyle w:val="BodyText"/>
        <w:numPr>
          <w:ilvl w:val="1"/>
          <w:numId w:val="4"/>
        </w:numPr>
        <w:tabs>
          <w:tab w:val="left" w:pos="1717"/>
        </w:tabs>
        <w:spacing w:before="197" w:line="242" w:lineRule="auto"/>
        <w:ind w:right="254"/>
        <w:jc w:val="both"/>
      </w:pPr>
      <w:r>
        <w:t>Ако Страната, която получава информацията, може да докаже, че към момента на разкриване на информация, тя вече е била публично достъпна;</w:t>
      </w:r>
    </w:p>
    <w:p w14:paraId="41F3A330" w14:textId="77777777" w:rsidR="003A2032" w:rsidRPr="00AF62D8" w:rsidRDefault="002F3E69" w:rsidP="007E0958">
      <w:pPr>
        <w:pStyle w:val="BodyText"/>
        <w:numPr>
          <w:ilvl w:val="1"/>
          <w:numId w:val="4"/>
        </w:numPr>
        <w:tabs>
          <w:tab w:val="left" w:pos="1717"/>
        </w:tabs>
        <w:spacing w:before="120"/>
        <w:ind w:left="1714" w:right="259"/>
        <w:jc w:val="both"/>
      </w:pPr>
      <w:r>
        <w:t>Ако получаващата Страна предостави доказателства, че към момента на разкриването посочената информация е била законно получена от трето лице или е станала публично достояние;</w:t>
      </w:r>
    </w:p>
    <w:p w14:paraId="27888F1A" w14:textId="77777777" w:rsidR="007E0958" w:rsidRPr="007E0958" w:rsidRDefault="002F3E69" w:rsidP="007E0958">
      <w:pPr>
        <w:pStyle w:val="BodyText"/>
        <w:numPr>
          <w:ilvl w:val="1"/>
          <w:numId w:val="4"/>
        </w:numPr>
        <w:tabs>
          <w:tab w:val="left" w:pos="1717"/>
        </w:tabs>
        <w:spacing w:before="120"/>
        <w:ind w:left="1714" w:right="259"/>
        <w:jc w:val="both"/>
      </w:pPr>
      <w:r>
        <w:t>Спрямо съобщена конфиденциална информация, в съответствие със законовите и подзаконовите разпоредби, в инкорпорирана форма, от която не може да се извлече никакъв елемент на конкретна информация за даден пазарен участник.</w:t>
      </w:r>
    </w:p>
    <w:p w14:paraId="140D4AE5" w14:textId="70F95040" w:rsidR="003A2032" w:rsidRPr="00AF62D8" w:rsidRDefault="002F3E69" w:rsidP="007E0958">
      <w:pPr>
        <w:pStyle w:val="BodyText"/>
        <w:numPr>
          <w:ilvl w:val="1"/>
          <w:numId w:val="4"/>
        </w:numPr>
        <w:tabs>
          <w:tab w:val="left" w:pos="1717"/>
        </w:tabs>
        <w:spacing w:before="120"/>
        <w:ind w:left="1714" w:right="259"/>
        <w:jc w:val="both"/>
      </w:pPr>
      <w:r>
        <w:t>Спрямо информация, чието публикуване е изрично предвидено в настоящите Правила за разпределяне.</w:t>
      </w:r>
    </w:p>
    <w:p w14:paraId="5CFEEE02" w14:textId="10BEBA7F" w:rsidR="003A2032" w:rsidRPr="00AF62D8" w:rsidRDefault="002F3E69" w:rsidP="007E0958">
      <w:pPr>
        <w:pStyle w:val="BodyText"/>
        <w:numPr>
          <w:ilvl w:val="0"/>
          <w:numId w:val="4"/>
        </w:numPr>
        <w:tabs>
          <w:tab w:val="left" w:pos="997"/>
        </w:tabs>
        <w:spacing w:before="197"/>
        <w:ind w:right="254"/>
        <w:jc w:val="both"/>
      </w:pPr>
      <w:r>
        <w:t xml:space="preserve">Задълженията за конфиденциалност в настоящия член остават в сила за срок от 5 (пет) години след прекратяване на Споразумението за участие на </w:t>
      </w:r>
      <w:r w:rsidR="00853862">
        <w:t>Регистрирания участник</w:t>
      </w:r>
      <w:r>
        <w:t>.</w:t>
      </w:r>
    </w:p>
    <w:p w14:paraId="3AFDB31F" w14:textId="77777777" w:rsidR="003A2032" w:rsidRPr="00AF62D8" w:rsidRDefault="003A2032" w:rsidP="007E0958">
      <w:pPr>
        <w:spacing w:before="5"/>
        <w:ind w:right="254"/>
        <w:jc w:val="both"/>
        <w:rPr>
          <w:rFonts w:ascii="Calibri" w:eastAsia="Calibri" w:hAnsi="Calibri" w:cs="Calibri"/>
          <w:sz w:val="16"/>
          <w:szCs w:val="16"/>
        </w:rPr>
      </w:pPr>
    </w:p>
    <w:p w14:paraId="31CD716C" w14:textId="77777777" w:rsidR="003A2032" w:rsidRPr="00AF62D8" w:rsidRDefault="002F3E69" w:rsidP="007E0958">
      <w:pPr>
        <w:pStyle w:val="BodyText"/>
        <w:numPr>
          <w:ilvl w:val="0"/>
          <w:numId w:val="4"/>
        </w:numPr>
        <w:tabs>
          <w:tab w:val="left" w:pos="997"/>
        </w:tabs>
        <w:spacing w:line="239" w:lineRule="auto"/>
        <w:ind w:right="254"/>
        <w:jc w:val="both"/>
      </w:pPr>
      <w:r>
        <w:t>Подписването на Споразумение за участие и обменът на конфиденциална информация не дават никакви права върху патентни, знание или всяка друга форма на интелектуална собственост по отношение на информация или средства, предоставени или изпратени от едната Страна до другата съгласно условията на тези Правила за разпределяне.</w:t>
      </w:r>
    </w:p>
    <w:p w14:paraId="318508D0" w14:textId="77777777" w:rsidR="003A2032" w:rsidRPr="00AF62D8" w:rsidRDefault="003A2032">
      <w:pPr>
        <w:spacing w:before="11"/>
        <w:rPr>
          <w:rFonts w:ascii="Calibri" w:eastAsia="Calibri" w:hAnsi="Calibri" w:cs="Calibri"/>
          <w:sz w:val="17"/>
          <w:szCs w:val="17"/>
        </w:rPr>
      </w:pPr>
    </w:p>
    <w:p w14:paraId="54F63C31" w14:textId="77777777" w:rsidR="00572C66" w:rsidRDefault="00572C66" w:rsidP="007E0958">
      <w:pPr>
        <w:spacing w:line="267" w:lineRule="exact"/>
        <w:ind w:right="30"/>
        <w:jc w:val="center"/>
        <w:rPr>
          <w:rFonts w:ascii="Calibri"/>
          <w:i/>
        </w:rPr>
      </w:pPr>
    </w:p>
    <w:p w14:paraId="57AFDF77" w14:textId="36898669" w:rsidR="003A2032" w:rsidRPr="00AF62D8" w:rsidRDefault="002F3E69" w:rsidP="007E0958">
      <w:pPr>
        <w:spacing w:line="267" w:lineRule="exact"/>
        <w:ind w:right="30"/>
        <w:jc w:val="center"/>
        <w:rPr>
          <w:rFonts w:ascii="Calibri" w:eastAsia="Calibri" w:hAnsi="Calibri" w:cs="Calibri"/>
        </w:rPr>
      </w:pPr>
      <w:r>
        <w:rPr>
          <w:rFonts w:ascii="Calibri"/>
          <w:i/>
        </w:rPr>
        <w:lastRenderedPageBreak/>
        <w:t>Член 64</w:t>
      </w:r>
    </w:p>
    <w:p w14:paraId="111CB226" w14:textId="77777777" w:rsidR="003A2032" w:rsidRPr="00AF62D8" w:rsidRDefault="002F3E69" w:rsidP="007E0958">
      <w:pPr>
        <w:pStyle w:val="Heading3"/>
        <w:spacing w:line="267" w:lineRule="exact"/>
        <w:ind w:left="0" w:right="30"/>
        <w:jc w:val="center"/>
        <w:rPr>
          <w:b w:val="0"/>
          <w:bCs w:val="0"/>
        </w:rPr>
      </w:pPr>
      <w:bookmarkStart w:id="136" w:name="_Toc149126970"/>
      <w:r>
        <w:t>Възлагане и подизпълнители</w:t>
      </w:r>
      <w:bookmarkEnd w:id="136"/>
    </w:p>
    <w:p w14:paraId="14EB0E16" w14:textId="34535436" w:rsidR="003A2032" w:rsidRPr="00AF62D8" w:rsidRDefault="00AF77F6" w:rsidP="007E0958">
      <w:pPr>
        <w:pStyle w:val="BodyText"/>
        <w:numPr>
          <w:ilvl w:val="0"/>
          <w:numId w:val="3"/>
        </w:numPr>
        <w:tabs>
          <w:tab w:val="left" w:pos="997"/>
        </w:tabs>
        <w:spacing w:before="97" w:line="238" w:lineRule="auto"/>
        <w:ind w:right="249"/>
        <w:jc w:val="both"/>
      </w:pPr>
      <w:r>
        <w:t>Платформата за разпределяне</w:t>
      </w:r>
      <w:r w:rsidR="002F3E69">
        <w:t xml:space="preserve"> може да възлага, </w:t>
      </w:r>
      <w:proofErr w:type="spellStart"/>
      <w:r w:rsidR="002F3E69">
        <w:t>новира</w:t>
      </w:r>
      <w:proofErr w:type="spellEnd"/>
      <w:r w:rsidR="002F3E69">
        <w:t xml:space="preserve"> или по друг начин да прехвърля някои от нейните права или задължения по Споразумение за участие или тези Правила за разпределяне на друга </w:t>
      </w:r>
      <w:r w:rsidR="00853862">
        <w:t>Платформа за разпределяне</w:t>
      </w:r>
      <w:r w:rsidR="002F3E69">
        <w:t xml:space="preserve">. </w:t>
      </w:r>
      <w:r>
        <w:t>Платформата за разпределяне</w:t>
      </w:r>
      <w:r w:rsidR="002F3E69">
        <w:t xml:space="preserve"> уведомява регистрираните участници за промяната чрез изпращане по електронен начин, който е посочен на уеб сайта на </w:t>
      </w:r>
      <w:r>
        <w:t>Платформата за разпределяне</w:t>
      </w:r>
      <w:r w:rsidR="002F3E69">
        <w:t xml:space="preserve"> с потвърждение на получаването възможно най-скоро и най-малко 10 (десет ) работни дни преди датата, на която промяната влиза в сила.</w:t>
      </w:r>
    </w:p>
    <w:p w14:paraId="188810E6" w14:textId="77777777" w:rsidR="003A2032" w:rsidRPr="00AF62D8" w:rsidRDefault="003A2032" w:rsidP="007E0958">
      <w:pPr>
        <w:spacing w:before="5"/>
        <w:ind w:right="249"/>
        <w:jc w:val="both"/>
        <w:rPr>
          <w:rFonts w:ascii="Calibri" w:eastAsia="Calibri" w:hAnsi="Calibri" w:cs="Calibri"/>
          <w:sz w:val="16"/>
          <w:szCs w:val="16"/>
        </w:rPr>
      </w:pPr>
    </w:p>
    <w:p w14:paraId="36FD1628" w14:textId="30B05879" w:rsidR="003A2032" w:rsidRPr="00AF62D8" w:rsidRDefault="00853862" w:rsidP="007E0958">
      <w:pPr>
        <w:pStyle w:val="BodyText"/>
        <w:numPr>
          <w:ilvl w:val="0"/>
          <w:numId w:val="3"/>
        </w:numPr>
        <w:tabs>
          <w:tab w:val="left" w:pos="997"/>
        </w:tabs>
        <w:spacing w:line="239" w:lineRule="auto"/>
        <w:ind w:right="249"/>
        <w:jc w:val="both"/>
      </w:pPr>
      <w:r>
        <w:t>Регистриран участник</w:t>
      </w:r>
      <w:r w:rsidR="002F3E69">
        <w:t xml:space="preserve"> не може да възлага, </w:t>
      </w:r>
      <w:proofErr w:type="spellStart"/>
      <w:r w:rsidR="002F3E69">
        <w:t>новира</w:t>
      </w:r>
      <w:proofErr w:type="spellEnd"/>
      <w:r w:rsidR="002F3E69">
        <w:t xml:space="preserve"> или по друг начин да прехвърля правата или задълженията си по неговото Споразумение за участие или тези Правила за разпределяне без предварително писмено съгласие на </w:t>
      </w:r>
      <w:r w:rsidR="00AF77F6">
        <w:t>Платформата за разпределяне</w:t>
      </w:r>
      <w:r w:rsidR="002F3E69">
        <w:t xml:space="preserve">. </w:t>
      </w:r>
    </w:p>
    <w:p w14:paraId="2647C4C4" w14:textId="655A1EE5" w:rsidR="003A2032" w:rsidRPr="00AF62D8" w:rsidRDefault="002F3E69" w:rsidP="007E0958">
      <w:pPr>
        <w:pStyle w:val="BodyText"/>
        <w:numPr>
          <w:ilvl w:val="0"/>
          <w:numId w:val="3"/>
        </w:numPr>
        <w:tabs>
          <w:tab w:val="left" w:pos="997"/>
        </w:tabs>
        <w:spacing w:before="195" w:line="239" w:lineRule="auto"/>
        <w:ind w:right="249"/>
        <w:jc w:val="both"/>
      </w:pPr>
      <w:r>
        <w:t xml:space="preserve">Нищо в този член не възпрепятства </w:t>
      </w:r>
      <w:r w:rsidR="00853862">
        <w:t>Платформа за разпределяне</w:t>
      </w:r>
      <w:r>
        <w:t xml:space="preserve"> или </w:t>
      </w:r>
      <w:r w:rsidR="00853862">
        <w:t>Регистриран участник</w:t>
      </w:r>
      <w:r>
        <w:t xml:space="preserve"> да сключи Споразумение за </w:t>
      </w:r>
      <w:proofErr w:type="spellStart"/>
      <w:r>
        <w:t>подизпълнение</w:t>
      </w:r>
      <w:proofErr w:type="spellEnd"/>
      <w:r>
        <w:t xml:space="preserve"> във връзка с настоящите Правила за разпределяне. Сключването на споразумение за </w:t>
      </w:r>
      <w:proofErr w:type="spellStart"/>
      <w:r>
        <w:t>подизпълнение</w:t>
      </w:r>
      <w:proofErr w:type="spellEnd"/>
      <w:r>
        <w:t xml:space="preserve"> от </w:t>
      </w:r>
      <w:r w:rsidR="00853862">
        <w:t>Регистриран участник</w:t>
      </w:r>
      <w:r>
        <w:t xml:space="preserve"> не освобождава </w:t>
      </w:r>
      <w:r w:rsidR="00853862">
        <w:t>Регистрирания участник</w:t>
      </w:r>
      <w:r>
        <w:t xml:space="preserve"> от задължение или отговорност по Споразумението му за участие или тези Правила за разпределяне. </w:t>
      </w:r>
    </w:p>
    <w:p w14:paraId="2A544A94" w14:textId="77777777" w:rsidR="003A2032" w:rsidRPr="00AF62D8" w:rsidRDefault="002F3E69" w:rsidP="007E0958">
      <w:pPr>
        <w:spacing w:before="197" w:line="267" w:lineRule="exact"/>
        <w:ind w:right="30"/>
        <w:jc w:val="center"/>
        <w:rPr>
          <w:rFonts w:ascii="Calibri" w:eastAsia="Calibri" w:hAnsi="Calibri" w:cs="Calibri"/>
        </w:rPr>
      </w:pPr>
      <w:r>
        <w:rPr>
          <w:rFonts w:ascii="Calibri"/>
          <w:i/>
        </w:rPr>
        <w:t>Член 65</w:t>
      </w:r>
    </w:p>
    <w:p w14:paraId="7EBDCC28" w14:textId="77777777" w:rsidR="003A2032" w:rsidRPr="00AF62D8" w:rsidRDefault="002F3E69" w:rsidP="007E0958">
      <w:pPr>
        <w:pStyle w:val="Heading3"/>
        <w:spacing w:line="267" w:lineRule="exact"/>
        <w:ind w:left="0" w:right="30"/>
        <w:jc w:val="center"/>
        <w:rPr>
          <w:b w:val="0"/>
          <w:bCs w:val="0"/>
        </w:rPr>
      </w:pPr>
      <w:bookmarkStart w:id="137" w:name="_Toc149126971"/>
      <w:r>
        <w:t>Приложимо право</w:t>
      </w:r>
      <w:bookmarkEnd w:id="137"/>
    </w:p>
    <w:p w14:paraId="524E03CE" w14:textId="1D77EA06" w:rsidR="003A2032" w:rsidRPr="00AF62D8" w:rsidRDefault="002F3E69">
      <w:pPr>
        <w:pStyle w:val="BodyText"/>
        <w:spacing w:before="121" w:line="239" w:lineRule="auto"/>
        <w:ind w:left="984" w:right="258" w:firstLine="0"/>
        <w:jc w:val="both"/>
      </w:pPr>
      <w:r>
        <w:t xml:space="preserve">Тези Правила за разпределяне се управляват от и тълкуват във всички отношения в съответствие със закона на мястото на седалището на </w:t>
      </w:r>
      <w:r w:rsidR="00AF77F6">
        <w:t>Платформата за разпределяне</w:t>
      </w:r>
      <w:r>
        <w:t>, освен ако не е предвидено друго в Споразумението  за участие.</w:t>
      </w:r>
    </w:p>
    <w:p w14:paraId="15F4D79F" w14:textId="77777777" w:rsidR="003A2032" w:rsidRPr="00AF62D8" w:rsidRDefault="003A2032">
      <w:pPr>
        <w:spacing w:before="7"/>
        <w:rPr>
          <w:rFonts w:ascii="Calibri" w:eastAsia="Calibri" w:hAnsi="Calibri" w:cs="Calibri"/>
          <w:sz w:val="26"/>
          <w:szCs w:val="26"/>
        </w:rPr>
      </w:pPr>
    </w:p>
    <w:p w14:paraId="6D00A3CF" w14:textId="77777777" w:rsidR="003A2032" w:rsidRPr="00AF62D8" w:rsidRDefault="002F3E69" w:rsidP="007E0958">
      <w:pPr>
        <w:ind w:right="30"/>
        <w:jc w:val="center"/>
        <w:rPr>
          <w:rFonts w:ascii="Calibri" w:eastAsia="Calibri" w:hAnsi="Calibri" w:cs="Calibri"/>
        </w:rPr>
      </w:pPr>
      <w:r>
        <w:rPr>
          <w:rFonts w:ascii="Calibri"/>
          <w:i/>
        </w:rPr>
        <w:t>Член 66</w:t>
      </w:r>
    </w:p>
    <w:p w14:paraId="4C992D1E" w14:textId="77777777" w:rsidR="003A2032" w:rsidRPr="00AF62D8" w:rsidRDefault="002F3E69" w:rsidP="007E0958">
      <w:pPr>
        <w:pStyle w:val="Heading3"/>
        <w:ind w:left="0" w:right="30"/>
        <w:jc w:val="center"/>
        <w:rPr>
          <w:b w:val="0"/>
          <w:bCs w:val="0"/>
        </w:rPr>
      </w:pPr>
      <w:bookmarkStart w:id="138" w:name="_Toc149126972"/>
      <w:r>
        <w:t>Език</w:t>
      </w:r>
      <w:bookmarkEnd w:id="138"/>
    </w:p>
    <w:p w14:paraId="2B64A78C" w14:textId="5FFCD215" w:rsidR="003A2032" w:rsidRPr="00AF62D8" w:rsidRDefault="002F3E69">
      <w:pPr>
        <w:pStyle w:val="BodyText"/>
        <w:spacing w:before="108"/>
        <w:ind w:left="984" w:right="254" w:firstLine="0"/>
        <w:jc w:val="both"/>
      </w:pPr>
      <w:r>
        <w:t xml:space="preserve">Приложимият език за тези Правила за разпределяне е английски.  За избягване на съмнение, когато ОПС трябва да преведат тези Правила за разпределяне на техния национален език, в случай на несъответствия между английската версия, публикувана от </w:t>
      </w:r>
      <w:r w:rsidR="00AF77F6">
        <w:t>Платформата за разпределяне</w:t>
      </w:r>
      <w:r>
        <w:t xml:space="preserve"> и всяка версия на друг език, английската версия, публикувана от </w:t>
      </w:r>
      <w:r w:rsidR="00AF77F6">
        <w:t>Платформата за разпределяне</w:t>
      </w:r>
      <w:r>
        <w:t>, ще има превес.</w:t>
      </w:r>
    </w:p>
    <w:p w14:paraId="1A32E74C" w14:textId="77777777" w:rsidR="00572C66" w:rsidRDefault="00572C66" w:rsidP="007E0958">
      <w:pPr>
        <w:spacing w:before="122" w:line="268" w:lineRule="exact"/>
        <w:ind w:right="30"/>
        <w:jc w:val="center"/>
        <w:rPr>
          <w:rFonts w:ascii="Calibri"/>
          <w:i/>
        </w:rPr>
      </w:pPr>
    </w:p>
    <w:p w14:paraId="4F7C82EB" w14:textId="5CDCB5AF" w:rsidR="003A2032" w:rsidRPr="00AF62D8" w:rsidRDefault="002F3E69" w:rsidP="007E0958">
      <w:pPr>
        <w:spacing w:before="122" w:line="268" w:lineRule="exact"/>
        <w:ind w:right="30"/>
        <w:jc w:val="center"/>
        <w:rPr>
          <w:rFonts w:ascii="Calibri" w:eastAsia="Calibri" w:hAnsi="Calibri" w:cs="Calibri"/>
        </w:rPr>
      </w:pPr>
      <w:r>
        <w:rPr>
          <w:rFonts w:ascii="Calibri"/>
          <w:i/>
        </w:rPr>
        <w:t>Член 67</w:t>
      </w:r>
    </w:p>
    <w:p w14:paraId="76B76223" w14:textId="77777777" w:rsidR="003A2032" w:rsidRPr="00AF62D8" w:rsidRDefault="002F3E69" w:rsidP="007E0958">
      <w:pPr>
        <w:pStyle w:val="Heading3"/>
        <w:spacing w:line="268" w:lineRule="exact"/>
        <w:ind w:left="0" w:right="30"/>
        <w:jc w:val="center"/>
        <w:rPr>
          <w:b w:val="0"/>
          <w:bCs w:val="0"/>
        </w:rPr>
      </w:pPr>
      <w:bookmarkStart w:id="139" w:name="_Toc149126973"/>
      <w:r>
        <w:t>Интелектуална собственост</w:t>
      </w:r>
      <w:bookmarkEnd w:id="139"/>
    </w:p>
    <w:p w14:paraId="743CC0B6" w14:textId="707ECA78" w:rsidR="003A2032" w:rsidRPr="00AF62D8" w:rsidRDefault="002F3E69" w:rsidP="007E0958">
      <w:pPr>
        <w:pStyle w:val="BodyText"/>
        <w:spacing w:before="127" w:line="262" w:lineRule="exact"/>
        <w:ind w:left="984" w:right="210" w:firstLine="0"/>
        <w:jc w:val="both"/>
      </w:pPr>
      <w:r>
        <w:t xml:space="preserve">Никоя Страна няма да придобива право, собственост, лиценз или интерес </w:t>
      </w:r>
      <w:r w:rsidR="00BA3E51">
        <w:t>за</w:t>
      </w:r>
      <w:r>
        <w:t xml:space="preserve"> или към всички права на интелектуална собственост на другата Страна във връзка с тези Правила за разпределяне.</w:t>
      </w:r>
    </w:p>
    <w:p w14:paraId="32B0DA28" w14:textId="77777777" w:rsidR="003A2032" w:rsidRDefault="003A2032">
      <w:pPr>
        <w:spacing w:line="262" w:lineRule="exact"/>
      </w:pPr>
    </w:p>
    <w:p w14:paraId="513DC1C7" w14:textId="77777777" w:rsidR="00947DFC" w:rsidRPr="00AF62D8" w:rsidRDefault="00947DFC" w:rsidP="007E0958">
      <w:pPr>
        <w:spacing w:before="122" w:line="268" w:lineRule="exact"/>
        <w:ind w:right="30"/>
        <w:jc w:val="center"/>
        <w:rPr>
          <w:rFonts w:ascii="Calibri"/>
          <w:i/>
          <w:spacing w:val="-3"/>
        </w:rPr>
      </w:pPr>
      <w:r>
        <w:rPr>
          <w:rFonts w:ascii="Calibri"/>
          <w:i/>
        </w:rPr>
        <w:t>Член 68</w:t>
      </w:r>
    </w:p>
    <w:p w14:paraId="493FBE91" w14:textId="77777777" w:rsidR="003A2032" w:rsidRPr="00AF62D8" w:rsidRDefault="002F3E69" w:rsidP="007E0958">
      <w:pPr>
        <w:spacing w:line="268" w:lineRule="exact"/>
        <w:ind w:right="30"/>
        <w:jc w:val="center"/>
        <w:rPr>
          <w:rFonts w:ascii="Calibri" w:eastAsia="Calibri" w:hAnsi="Calibri"/>
          <w:b/>
          <w:bCs/>
          <w:spacing w:val="-4"/>
        </w:rPr>
      </w:pPr>
      <w:r>
        <w:rPr>
          <w:rFonts w:ascii="Calibri" w:hAnsi="Calibri"/>
          <w:b/>
        </w:rPr>
        <w:t>Отношения на страните</w:t>
      </w:r>
    </w:p>
    <w:p w14:paraId="2D7EA143" w14:textId="7EE980D8" w:rsidR="003A2032" w:rsidRPr="00AF62D8" w:rsidRDefault="002F3E69" w:rsidP="007E0958">
      <w:pPr>
        <w:pStyle w:val="BodyText"/>
        <w:numPr>
          <w:ilvl w:val="0"/>
          <w:numId w:val="2"/>
        </w:numPr>
        <w:tabs>
          <w:tab w:val="left" w:pos="997"/>
        </w:tabs>
        <w:spacing w:before="106" w:line="239" w:lineRule="auto"/>
        <w:ind w:right="210"/>
        <w:jc w:val="both"/>
      </w:pPr>
      <w:r>
        <w:t xml:space="preserve">Отношението на </w:t>
      </w:r>
      <w:r w:rsidR="00AF77F6">
        <w:t>Платформата за разпределяне</w:t>
      </w:r>
      <w:r>
        <w:t xml:space="preserve"> и </w:t>
      </w:r>
      <w:r w:rsidR="00853862">
        <w:t>Регистрирания участник</w:t>
      </w:r>
      <w:r>
        <w:t xml:space="preserve"> е като на доставчик на услуги и потребител на услуги, съответно.  Освен ако изрично не е предвидено в настоящите Правила за разпределяне, нищо, съдържащо се в или подразбиращо се от настоящите Правила за разпределяне,  представлява или се счита, че представлява </w:t>
      </w:r>
      <w:r w:rsidR="00AF77F6">
        <w:t>Платформата за разпределяне</w:t>
      </w:r>
      <w:r>
        <w:t xml:space="preserve"> или </w:t>
      </w:r>
      <w:r w:rsidR="00853862">
        <w:t>Регистриран участник</w:t>
      </w:r>
      <w:r>
        <w:t>, партньора, агента или законния представител на другата страна, за всякакви цели, включително не създават или не се счита, че създават партньорство, агенция или тръст между страните.</w:t>
      </w:r>
    </w:p>
    <w:p w14:paraId="6DFD3FFC" w14:textId="7D224965" w:rsidR="003A2032" w:rsidRPr="00AF62D8" w:rsidRDefault="00853862" w:rsidP="007E0958">
      <w:pPr>
        <w:pStyle w:val="BodyText"/>
        <w:numPr>
          <w:ilvl w:val="0"/>
          <w:numId w:val="2"/>
        </w:numPr>
        <w:tabs>
          <w:tab w:val="left" w:pos="997"/>
        </w:tabs>
        <w:spacing w:before="197" w:line="239" w:lineRule="auto"/>
        <w:ind w:right="210"/>
        <w:jc w:val="both"/>
      </w:pPr>
      <w:r>
        <w:lastRenderedPageBreak/>
        <w:t>Регистрираният участник</w:t>
      </w:r>
      <w:r w:rsidR="002F3E69">
        <w:t xml:space="preserve"> се съгласява, че нито </w:t>
      </w:r>
      <w:r w:rsidR="00AF77F6">
        <w:t>Платформата за разпределяне</w:t>
      </w:r>
      <w:r w:rsidR="002F3E69">
        <w:t xml:space="preserve">, нито което и да е лице, действащо от името на или свързано с </w:t>
      </w:r>
      <w:r w:rsidR="00AF77F6">
        <w:t>Платформата за разпределяне</w:t>
      </w:r>
      <w:r w:rsidR="002F3E69">
        <w:t>,  представлява, дава съвети или дава гаранция или ангажимент от какъвто и да е вид по отношение на тези Правила за разпределяне., Споразуменията за участие и разкритата информация, освен ако изрично не е предвидено в тези Правила за разпределяне или Споразумение за участие.</w:t>
      </w:r>
    </w:p>
    <w:p w14:paraId="278C8CAD" w14:textId="77777777" w:rsidR="003A2032" w:rsidRPr="00AF62D8" w:rsidRDefault="003A2032">
      <w:pPr>
        <w:spacing w:before="4"/>
        <w:rPr>
          <w:rFonts w:ascii="Calibri" w:eastAsia="Calibri" w:hAnsi="Calibri" w:cs="Calibri"/>
          <w:sz w:val="17"/>
          <w:szCs w:val="17"/>
        </w:rPr>
      </w:pPr>
    </w:p>
    <w:p w14:paraId="51B13D58" w14:textId="77777777" w:rsidR="00A90410" w:rsidRDefault="00A90410" w:rsidP="007E0958">
      <w:pPr>
        <w:ind w:right="30"/>
        <w:jc w:val="center"/>
        <w:rPr>
          <w:rFonts w:ascii="Calibri"/>
          <w:i/>
        </w:rPr>
      </w:pPr>
    </w:p>
    <w:p w14:paraId="55FD9280" w14:textId="0BC9A450" w:rsidR="003A2032" w:rsidRPr="00AF62D8" w:rsidRDefault="002F3E69" w:rsidP="007E0958">
      <w:pPr>
        <w:ind w:right="30"/>
        <w:jc w:val="center"/>
        <w:rPr>
          <w:rFonts w:ascii="Calibri" w:eastAsia="Calibri" w:hAnsi="Calibri" w:cs="Calibri"/>
        </w:rPr>
      </w:pPr>
      <w:r>
        <w:rPr>
          <w:rFonts w:ascii="Calibri"/>
          <w:i/>
        </w:rPr>
        <w:t>Член 69</w:t>
      </w:r>
    </w:p>
    <w:p w14:paraId="7BEA278A" w14:textId="77777777" w:rsidR="003A2032" w:rsidRPr="00AF62D8" w:rsidRDefault="002F3E69" w:rsidP="007E0958">
      <w:pPr>
        <w:pStyle w:val="Heading3"/>
        <w:ind w:left="0" w:right="30"/>
        <w:jc w:val="center"/>
        <w:rPr>
          <w:b w:val="0"/>
          <w:bCs w:val="0"/>
        </w:rPr>
      </w:pPr>
      <w:bookmarkStart w:id="140" w:name="_Toc149126974"/>
      <w:r>
        <w:t>Липса на права за трети страни</w:t>
      </w:r>
      <w:bookmarkEnd w:id="140"/>
    </w:p>
    <w:p w14:paraId="60FBE0AD" w14:textId="4AAED35B" w:rsidR="003A2032" w:rsidRPr="00AF62D8" w:rsidRDefault="00AF77F6" w:rsidP="007E0958">
      <w:pPr>
        <w:pStyle w:val="BodyText"/>
        <w:spacing w:before="101" w:line="239" w:lineRule="auto"/>
        <w:ind w:left="984" w:right="210" w:firstLine="0"/>
        <w:jc w:val="both"/>
      </w:pPr>
      <w:r>
        <w:t>Платформата за разпределяне</w:t>
      </w:r>
      <w:r w:rsidR="002F3E69">
        <w:t xml:space="preserve"> и всеки </w:t>
      </w:r>
      <w:r w:rsidR="00853862">
        <w:t>Регистриран участник</w:t>
      </w:r>
      <w:r w:rsidR="002F3E69">
        <w:t xml:space="preserve"> потвърждават и се съгласяват, че лице, което не е страна по Споразумението за участие между тях, включително всеки друг участник на пазара, няма права да прилага тези Правила за разпределяне или Споразумението за участие както между </w:t>
      </w:r>
      <w:r>
        <w:t>Платформата за разпределяне</w:t>
      </w:r>
      <w:r w:rsidR="002F3E69">
        <w:t xml:space="preserve"> и този </w:t>
      </w:r>
      <w:r w:rsidR="00853862">
        <w:t>Регистриран участник</w:t>
      </w:r>
      <w:r w:rsidR="002F3E69">
        <w:t>.</w:t>
      </w:r>
    </w:p>
    <w:p w14:paraId="39E73D51" w14:textId="77777777" w:rsidR="003A2032" w:rsidRPr="00AF62D8" w:rsidRDefault="002F3E69" w:rsidP="007E0958">
      <w:pPr>
        <w:spacing w:before="120"/>
        <w:ind w:right="30"/>
        <w:jc w:val="center"/>
        <w:rPr>
          <w:rFonts w:ascii="Calibri" w:eastAsia="Calibri" w:hAnsi="Calibri" w:cs="Calibri"/>
        </w:rPr>
      </w:pPr>
      <w:r>
        <w:rPr>
          <w:rFonts w:ascii="Calibri"/>
          <w:i/>
        </w:rPr>
        <w:t>Член 70</w:t>
      </w:r>
    </w:p>
    <w:p w14:paraId="7728188D" w14:textId="77777777" w:rsidR="003A2032" w:rsidRPr="00AF62D8" w:rsidRDefault="002F3E69" w:rsidP="007E0958">
      <w:pPr>
        <w:pStyle w:val="Heading3"/>
        <w:ind w:left="0" w:right="30"/>
        <w:jc w:val="center"/>
        <w:rPr>
          <w:b w:val="0"/>
          <w:bCs w:val="0"/>
        </w:rPr>
      </w:pPr>
      <w:bookmarkStart w:id="141" w:name="_Toc149126975"/>
      <w:r>
        <w:t>Отказ от права</w:t>
      </w:r>
      <w:bookmarkEnd w:id="141"/>
    </w:p>
    <w:p w14:paraId="5842C80A" w14:textId="77777777" w:rsidR="003A2032" w:rsidRPr="00AF62D8" w:rsidRDefault="002F3E69" w:rsidP="007E0958">
      <w:pPr>
        <w:pStyle w:val="BodyText"/>
        <w:numPr>
          <w:ilvl w:val="0"/>
          <w:numId w:val="1"/>
        </w:numPr>
        <w:tabs>
          <w:tab w:val="left" w:pos="997"/>
        </w:tabs>
        <w:spacing w:before="121" w:line="239" w:lineRule="auto"/>
        <w:ind w:right="210"/>
        <w:jc w:val="both"/>
      </w:pPr>
      <w:r>
        <w:t>Никой пропуск да се упражни или забавено упражняване на права, власт или средство за защита, предвидени от закона или по силата на тези Правила за разпределяне, няма да съставлява или представлява отказ от такива или всякакви други права, власт или средства за защита. Единично или частично упражняване на някое такова право, власт или средство за защита не изключва или възпрепятства всяко друго или по-нататъшно упражняване на всяко друго право, власт или средство за защита, предвидено от закона или по Правила за разпределение.</w:t>
      </w:r>
    </w:p>
    <w:p w14:paraId="15011A5A" w14:textId="77777777" w:rsidR="003A2032" w:rsidRPr="00AF62D8" w:rsidRDefault="002F3E69" w:rsidP="007E0958">
      <w:pPr>
        <w:pStyle w:val="BodyText"/>
        <w:numPr>
          <w:ilvl w:val="0"/>
          <w:numId w:val="1"/>
        </w:numPr>
        <w:tabs>
          <w:tab w:val="left" w:pos="997"/>
        </w:tabs>
        <w:spacing w:before="197" w:line="239" w:lineRule="auto"/>
        <w:ind w:right="210"/>
        <w:jc w:val="both"/>
      </w:pPr>
      <w:r>
        <w:t>Всеки отказ от права, власт или средство за защита съгласно тези Правила за разпределяне трябва да бъде в писмена форма и да може да е предмет на всякакви условия от страна на отказващата страна. Освен ако не е изрично посочено, всеки отказ е ефективен само за дадения случай и само за целта, за която е даден.</w:t>
      </w:r>
    </w:p>
    <w:p w14:paraId="27A42624" w14:textId="77777777" w:rsidR="00A64E6B" w:rsidRDefault="00A64E6B" w:rsidP="007E0958">
      <w:pPr>
        <w:ind w:right="30"/>
        <w:jc w:val="center"/>
        <w:rPr>
          <w:rFonts w:ascii="Calibri"/>
          <w:i/>
        </w:rPr>
      </w:pPr>
    </w:p>
    <w:p w14:paraId="665CA5B1" w14:textId="64804356" w:rsidR="003A2032" w:rsidRPr="00AF62D8" w:rsidRDefault="002F3E69" w:rsidP="007E0958">
      <w:pPr>
        <w:ind w:right="30"/>
        <w:jc w:val="center"/>
        <w:rPr>
          <w:rFonts w:ascii="Calibri" w:eastAsia="Calibri" w:hAnsi="Calibri" w:cs="Calibri"/>
        </w:rPr>
      </w:pPr>
      <w:r>
        <w:rPr>
          <w:rFonts w:ascii="Calibri"/>
          <w:i/>
        </w:rPr>
        <w:t>Член 71</w:t>
      </w:r>
    </w:p>
    <w:p w14:paraId="0B4D5D95" w14:textId="77777777" w:rsidR="003A2032" w:rsidRPr="00AF62D8" w:rsidRDefault="002F3E69" w:rsidP="007E0958">
      <w:pPr>
        <w:pStyle w:val="Heading3"/>
        <w:ind w:left="0" w:right="30"/>
        <w:jc w:val="center"/>
        <w:rPr>
          <w:b w:val="0"/>
          <w:bCs w:val="0"/>
        </w:rPr>
      </w:pPr>
      <w:bookmarkStart w:id="142" w:name="_Toc149126976"/>
      <w:r>
        <w:t>Цялост на споразумението</w:t>
      </w:r>
      <w:bookmarkEnd w:id="142"/>
    </w:p>
    <w:p w14:paraId="320BCE48" w14:textId="2616D2FB" w:rsidR="003A2032" w:rsidRDefault="002F3E69" w:rsidP="007E0958">
      <w:pPr>
        <w:pStyle w:val="BodyText"/>
        <w:spacing w:before="120"/>
        <w:ind w:left="984" w:right="210" w:firstLine="0"/>
        <w:jc w:val="both"/>
      </w:pPr>
      <w:r>
        <w:t xml:space="preserve">Тези Правила за разпределяне и Споразумението за участие съдържат или изрично се отнасят до цялото Споразумение между </w:t>
      </w:r>
      <w:r w:rsidR="00AF77F6">
        <w:t>Платформата за разпределяне</w:t>
      </w:r>
      <w:r>
        <w:t xml:space="preserve"> и всеки </w:t>
      </w:r>
      <w:r w:rsidR="00853862">
        <w:t>Регистриран участник</w:t>
      </w:r>
      <w:r>
        <w:t xml:space="preserve"> по отношение на предмета му и изрично изключват всяка гаранция, състояние или друг ангажимент съгласно закон или индивидуално извършени, и отменят всички предишни споразумения и договорености между </w:t>
      </w:r>
      <w:r w:rsidR="00AF77F6">
        <w:t>Платформата за разпределяне</w:t>
      </w:r>
      <w:r>
        <w:t xml:space="preserve"> и всеки </w:t>
      </w:r>
      <w:r w:rsidR="00853862">
        <w:t>Регистриран участник</w:t>
      </w:r>
      <w:r>
        <w:t xml:space="preserve"> по отношение на същите. </w:t>
      </w:r>
      <w:r w:rsidR="00AF77F6">
        <w:t>Платформата за разпределяне</w:t>
      </w:r>
      <w:r>
        <w:t xml:space="preserve"> и всеки </w:t>
      </w:r>
      <w:r w:rsidR="00853862">
        <w:t>Регистриран участник</w:t>
      </w:r>
      <w:r>
        <w:t xml:space="preserve"> приема и потвърждава, че нито един от тях не се присъединява към тези Правила за разпределяне и Споразумението за участие, уповавайки се на представителство, гаранция или друг ангажимент (освен случаите с цел измама), които не са напълно отразени в условията на тези Правила за разпределяне или Споразумението за участие.</w:t>
      </w:r>
    </w:p>
    <w:p w14:paraId="2A3BF2F7" w14:textId="77777777" w:rsidR="00947DFC" w:rsidRPr="00AF62D8" w:rsidRDefault="00947DFC" w:rsidP="00A64E6B">
      <w:pPr>
        <w:spacing w:before="192" w:line="240" w:lineRule="exact"/>
        <w:ind w:left="3600" w:right="30" w:firstLine="720"/>
        <w:rPr>
          <w:rFonts w:ascii="Calibri" w:eastAsia="Calibri" w:hAnsi="Calibri" w:cs="Calibri"/>
        </w:rPr>
      </w:pPr>
      <w:r>
        <w:rPr>
          <w:rFonts w:ascii="Calibri"/>
          <w:i/>
        </w:rPr>
        <w:t>Член 72</w:t>
      </w:r>
    </w:p>
    <w:p w14:paraId="58E4B057" w14:textId="77777777" w:rsidR="003A2032" w:rsidRPr="00AF62D8" w:rsidRDefault="002F3E69" w:rsidP="007E0958">
      <w:pPr>
        <w:pStyle w:val="Heading3"/>
        <w:spacing w:line="229" w:lineRule="exact"/>
        <w:ind w:left="0" w:right="30"/>
        <w:jc w:val="center"/>
        <w:rPr>
          <w:b w:val="0"/>
          <w:bCs w:val="0"/>
        </w:rPr>
      </w:pPr>
      <w:bookmarkStart w:id="143" w:name="_Toc149126977"/>
      <w:r>
        <w:t>Ексклузивни средства за защита</w:t>
      </w:r>
      <w:bookmarkEnd w:id="143"/>
    </w:p>
    <w:p w14:paraId="584DE5CD" w14:textId="5FE333EC" w:rsidR="003A2032" w:rsidRPr="00AF62D8" w:rsidRDefault="002F3E69" w:rsidP="007E0958">
      <w:pPr>
        <w:pStyle w:val="BodyText"/>
        <w:spacing w:before="106"/>
        <w:ind w:left="965" w:right="210" w:firstLine="0"/>
        <w:jc w:val="both"/>
      </w:pPr>
      <w:r>
        <w:t xml:space="preserve">Правата и средствата за защита, предоставени на </w:t>
      </w:r>
      <w:r w:rsidR="00AF77F6">
        <w:t>Платформата за разпределяне</w:t>
      </w:r>
      <w:r>
        <w:t xml:space="preserve"> и на всеки </w:t>
      </w:r>
      <w:r w:rsidR="00853862">
        <w:t>Регистриран участник</w:t>
      </w:r>
      <w:r>
        <w:t xml:space="preserve"> по силата на тези Правила за разпределяне и Споразумението за участие, са изключителни, а не кумулативни и, доколкото това е допустимо по закон, ще са изключителни и валидни за всички съществени (но не и процесуални) права или средства за защита, изразени или подразбиращи се и предвидени по закона или устав, по </w:t>
      </w:r>
      <w:r>
        <w:lastRenderedPageBreak/>
        <w:t xml:space="preserve">отношение на предмета на тези Правила за разпределяне и Споразумението за участие. Съответно, с настоящото </w:t>
      </w:r>
      <w:r w:rsidR="00AF77F6">
        <w:t>Платформата за разпределяне</w:t>
      </w:r>
      <w:r>
        <w:t xml:space="preserve"> и всеки </w:t>
      </w:r>
      <w:r w:rsidR="00853862">
        <w:t>Регистриран участник</w:t>
      </w:r>
      <w:r>
        <w:t xml:space="preserve"> се отказва във възможно най-пълна степен от всички тези права и средства за защита, предвидени със закон или наредба и се освобождават един друг от тях, ако това е приложимо до някоя от тях, техните служители, работници и агенти, в същата степен, от всички задължения и отговорности, предвидени със закон или наредба по отношение на въпросите, свързани с тези Правила за разпределяне и споразумението за участие и се задължават да не ги прилагат, с изключение на изрично предвиденото тук.</w:t>
      </w:r>
    </w:p>
    <w:p w14:paraId="661F6A05" w14:textId="77777777" w:rsidR="00A90410" w:rsidRDefault="00A90410" w:rsidP="007E0958">
      <w:pPr>
        <w:spacing w:before="134"/>
        <w:ind w:right="30"/>
        <w:jc w:val="center"/>
        <w:rPr>
          <w:rFonts w:ascii="Calibri"/>
          <w:i/>
        </w:rPr>
      </w:pPr>
    </w:p>
    <w:p w14:paraId="6DB53FCA" w14:textId="77777777" w:rsidR="00A90410" w:rsidRDefault="00A90410" w:rsidP="007E0958">
      <w:pPr>
        <w:spacing w:before="134"/>
        <w:ind w:right="30"/>
        <w:jc w:val="center"/>
        <w:rPr>
          <w:rFonts w:ascii="Calibri"/>
          <w:i/>
        </w:rPr>
      </w:pPr>
    </w:p>
    <w:p w14:paraId="59133DDD" w14:textId="77777777" w:rsidR="00A90410" w:rsidRDefault="00A90410" w:rsidP="007E0958">
      <w:pPr>
        <w:spacing w:before="134"/>
        <w:ind w:right="30"/>
        <w:jc w:val="center"/>
        <w:rPr>
          <w:rFonts w:ascii="Calibri"/>
          <w:i/>
        </w:rPr>
      </w:pPr>
    </w:p>
    <w:p w14:paraId="3F75CE67" w14:textId="5D5D22F7" w:rsidR="003A2032" w:rsidRPr="00AF62D8" w:rsidRDefault="002F3E69" w:rsidP="007E0958">
      <w:pPr>
        <w:spacing w:before="134"/>
        <w:ind w:right="30"/>
        <w:jc w:val="center"/>
        <w:rPr>
          <w:rFonts w:ascii="Calibri" w:eastAsia="Calibri" w:hAnsi="Calibri" w:cs="Calibri"/>
        </w:rPr>
      </w:pPr>
      <w:r>
        <w:rPr>
          <w:rFonts w:ascii="Calibri"/>
          <w:i/>
        </w:rPr>
        <w:t>Член 73</w:t>
      </w:r>
    </w:p>
    <w:p w14:paraId="257C1299" w14:textId="77777777" w:rsidR="003A2032" w:rsidRPr="00AF62D8" w:rsidRDefault="002F3E69" w:rsidP="007E0958">
      <w:pPr>
        <w:pStyle w:val="Heading3"/>
        <w:ind w:left="0" w:right="30"/>
        <w:jc w:val="center"/>
        <w:rPr>
          <w:b w:val="0"/>
          <w:bCs w:val="0"/>
        </w:rPr>
      </w:pPr>
      <w:bookmarkStart w:id="144" w:name="_Toc149126978"/>
      <w:r>
        <w:t>Делимост</w:t>
      </w:r>
      <w:bookmarkEnd w:id="144"/>
    </w:p>
    <w:p w14:paraId="23E22E82" w14:textId="5F57FC22" w:rsidR="003A2032" w:rsidRDefault="002F3E69" w:rsidP="007E0958">
      <w:pPr>
        <w:pStyle w:val="BodyText"/>
        <w:spacing w:before="106"/>
        <w:ind w:left="965" w:right="210" w:firstLine="0"/>
        <w:jc w:val="both"/>
      </w:pPr>
      <w:r>
        <w:t>Ако някоя от разпоредбите на тези Правила за разпределяне или Споразумение за участие е обявена за недействителна, неприложима или незаконна от съдилищата  на която и да е юрисдикция, на която е предмет или по силата на арбитраж, или по нареждане на компетентен орган, тази невалидност, неприложимост или незаконосъобразност не накърнява или засяга останалите разпоредби на настоящите Правила за разпределяне и Споразумението за участие, които продължават да бъдат в пълна сила, независимо от тази невалидност, недействителност или незаконосъобразност. Всяка (всички) невалидна(и), незаконна(и), нищожна(и) и/или неизпълнима(и) част(и) или условие(я) се заменя(т от валидна(и), законна(и) и/или изпълнима(и) част(и) или условие(я), за да се постигне предвидения икономически и законов ефект.</w:t>
      </w:r>
    </w:p>
    <w:p w14:paraId="4D708203" w14:textId="328CF4E6" w:rsidR="00A64E6B" w:rsidRDefault="00A64E6B" w:rsidP="007E0958">
      <w:pPr>
        <w:pStyle w:val="BodyText"/>
        <w:spacing w:before="106"/>
        <w:ind w:left="965" w:right="210" w:firstLine="0"/>
        <w:jc w:val="both"/>
      </w:pPr>
    </w:p>
    <w:p w14:paraId="649BF385" w14:textId="77777777" w:rsidR="00A64E6B" w:rsidRDefault="00A64E6B" w:rsidP="007E0958">
      <w:pPr>
        <w:pStyle w:val="BodyText"/>
        <w:spacing w:before="106"/>
        <w:ind w:left="965" w:right="210" w:firstLine="0"/>
        <w:jc w:val="both"/>
      </w:pPr>
    </w:p>
    <w:sectPr w:rsidR="00A64E6B">
      <w:headerReference w:type="default" r:id="rId15"/>
      <w:pgSz w:w="11940" w:h="16860"/>
      <w:pgMar w:top="1640" w:right="1140" w:bottom="1020" w:left="1140" w:header="1397"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79A0B" w14:textId="77777777" w:rsidR="00346CC4" w:rsidRDefault="00346CC4">
      <w:r>
        <w:separator/>
      </w:r>
    </w:p>
  </w:endnote>
  <w:endnote w:type="continuationSeparator" w:id="0">
    <w:p w14:paraId="1DE416DE" w14:textId="77777777" w:rsidR="00346CC4" w:rsidRDefault="0034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123659"/>
      <w:docPartObj>
        <w:docPartGallery w:val="Page Numbers (Bottom of Page)"/>
        <w:docPartUnique/>
      </w:docPartObj>
    </w:sdtPr>
    <w:sdtEndPr>
      <w:rPr>
        <w:color w:val="7F7F7F" w:themeColor="background1" w:themeShade="7F"/>
        <w:spacing w:val="60"/>
      </w:rPr>
    </w:sdtEndPr>
    <w:sdtContent>
      <w:p w14:paraId="17A2C642" w14:textId="4657E1C2" w:rsidR="00CD3775" w:rsidRDefault="004B18FD" w:rsidP="000C4EDB">
        <w:pPr>
          <w:pStyle w:val="Footer"/>
          <w:pBdr>
            <w:top w:val="single" w:sz="4" w:space="11" w:color="D9D9D9" w:themeColor="background1" w:themeShade="D9"/>
          </w:pBdr>
          <w:jc w:val="right"/>
        </w:pPr>
        <w:r>
          <w:fldChar w:fldCharType="begin"/>
        </w:r>
        <w:r>
          <w:instrText xml:space="preserve"> PAGE   \* MERGEFORMAT </w:instrText>
        </w:r>
        <w:r>
          <w:fldChar w:fldCharType="separate"/>
        </w:r>
        <w:r w:rsidR="00E92023">
          <w:rPr>
            <w:noProof/>
          </w:rPr>
          <w:t>4</w:t>
        </w:r>
        <w:r>
          <w:fldChar w:fldCharType="end"/>
        </w:r>
        <w:r>
          <w:t xml:space="preserve"> </w:t>
        </w:r>
      </w:p>
      <w:p w14:paraId="37B5766B" w14:textId="1B6548B3" w:rsidR="004B18FD" w:rsidRDefault="00E92023" w:rsidP="000C4EDB">
        <w:pPr>
          <w:pStyle w:val="Footer"/>
          <w:pBdr>
            <w:top w:val="single" w:sz="4" w:space="11" w:color="D9D9D9" w:themeColor="background1" w:themeShade="D9"/>
          </w:pBdr>
          <w:jc w:val="right"/>
        </w:pPr>
      </w:p>
    </w:sdtContent>
  </w:sdt>
  <w:p w14:paraId="27111D2B" w14:textId="77777777" w:rsidR="004B18FD" w:rsidRDefault="004B18FD">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369139"/>
      <w:docPartObj>
        <w:docPartGallery w:val="Page Numbers (Bottom of Page)"/>
        <w:docPartUnique/>
      </w:docPartObj>
    </w:sdtPr>
    <w:sdtEndPr>
      <w:rPr>
        <w:color w:val="7F7F7F" w:themeColor="background1" w:themeShade="7F"/>
        <w:spacing w:val="60"/>
      </w:rPr>
    </w:sdtEndPr>
    <w:sdtContent>
      <w:p w14:paraId="2BF74914" w14:textId="066BE280" w:rsidR="00CD3775" w:rsidRDefault="004B18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92023">
          <w:rPr>
            <w:noProof/>
          </w:rPr>
          <w:t>10</w:t>
        </w:r>
        <w:r>
          <w:fldChar w:fldCharType="end"/>
        </w:r>
        <w:r>
          <w:t xml:space="preserve"> </w:t>
        </w:r>
      </w:p>
      <w:p w14:paraId="52DE21D7" w14:textId="036DF25B" w:rsidR="004B18FD" w:rsidRDefault="00E92023">
        <w:pPr>
          <w:pStyle w:val="Footer"/>
          <w:pBdr>
            <w:top w:val="single" w:sz="4" w:space="1" w:color="D9D9D9" w:themeColor="background1" w:themeShade="D9"/>
          </w:pBdr>
          <w:jc w:val="right"/>
        </w:pPr>
      </w:p>
    </w:sdtContent>
  </w:sdt>
  <w:p w14:paraId="0B59F242" w14:textId="63AF3055" w:rsidR="004B18FD" w:rsidRDefault="004B18FD">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46853"/>
      <w:docPartObj>
        <w:docPartGallery w:val="Page Numbers (Bottom of Page)"/>
        <w:docPartUnique/>
      </w:docPartObj>
    </w:sdtPr>
    <w:sdtEndPr>
      <w:rPr>
        <w:color w:val="7F7F7F" w:themeColor="background1" w:themeShade="7F"/>
        <w:spacing w:val="60"/>
      </w:rPr>
    </w:sdtEndPr>
    <w:sdtContent>
      <w:p w14:paraId="79AFB13B" w14:textId="118123A7" w:rsidR="004B18FD" w:rsidRDefault="004B18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92023">
          <w:rPr>
            <w:noProof/>
          </w:rPr>
          <w:t>14</w:t>
        </w:r>
        <w:r>
          <w:fldChar w:fldCharType="end"/>
        </w:r>
        <w:r>
          <w:t xml:space="preserve"> </w:t>
        </w:r>
      </w:p>
    </w:sdtContent>
  </w:sdt>
  <w:p w14:paraId="2D33E33C" w14:textId="4C6C8178" w:rsidR="004B18FD" w:rsidRDefault="004B18FD">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749959"/>
      <w:docPartObj>
        <w:docPartGallery w:val="Page Numbers (Bottom of Page)"/>
        <w:docPartUnique/>
      </w:docPartObj>
    </w:sdtPr>
    <w:sdtEndPr>
      <w:rPr>
        <w:color w:val="7F7F7F" w:themeColor="background1" w:themeShade="7F"/>
        <w:spacing w:val="60"/>
      </w:rPr>
    </w:sdtEndPr>
    <w:sdtContent>
      <w:p w14:paraId="29227698" w14:textId="39B1AC94" w:rsidR="004B18FD" w:rsidRDefault="004B18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92023">
          <w:rPr>
            <w:noProof/>
          </w:rPr>
          <w:t>24</w:t>
        </w:r>
        <w:r>
          <w:fldChar w:fldCharType="end"/>
        </w:r>
        <w:r>
          <w:t xml:space="preserve"> | </w:t>
        </w:r>
        <w:proofErr w:type="spellStart"/>
        <w:r>
          <w:rPr>
            <w:color w:val="7F7F7F" w:themeColor="background1" w:themeShade="7F"/>
          </w:rPr>
          <w:t>Page</w:t>
        </w:r>
        <w:proofErr w:type="spellEnd"/>
      </w:p>
    </w:sdtContent>
  </w:sdt>
  <w:p w14:paraId="09B16E93" w14:textId="6F584A2C" w:rsidR="004B18FD" w:rsidRDefault="004B18FD">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50671"/>
      <w:docPartObj>
        <w:docPartGallery w:val="Page Numbers (Bottom of Page)"/>
        <w:docPartUnique/>
      </w:docPartObj>
    </w:sdtPr>
    <w:sdtEndPr>
      <w:rPr>
        <w:color w:val="7F7F7F" w:themeColor="background1" w:themeShade="7F"/>
        <w:spacing w:val="60"/>
      </w:rPr>
    </w:sdtEndPr>
    <w:sdtContent>
      <w:p w14:paraId="060534FC" w14:textId="5B8279E2" w:rsidR="004B18FD" w:rsidRDefault="004B18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92023">
          <w:rPr>
            <w:noProof/>
          </w:rPr>
          <w:t>53</w:t>
        </w:r>
        <w:r>
          <w:fldChar w:fldCharType="end"/>
        </w:r>
        <w:r>
          <w:t xml:space="preserve"> | </w:t>
        </w:r>
        <w:proofErr w:type="spellStart"/>
        <w:r>
          <w:rPr>
            <w:color w:val="7F7F7F" w:themeColor="background1" w:themeShade="7F"/>
          </w:rPr>
          <w:t>Page</w:t>
        </w:r>
        <w:proofErr w:type="spellEnd"/>
      </w:p>
    </w:sdtContent>
  </w:sdt>
  <w:p w14:paraId="4CB684D9" w14:textId="05F43E43" w:rsidR="004B18FD" w:rsidRDefault="004B18F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567CF" w14:textId="77777777" w:rsidR="00346CC4" w:rsidRDefault="00346CC4">
      <w:r>
        <w:separator/>
      </w:r>
    </w:p>
  </w:footnote>
  <w:footnote w:type="continuationSeparator" w:id="0">
    <w:p w14:paraId="35E66A71" w14:textId="77777777" w:rsidR="00346CC4" w:rsidRDefault="0034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4A591" w14:textId="268C6928" w:rsidR="00CD3775" w:rsidRDefault="00167587" w:rsidP="00CD3775">
    <w:pPr>
      <w:pStyle w:val="Header"/>
      <w:tabs>
        <w:tab w:val="clear" w:pos="4513"/>
        <w:tab w:val="clear" w:pos="9026"/>
        <w:tab w:val="left" w:pos="6405"/>
      </w:tabs>
    </w:pPr>
    <w:r>
      <w:rPr>
        <w:noProof/>
        <w:lang w:val="en-US"/>
      </w:rPr>
      <w:drawing>
        <wp:inline distT="0" distB="0" distL="0" distR="0" wp14:anchorId="111D436B" wp14:editId="59FF763C">
          <wp:extent cx="2066925" cy="323215"/>
          <wp:effectExtent l="0" t="0" r="952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23215"/>
                  </a:xfrm>
                  <a:prstGeom prst="rect">
                    <a:avLst/>
                  </a:prstGeom>
                  <a:noFill/>
                </pic:spPr>
              </pic:pic>
            </a:graphicData>
          </a:graphic>
        </wp:inline>
      </w:drawing>
    </w:r>
    <w:r>
      <w:rPr>
        <w:noProof/>
      </w:rPr>
      <w:t xml:space="preserve">        </w:t>
    </w:r>
    <w:r w:rsidR="00CD3775">
      <w:rPr>
        <w:noProof/>
        <w:lang w:val="en-US"/>
      </w:rPr>
      <w:drawing>
        <wp:inline distT="0" distB="0" distL="0" distR="0" wp14:anchorId="7099AF05" wp14:editId="6155979C">
          <wp:extent cx="2533015" cy="409575"/>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015" cy="409575"/>
                  </a:xfrm>
                  <a:prstGeom prst="rect">
                    <a:avLst/>
                  </a:prstGeom>
                  <a:noFill/>
                </pic:spPr>
              </pic:pic>
            </a:graphicData>
          </a:graphic>
        </wp:inline>
      </w:drawing>
    </w:r>
    <w:r w:rsidR="00CD3775">
      <w:rPr>
        <w:noProof/>
      </w:rPr>
      <w:t xml:space="preserve">                </w:t>
    </w:r>
    <w:r w:rsidR="00CD3775">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CFA1" w14:textId="77777777" w:rsidR="004B18FD" w:rsidRDefault="004B18F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89D"/>
    <w:multiLevelType w:val="hybridMultilevel"/>
    <w:tmpl w:val="480414A6"/>
    <w:lvl w:ilvl="0" w:tplc="86A4A87C">
      <w:start w:val="1"/>
      <w:numFmt w:val="decimal"/>
      <w:lvlText w:val="%1."/>
      <w:lvlJc w:val="left"/>
      <w:pPr>
        <w:ind w:left="996" w:hanging="360"/>
      </w:pPr>
      <w:rPr>
        <w:rFonts w:ascii="Calibri" w:eastAsia="Calibri" w:hAnsi="Calibri" w:hint="default"/>
        <w:sz w:val="22"/>
        <w:szCs w:val="22"/>
      </w:rPr>
    </w:lvl>
    <w:lvl w:ilvl="1" w:tplc="0746669C">
      <w:start w:val="1"/>
      <w:numFmt w:val="lowerLetter"/>
      <w:lvlText w:val="(%2)"/>
      <w:lvlJc w:val="left"/>
      <w:pPr>
        <w:ind w:left="1716" w:hanging="360"/>
      </w:pPr>
      <w:rPr>
        <w:rFonts w:ascii="Calibri" w:eastAsia="Calibri" w:hAnsi="Calibri" w:hint="default"/>
        <w:spacing w:val="-1"/>
        <w:sz w:val="22"/>
        <w:szCs w:val="22"/>
      </w:rPr>
    </w:lvl>
    <w:lvl w:ilvl="2" w:tplc="0DE80164">
      <w:start w:val="1"/>
      <w:numFmt w:val="bullet"/>
      <w:lvlText w:val="•"/>
      <w:lvlJc w:val="left"/>
      <w:pPr>
        <w:ind w:left="2597" w:hanging="360"/>
      </w:pPr>
      <w:rPr>
        <w:rFonts w:hint="default"/>
      </w:rPr>
    </w:lvl>
    <w:lvl w:ilvl="3" w:tplc="AD46C650">
      <w:start w:val="1"/>
      <w:numFmt w:val="bullet"/>
      <w:lvlText w:val="•"/>
      <w:lvlJc w:val="left"/>
      <w:pPr>
        <w:ind w:left="3479" w:hanging="360"/>
      </w:pPr>
      <w:rPr>
        <w:rFonts w:hint="default"/>
      </w:rPr>
    </w:lvl>
    <w:lvl w:ilvl="4" w:tplc="6EB6C4D2">
      <w:start w:val="1"/>
      <w:numFmt w:val="bullet"/>
      <w:lvlText w:val="•"/>
      <w:lvlJc w:val="left"/>
      <w:pPr>
        <w:ind w:left="4361" w:hanging="360"/>
      </w:pPr>
      <w:rPr>
        <w:rFonts w:hint="default"/>
      </w:rPr>
    </w:lvl>
    <w:lvl w:ilvl="5" w:tplc="3AA0632C">
      <w:start w:val="1"/>
      <w:numFmt w:val="bullet"/>
      <w:lvlText w:val="•"/>
      <w:lvlJc w:val="left"/>
      <w:pPr>
        <w:ind w:left="5242" w:hanging="360"/>
      </w:pPr>
      <w:rPr>
        <w:rFonts w:hint="default"/>
      </w:rPr>
    </w:lvl>
    <w:lvl w:ilvl="6" w:tplc="06BA4C6A">
      <w:start w:val="1"/>
      <w:numFmt w:val="bullet"/>
      <w:lvlText w:val="•"/>
      <w:lvlJc w:val="left"/>
      <w:pPr>
        <w:ind w:left="6124" w:hanging="360"/>
      </w:pPr>
      <w:rPr>
        <w:rFonts w:hint="default"/>
      </w:rPr>
    </w:lvl>
    <w:lvl w:ilvl="7" w:tplc="EC7E313C">
      <w:start w:val="1"/>
      <w:numFmt w:val="bullet"/>
      <w:lvlText w:val="•"/>
      <w:lvlJc w:val="left"/>
      <w:pPr>
        <w:ind w:left="7005" w:hanging="360"/>
      </w:pPr>
      <w:rPr>
        <w:rFonts w:hint="default"/>
      </w:rPr>
    </w:lvl>
    <w:lvl w:ilvl="8" w:tplc="1B3AD314">
      <w:start w:val="1"/>
      <w:numFmt w:val="bullet"/>
      <w:lvlText w:val="•"/>
      <w:lvlJc w:val="left"/>
      <w:pPr>
        <w:ind w:left="7887" w:hanging="360"/>
      </w:pPr>
      <w:rPr>
        <w:rFonts w:hint="default"/>
      </w:rPr>
    </w:lvl>
  </w:abstractNum>
  <w:abstractNum w:abstractNumId="1" w15:restartNumberingAfterBreak="0">
    <w:nsid w:val="047B0F31"/>
    <w:multiLevelType w:val="hybridMultilevel"/>
    <w:tmpl w:val="0ABAF8A4"/>
    <w:lvl w:ilvl="0" w:tplc="6B8A10AE">
      <w:start w:val="1"/>
      <w:numFmt w:val="decimal"/>
      <w:lvlText w:val="%1."/>
      <w:lvlJc w:val="left"/>
      <w:pPr>
        <w:ind w:left="996" w:hanging="360"/>
      </w:pPr>
      <w:rPr>
        <w:rFonts w:ascii="Calibri" w:eastAsia="Calibri" w:hAnsi="Calibri" w:hint="default"/>
        <w:sz w:val="22"/>
        <w:szCs w:val="22"/>
      </w:rPr>
    </w:lvl>
    <w:lvl w:ilvl="1" w:tplc="62C6AF54">
      <w:start w:val="1"/>
      <w:numFmt w:val="bullet"/>
      <w:lvlText w:val="•"/>
      <w:lvlJc w:val="left"/>
      <w:pPr>
        <w:ind w:left="1861" w:hanging="360"/>
      </w:pPr>
      <w:rPr>
        <w:rFonts w:hint="default"/>
      </w:rPr>
    </w:lvl>
    <w:lvl w:ilvl="2" w:tplc="B0287E10">
      <w:start w:val="1"/>
      <w:numFmt w:val="bullet"/>
      <w:lvlText w:val="•"/>
      <w:lvlJc w:val="left"/>
      <w:pPr>
        <w:ind w:left="2727" w:hanging="360"/>
      </w:pPr>
      <w:rPr>
        <w:rFonts w:hint="default"/>
      </w:rPr>
    </w:lvl>
    <w:lvl w:ilvl="3" w:tplc="BD3AE3D0">
      <w:start w:val="1"/>
      <w:numFmt w:val="bullet"/>
      <w:lvlText w:val="•"/>
      <w:lvlJc w:val="left"/>
      <w:pPr>
        <w:ind w:left="3592" w:hanging="360"/>
      </w:pPr>
      <w:rPr>
        <w:rFonts w:hint="default"/>
      </w:rPr>
    </w:lvl>
    <w:lvl w:ilvl="4" w:tplc="1F7AD5AC">
      <w:start w:val="1"/>
      <w:numFmt w:val="bullet"/>
      <w:lvlText w:val="•"/>
      <w:lvlJc w:val="left"/>
      <w:pPr>
        <w:ind w:left="4458" w:hanging="360"/>
      </w:pPr>
      <w:rPr>
        <w:rFonts w:hint="default"/>
      </w:rPr>
    </w:lvl>
    <w:lvl w:ilvl="5" w:tplc="B2CA9222">
      <w:start w:val="1"/>
      <w:numFmt w:val="bullet"/>
      <w:lvlText w:val="•"/>
      <w:lvlJc w:val="left"/>
      <w:pPr>
        <w:ind w:left="5323" w:hanging="360"/>
      </w:pPr>
      <w:rPr>
        <w:rFonts w:hint="default"/>
      </w:rPr>
    </w:lvl>
    <w:lvl w:ilvl="6" w:tplc="85AA5B4C">
      <w:start w:val="1"/>
      <w:numFmt w:val="bullet"/>
      <w:lvlText w:val="•"/>
      <w:lvlJc w:val="left"/>
      <w:pPr>
        <w:ind w:left="6188" w:hanging="360"/>
      </w:pPr>
      <w:rPr>
        <w:rFonts w:hint="default"/>
      </w:rPr>
    </w:lvl>
    <w:lvl w:ilvl="7" w:tplc="EB54B148">
      <w:start w:val="1"/>
      <w:numFmt w:val="bullet"/>
      <w:lvlText w:val="•"/>
      <w:lvlJc w:val="left"/>
      <w:pPr>
        <w:ind w:left="7054" w:hanging="360"/>
      </w:pPr>
      <w:rPr>
        <w:rFonts w:hint="default"/>
      </w:rPr>
    </w:lvl>
    <w:lvl w:ilvl="8" w:tplc="BA1A291E">
      <w:start w:val="1"/>
      <w:numFmt w:val="bullet"/>
      <w:lvlText w:val="•"/>
      <w:lvlJc w:val="left"/>
      <w:pPr>
        <w:ind w:left="7919" w:hanging="360"/>
      </w:pPr>
      <w:rPr>
        <w:rFonts w:hint="default"/>
      </w:rPr>
    </w:lvl>
  </w:abstractNum>
  <w:abstractNum w:abstractNumId="2" w15:restartNumberingAfterBreak="0">
    <w:nsid w:val="049B5BC1"/>
    <w:multiLevelType w:val="hybridMultilevel"/>
    <w:tmpl w:val="65889DF8"/>
    <w:lvl w:ilvl="0" w:tplc="BBDC83DA">
      <w:start w:val="1"/>
      <w:numFmt w:val="decimal"/>
      <w:lvlText w:val="%1."/>
      <w:lvlJc w:val="left"/>
      <w:pPr>
        <w:ind w:left="996" w:hanging="360"/>
      </w:pPr>
      <w:rPr>
        <w:rFonts w:ascii="Calibri" w:eastAsia="Calibri" w:hAnsi="Calibri" w:hint="default"/>
        <w:sz w:val="22"/>
        <w:szCs w:val="22"/>
      </w:rPr>
    </w:lvl>
    <w:lvl w:ilvl="1" w:tplc="E5162F00">
      <w:start w:val="1"/>
      <w:numFmt w:val="bullet"/>
      <w:lvlText w:val="•"/>
      <w:lvlJc w:val="left"/>
      <w:pPr>
        <w:ind w:left="1861" w:hanging="360"/>
      </w:pPr>
      <w:rPr>
        <w:rFonts w:hint="default"/>
      </w:rPr>
    </w:lvl>
    <w:lvl w:ilvl="2" w:tplc="932EEE0C">
      <w:start w:val="1"/>
      <w:numFmt w:val="bullet"/>
      <w:lvlText w:val="•"/>
      <w:lvlJc w:val="left"/>
      <w:pPr>
        <w:ind w:left="2727" w:hanging="360"/>
      </w:pPr>
      <w:rPr>
        <w:rFonts w:hint="default"/>
      </w:rPr>
    </w:lvl>
    <w:lvl w:ilvl="3" w:tplc="EEA03742">
      <w:start w:val="1"/>
      <w:numFmt w:val="bullet"/>
      <w:lvlText w:val="•"/>
      <w:lvlJc w:val="left"/>
      <w:pPr>
        <w:ind w:left="3592" w:hanging="360"/>
      </w:pPr>
      <w:rPr>
        <w:rFonts w:hint="default"/>
      </w:rPr>
    </w:lvl>
    <w:lvl w:ilvl="4" w:tplc="489604E4">
      <w:start w:val="1"/>
      <w:numFmt w:val="bullet"/>
      <w:lvlText w:val="•"/>
      <w:lvlJc w:val="left"/>
      <w:pPr>
        <w:ind w:left="4458" w:hanging="360"/>
      </w:pPr>
      <w:rPr>
        <w:rFonts w:hint="default"/>
      </w:rPr>
    </w:lvl>
    <w:lvl w:ilvl="5" w:tplc="DED66A3C">
      <w:start w:val="1"/>
      <w:numFmt w:val="bullet"/>
      <w:lvlText w:val="•"/>
      <w:lvlJc w:val="left"/>
      <w:pPr>
        <w:ind w:left="5323" w:hanging="360"/>
      </w:pPr>
      <w:rPr>
        <w:rFonts w:hint="default"/>
      </w:rPr>
    </w:lvl>
    <w:lvl w:ilvl="6" w:tplc="02D01F86">
      <w:start w:val="1"/>
      <w:numFmt w:val="bullet"/>
      <w:lvlText w:val="•"/>
      <w:lvlJc w:val="left"/>
      <w:pPr>
        <w:ind w:left="6188" w:hanging="360"/>
      </w:pPr>
      <w:rPr>
        <w:rFonts w:hint="default"/>
      </w:rPr>
    </w:lvl>
    <w:lvl w:ilvl="7" w:tplc="E2521BE0">
      <w:start w:val="1"/>
      <w:numFmt w:val="bullet"/>
      <w:lvlText w:val="•"/>
      <w:lvlJc w:val="left"/>
      <w:pPr>
        <w:ind w:left="7054" w:hanging="360"/>
      </w:pPr>
      <w:rPr>
        <w:rFonts w:hint="default"/>
      </w:rPr>
    </w:lvl>
    <w:lvl w:ilvl="8" w:tplc="BBF083AC">
      <w:start w:val="1"/>
      <w:numFmt w:val="bullet"/>
      <w:lvlText w:val="•"/>
      <w:lvlJc w:val="left"/>
      <w:pPr>
        <w:ind w:left="7919" w:hanging="360"/>
      </w:pPr>
      <w:rPr>
        <w:rFonts w:hint="default"/>
      </w:rPr>
    </w:lvl>
  </w:abstractNum>
  <w:abstractNum w:abstractNumId="3" w15:restartNumberingAfterBreak="0">
    <w:nsid w:val="08FE324D"/>
    <w:multiLevelType w:val="hybridMultilevel"/>
    <w:tmpl w:val="F2E605D6"/>
    <w:lvl w:ilvl="0" w:tplc="20745380">
      <w:start w:val="1"/>
      <w:numFmt w:val="decimal"/>
      <w:lvlText w:val="%1."/>
      <w:lvlJc w:val="left"/>
      <w:pPr>
        <w:ind w:left="996" w:hanging="360"/>
      </w:pPr>
      <w:rPr>
        <w:rFonts w:ascii="Calibri" w:eastAsia="Calibri" w:hAnsi="Calibri" w:hint="default"/>
        <w:sz w:val="22"/>
        <w:szCs w:val="22"/>
      </w:rPr>
    </w:lvl>
    <w:lvl w:ilvl="1" w:tplc="A8C4F75C">
      <w:start w:val="1"/>
      <w:numFmt w:val="lowerLetter"/>
      <w:lvlText w:val="(%2)"/>
      <w:lvlJc w:val="left"/>
      <w:pPr>
        <w:ind w:left="1716" w:hanging="360"/>
      </w:pPr>
      <w:rPr>
        <w:rFonts w:ascii="Calibri" w:eastAsia="Calibri" w:hAnsi="Calibri" w:hint="default"/>
        <w:spacing w:val="-1"/>
        <w:sz w:val="22"/>
        <w:szCs w:val="22"/>
      </w:rPr>
    </w:lvl>
    <w:lvl w:ilvl="2" w:tplc="1FE62CD4">
      <w:start w:val="1"/>
      <w:numFmt w:val="bullet"/>
      <w:lvlText w:val="•"/>
      <w:lvlJc w:val="left"/>
      <w:pPr>
        <w:ind w:left="2597" w:hanging="360"/>
      </w:pPr>
      <w:rPr>
        <w:rFonts w:hint="default"/>
      </w:rPr>
    </w:lvl>
    <w:lvl w:ilvl="3" w:tplc="13785A9A">
      <w:start w:val="1"/>
      <w:numFmt w:val="bullet"/>
      <w:lvlText w:val="•"/>
      <w:lvlJc w:val="left"/>
      <w:pPr>
        <w:ind w:left="3479" w:hanging="360"/>
      </w:pPr>
      <w:rPr>
        <w:rFonts w:hint="default"/>
      </w:rPr>
    </w:lvl>
    <w:lvl w:ilvl="4" w:tplc="2B7A3464">
      <w:start w:val="1"/>
      <w:numFmt w:val="bullet"/>
      <w:lvlText w:val="•"/>
      <w:lvlJc w:val="left"/>
      <w:pPr>
        <w:ind w:left="4361" w:hanging="360"/>
      </w:pPr>
      <w:rPr>
        <w:rFonts w:hint="default"/>
      </w:rPr>
    </w:lvl>
    <w:lvl w:ilvl="5" w:tplc="393ABB26">
      <w:start w:val="1"/>
      <w:numFmt w:val="bullet"/>
      <w:lvlText w:val="•"/>
      <w:lvlJc w:val="left"/>
      <w:pPr>
        <w:ind w:left="5242" w:hanging="360"/>
      </w:pPr>
      <w:rPr>
        <w:rFonts w:hint="default"/>
      </w:rPr>
    </w:lvl>
    <w:lvl w:ilvl="6" w:tplc="2064DD0A">
      <w:start w:val="1"/>
      <w:numFmt w:val="bullet"/>
      <w:lvlText w:val="•"/>
      <w:lvlJc w:val="left"/>
      <w:pPr>
        <w:ind w:left="6124" w:hanging="360"/>
      </w:pPr>
      <w:rPr>
        <w:rFonts w:hint="default"/>
      </w:rPr>
    </w:lvl>
    <w:lvl w:ilvl="7" w:tplc="4E4E5CC0">
      <w:start w:val="1"/>
      <w:numFmt w:val="bullet"/>
      <w:lvlText w:val="•"/>
      <w:lvlJc w:val="left"/>
      <w:pPr>
        <w:ind w:left="7005" w:hanging="360"/>
      </w:pPr>
      <w:rPr>
        <w:rFonts w:hint="default"/>
      </w:rPr>
    </w:lvl>
    <w:lvl w:ilvl="8" w:tplc="A15277E4">
      <w:start w:val="1"/>
      <w:numFmt w:val="bullet"/>
      <w:lvlText w:val="•"/>
      <w:lvlJc w:val="left"/>
      <w:pPr>
        <w:ind w:left="7887" w:hanging="360"/>
      </w:pPr>
      <w:rPr>
        <w:rFonts w:hint="default"/>
      </w:rPr>
    </w:lvl>
  </w:abstractNum>
  <w:abstractNum w:abstractNumId="4" w15:restartNumberingAfterBreak="0">
    <w:nsid w:val="095D6DCC"/>
    <w:multiLevelType w:val="hybridMultilevel"/>
    <w:tmpl w:val="DD22FA16"/>
    <w:lvl w:ilvl="0" w:tplc="D668FC3E">
      <w:start w:val="1"/>
      <w:numFmt w:val="decimal"/>
      <w:lvlText w:val="%1."/>
      <w:lvlJc w:val="left"/>
      <w:pPr>
        <w:ind w:left="996" w:hanging="360"/>
      </w:pPr>
      <w:rPr>
        <w:rFonts w:ascii="Calibri" w:eastAsia="Calibri" w:hAnsi="Calibri" w:hint="default"/>
        <w:sz w:val="22"/>
        <w:szCs w:val="22"/>
      </w:rPr>
    </w:lvl>
    <w:lvl w:ilvl="1" w:tplc="7AFEBF90">
      <w:start w:val="1"/>
      <w:numFmt w:val="lowerLetter"/>
      <w:lvlText w:val="(%2)"/>
      <w:lvlJc w:val="left"/>
      <w:pPr>
        <w:ind w:left="1716" w:hanging="360"/>
      </w:pPr>
      <w:rPr>
        <w:rFonts w:ascii="Calibri" w:eastAsia="Calibri" w:hAnsi="Calibri" w:hint="default"/>
        <w:spacing w:val="-1"/>
        <w:sz w:val="22"/>
        <w:szCs w:val="22"/>
      </w:rPr>
    </w:lvl>
    <w:lvl w:ilvl="2" w:tplc="A7D4E0EA">
      <w:start w:val="1"/>
      <w:numFmt w:val="bullet"/>
      <w:lvlText w:val="•"/>
      <w:lvlJc w:val="left"/>
      <w:pPr>
        <w:ind w:left="1716" w:hanging="360"/>
      </w:pPr>
      <w:rPr>
        <w:rFonts w:hint="default"/>
      </w:rPr>
    </w:lvl>
    <w:lvl w:ilvl="3" w:tplc="30C69902">
      <w:start w:val="1"/>
      <w:numFmt w:val="bullet"/>
      <w:lvlText w:val="•"/>
      <w:lvlJc w:val="left"/>
      <w:pPr>
        <w:ind w:left="1716" w:hanging="360"/>
      </w:pPr>
      <w:rPr>
        <w:rFonts w:hint="default"/>
      </w:rPr>
    </w:lvl>
    <w:lvl w:ilvl="4" w:tplc="6E565C02">
      <w:start w:val="1"/>
      <w:numFmt w:val="bullet"/>
      <w:lvlText w:val="•"/>
      <w:lvlJc w:val="left"/>
      <w:pPr>
        <w:ind w:left="2009" w:hanging="360"/>
      </w:pPr>
      <w:rPr>
        <w:rFonts w:hint="default"/>
      </w:rPr>
    </w:lvl>
    <w:lvl w:ilvl="5" w:tplc="1A569A12">
      <w:start w:val="1"/>
      <w:numFmt w:val="bullet"/>
      <w:lvlText w:val="•"/>
      <w:lvlJc w:val="left"/>
      <w:pPr>
        <w:ind w:left="3282" w:hanging="360"/>
      </w:pPr>
      <w:rPr>
        <w:rFonts w:hint="default"/>
      </w:rPr>
    </w:lvl>
    <w:lvl w:ilvl="6" w:tplc="54827814">
      <w:start w:val="1"/>
      <w:numFmt w:val="bullet"/>
      <w:lvlText w:val="•"/>
      <w:lvlJc w:val="left"/>
      <w:pPr>
        <w:ind w:left="4556" w:hanging="360"/>
      </w:pPr>
      <w:rPr>
        <w:rFonts w:hint="default"/>
      </w:rPr>
    </w:lvl>
    <w:lvl w:ilvl="7" w:tplc="3B7A1264">
      <w:start w:val="1"/>
      <w:numFmt w:val="bullet"/>
      <w:lvlText w:val="•"/>
      <w:lvlJc w:val="left"/>
      <w:pPr>
        <w:ind w:left="5829" w:hanging="360"/>
      </w:pPr>
      <w:rPr>
        <w:rFonts w:hint="default"/>
      </w:rPr>
    </w:lvl>
    <w:lvl w:ilvl="8" w:tplc="E11C8EF8">
      <w:start w:val="1"/>
      <w:numFmt w:val="bullet"/>
      <w:lvlText w:val="•"/>
      <w:lvlJc w:val="left"/>
      <w:pPr>
        <w:ind w:left="7103" w:hanging="360"/>
      </w:pPr>
      <w:rPr>
        <w:rFonts w:hint="default"/>
      </w:rPr>
    </w:lvl>
  </w:abstractNum>
  <w:abstractNum w:abstractNumId="5" w15:restartNumberingAfterBreak="0">
    <w:nsid w:val="0A557EB7"/>
    <w:multiLevelType w:val="hybridMultilevel"/>
    <w:tmpl w:val="F99A203C"/>
    <w:lvl w:ilvl="0" w:tplc="F328DDB0">
      <w:start w:val="1"/>
      <w:numFmt w:val="decimal"/>
      <w:lvlText w:val="%1."/>
      <w:lvlJc w:val="left"/>
      <w:pPr>
        <w:ind w:left="996" w:hanging="360"/>
      </w:pPr>
      <w:rPr>
        <w:rFonts w:ascii="Calibri" w:eastAsia="Calibri" w:hAnsi="Calibri" w:hint="default"/>
        <w:sz w:val="22"/>
        <w:szCs w:val="22"/>
      </w:rPr>
    </w:lvl>
    <w:lvl w:ilvl="1" w:tplc="27E61C4A">
      <w:start w:val="1"/>
      <w:numFmt w:val="lowerLetter"/>
      <w:lvlText w:val="(%2)"/>
      <w:lvlJc w:val="left"/>
      <w:pPr>
        <w:ind w:left="1716" w:hanging="360"/>
      </w:pPr>
      <w:rPr>
        <w:rFonts w:ascii="Calibri" w:eastAsia="Calibri" w:hAnsi="Calibri" w:hint="default"/>
        <w:spacing w:val="-1"/>
        <w:sz w:val="22"/>
        <w:szCs w:val="22"/>
      </w:rPr>
    </w:lvl>
    <w:lvl w:ilvl="2" w:tplc="9C38B036">
      <w:start w:val="1"/>
      <w:numFmt w:val="bullet"/>
      <w:lvlText w:val="•"/>
      <w:lvlJc w:val="left"/>
      <w:pPr>
        <w:ind w:left="1716" w:hanging="360"/>
      </w:pPr>
      <w:rPr>
        <w:rFonts w:hint="default"/>
      </w:rPr>
    </w:lvl>
    <w:lvl w:ilvl="3" w:tplc="939C69A4">
      <w:start w:val="1"/>
      <w:numFmt w:val="bullet"/>
      <w:lvlText w:val="•"/>
      <w:lvlJc w:val="left"/>
      <w:pPr>
        <w:ind w:left="1716" w:hanging="360"/>
      </w:pPr>
      <w:rPr>
        <w:rFonts w:hint="default"/>
      </w:rPr>
    </w:lvl>
    <w:lvl w:ilvl="4" w:tplc="12A49F5C">
      <w:start w:val="1"/>
      <w:numFmt w:val="bullet"/>
      <w:lvlText w:val="•"/>
      <w:lvlJc w:val="left"/>
      <w:pPr>
        <w:ind w:left="1716" w:hanging="360"/>
      </w:pPr>
      <w:rPr>
        <w:rFonts w:hint="default"/>
      </w:rPr>
    </w:lvl>
    <w:lvl w:ilvl="5" w:tplc="FE465D6A">
      <w:start w:val="1"/>
      <w:numFmt w:val="bullet"/>
      <w:lvlText w:val="•"/>
      <w:lvlJc w:val="left"/>
      <w:pPr>
        <w:ind w:left="3038" w:hanging="360"/>
      </w:pPr>
      <w:rPr>
        <w:rFonts w:hint="default"/>
      </w:rPr>
    </w:lvl>
    <w:lvl w:ilvl="6" w:tplc="478AF9A4">
      <w:start w:val="1"/>
      <w:numFmt w:val="bullet"/>
      <w:lvlText w:val="•"/>
      <w:lvlJc w:val="left"/>
      <w:pPr>
        <w:ind w:left="4361" w:hanging="360"/>
      </w:pPr>
      <w:rPr>
        <w:rFonts w:hint="default"/>
      </w:rPr>
    </w:lvl>
    <w:lvl w:ilvl="7" w:tplc="CEC04DF0">
      <w:start w:val="1"/>
      <w:numFmt w:val="bullet"/>
      <w:lvlText w:val="•"/>
      <w:lvlJc w:val="left"/>
      <w:pPr>
        <w:ind w:left="5683" w:hanging="360"/>
      </w:pPr>
      <w:rPr>
        <w:rFonts w:hint="default"/>
      </w:rPr>
    </w:lvl>
    <w:lvl w:ilvl="8" w:tplc="4C0AA0C0">
      <w:start w:val="1"/>
      <w:numFmt w:val="bullet"/>
      <w:lvlText w:val="•"/>
      <w:lvlJc w:val="left"/>
      <w:pPr>
        <w:ind w:left="7005" w:hanging="360"/>
      </w:pPr>
      <w:rPr>
        <w:rFonts w:hint="default"/>
      </w:rPr>
    </w:lvl>
  </w:abstractNum>
  <w:abstractNum w:abstractNumId="6" w15:restartNumberingAfterBreak="0">
    <w:nsid w:val="0B9A3227"/>
    <w:multiLevelType w:val="hybridMultilevel"/>
    <w:tmpl w:val="7840C390"/>
    <w:lvl w:ilvl="0" w:tplc="FC40F12E">
      <w:start w:val="1"/>
      <w:numFmt w:val="decimal"/>
      <w:lvlText w:val="%1."/>
      <w:lvlJc w:val="left"/>
      <w:pPr>
        <w:ind w:left="996" w:hanging="360"/>
      </w:pPr>
      <w:rPr>
        <w:rFonts w:ascii="Calibri" w:eastAsia="Calibri" w:hAnsi="Calibri" w:hint="default"/>
        <w:sz w:val="22"/>
        <w:szCs w:val="22"/>
      </w:rPr>
    </w:lvl>
    <w:lvl w:ilvl="1" w:tplc="284C4686">
      <w:start w:val="1"/>
      <w:numFmt w:val="lowerLetter"/>
      <w:lvlText w:val="(%2)"/>
      <w:lvlJc w:val="left"/>
      <w:pPr>
        <w:ind w:left="1716" w:hanging="360"/>
      </w:pPr>
      <w:rPr>
        <w:rFonts w:ascii="Calibri" w:eastAsia="Calibri" w:hAnsi="Calibri" w:hint="default"/>
        <w:spacing w:val="-1"/>
        <w:sz w:val="22"/>
        <w:szCs w:val="22"/>
      </w:rPr>
    </w:lvl>
    <w:lvl w:ilvl="2" w:tplc="D1065070">
      <w:start w:val="1"/>
      <w:numFmt w:val="bullet"/>
      <w:lvlText w:val="•"/>
      <w:lvlJc w:val="left"/>
      <w:pPr>
        <w:ind w:left="2597" w:hanging="360"/>
      </w:pPr>
      <w:rPr>
        <w:rFonts w:hint="default"/>
      </w:rPr>
    </w:lvl>
    <w:lvl w:ilvl="3" w:tplc="3EA23672">
      <w:start w:val="1"/>
      <w:numFmt w:val="bullet"/>
      <w:lvlText w:val="•"/>
      <w:lvlJc w:val="left"/>
      <w:pPr>
        <w:ind w:left="3479" w:hanging="360"/>
      </w:pPr>
      <w:rPr>
        <w:rFonts w:hint="default"/>
      </w:rPr>
    </w:lvl>
    <w:lvl w:ilvl="4" w:tplc="1654097E">
      <w:start w:val="1"/>
      <w:numFmt w:val="bullet"/>
      <w:lvlText w:val="•"/>
      <w:lvlJc w:val="left"/>
      <w:pPr>
        <w:ind w:left="4361" w:hanging="360"/>
      </w:pPr>
      <w:rPr>
        <w:rFonts w:hint="default"/>
      </w:rPr>
    </w:lvl>
    <w:lvl w:ilvl="5" w:tplc="9780B16C">
      <w:start w:val="1"/>
      <w:numFmt w:val="bullet"/>
      <w:lvlText w:val="•"/>
      <w:lvlJc w:val="left"/>
      <w:pPr>
        <w:ind w:left="5242" w:hanging="360"/>
      </w:pPr>
      <w:rPr>
        <w:rFonts w:hint="default"/>
      </w:rPr>
    </w:lvl>
    <w:lvl w:ilvl="6" w:tplc="F05C77C6">
      <w:start w:val="1"/>
      <w:numFmt w:val="bullet"/>
      <w:lvlText w:val="•"/>
      <w:lvlJc w:val="left"/>
      <w:pPr>
        <w:ind w:left="6124" w:hanging="360"/>
      </w:pPr>
      <w:rPr>
        <w:rFonts w:hint="default"/>
      </w:rPr>
    </w:lvl>
    <w:lvl w:ilvl="7" w:tplc="51A230EC">
      <w:start w:val="1"/>
      <w:numFmt w:val="bullet"/>
      <w:lvlText w:val="•"/>
      <w:lvlJc w:val="left"/>
      <w:pPr>
        <w:ind w:left="7005" w:hanging="360"/>
      </w:pPr>
      <w:rPr>
        <w:rFonts w:hint="default"/>
      </w:rPr>
    </w:lvl>
    <w:lvl w:ilvl="8" w:tplc="481A7DE6">
      <w:start w:val="1"/>
      <w:numFmt w:val="bullet"/>
      <w:lvlText w:val="•"/>
      <w:lvlJc w:val="left"/>
      <w:pPr>
        <w:ind w:left="7887" w:hanging="360"/>
      </w:pPr>
      <w:rPr>
        <w:rFonts w:hint="default"/>
      </w:rPr>
    </w:lvl>
  </w:abstractNum>
  <w:abstractNum w:abstractNumId="7" w15:restartNumberingAfterBreak="0">
    <w:nsid w:val="0D965BFE"/>
    <w:multiLevelType w:val="hybridMultilevel"/>
    <w:tmpl w:val="EFE6D610"/>
    <w:lvl w:ilvl="0" w:tplc="C480F940">
      <w:start w:val="1"/>
      <w:numFmt w:val="decimal"/>
      <w:lvlText w:val="%1."/>
      <w:lvlJc w:val="left"/>
      <w:pPr>
        <w:ind w:left="996" w:hanging="360"/>
      </w:pPr>
      <w:rPr>
        <w:rFonts w:ascii="Calibri" w:eastAsia="Calibri" w:hAnsi="Calibri" w:hint="default"/>
        <w:sz w:val="22"/>
        <w:szCs w:val="22"/>
      </w:rPr>
    </w:lvl>
    <w:lvl w:ilvl="1" w:tplc="9D3EEBD2">
      <w:start w:val="1"/>
      <w:numFmt w:val="bullet"/>
      <w:lvlText w:val="•"/>
      <w:lvlJc w:val="left"/>
      <w:pPr>
        <w:ind w:left="1861" w:hanging="360"/>
      </w:pPr>
      <w:rPr>
        <w:rFonts w:hint="default"/>
      </w:rPr>
    </w:lvl>
    <w:lvl w:ilvl="2" w:tplc="9778573A">
      <w:start w:val="1"/>
      <w:numFmt w:val="bullet"/>
      <w:lvlText w:val="•"/>
      <w:lvlJc w:val="left"/>
      <w:pPr>
        <w:ind w:left="2727" w:hanging="360"/>
      </w:pPr>
      <w:rPr>
        <w:rFonts w:hint="default"/>
      </w:rPr>
    </w:lvl>
    <w:lvl w:ilvl="3" w:tplc="C11E2E2C">
      <w:start w:val="1"/>
      <w:numFmt w:val="bullet"/>
      <w:lvlText w:val="•"/>
      <w:lvlJc w:val="left"/>
      <w:pPr>
        <w:ind w:left="3592" w:hanging="360"/>
      </w:pPr>
      <w:rPr>
        <w:rFonts w:hint="default"/>
      </w:rPr>
    </w:lvl>
    <w:lvl w:ilvl="4" w:tplc="C2FE3F56">
      <w:start w:val="1"/>
      <w:numFmt w:val="bullet"/>
      <w:lvlText w:val="•"/>
      <w:lvlJc w:val="left"/>
      <w:pPr>
        <w:ind w:left="4458" w:hanging="360"/>
      </w:pPr>
      <w:rPr>
        <w:rFonts w:hint="default"/>
      </w:rPr>
    </w:lvl>
    <w:lvl w:ilvl="5" w:tplc="1C60D790">
      <w:start w:val="1"/>
      <w:numFmt w:val="bullet"/>
      <w:lvlText w:val="•"/>
      <w:lvlJc w:val="left"/>
      <w:pPr>
        <w:ind w:left="5323" w:hanging="360"/>
      </w:pPr>
      <w:rPr>
        <w:rFonts w:hint="default"/>
      </w:rPr>
    </w:lvl>
    <w:lvl w:ilvl="6" w:tplc="6AD01AD4">
      <w:start w:val="1"/>
      <w:numFmt w:val="bullet"/>
      <w:lvlText w:val="•"/>
      <w:lvlJc w:val="left"/>
      <w:pPr>
        <w:ind w:left="6188" w:hanging="360"/>
      </w:pPr>
      <w:rPr>
        <w:rFonts w:hint="default"/>
      </w:rPr>
    </w:lvl>
    <w:lvl w:ilvl="7" w:tplc="B06216A8">
      <w:start w:val="1"/>
      <w:numFmt w:val="bullet"/>
      <w:lvlText w:val="•"/>
      <w:lvlJc w:val="left"/>
      <w:pPr>
        <w:ind w:left="7054" w:hanging="360"/>
      </w:pPr>
      <w:rPr>
        <w:rFonts w:hint="default"/>
      </w:rPr>
    </w:lvl>
    <w:lvl w:ilvl="8" w:tplc="AA8C2F48">
      <w:start w:val="1"/>
      <w:numFmt w:val="bullet"/>
      <w:lvlText w:val="•"/>
      <w:lvlJc w:val="left"/>
      <w:pPr>
        <w:ind w:left="7919" w:hanging="360"/>
      </w:pPr>
      <w:rPr>
        <w:rFonts w:hint="default"/>
      </w:rPr>
    </w:lvl>
  </w:abstractNum>
  <w:abstractNum w:abstractNumId="8" w15:restartNumberingAfterBreak="0">
    <w:nsid w:val="0F1B430D"/>
    <w:multiLevelType w:val="hybridMultilevel"/>
    <w:tmpl w:val="2EE443FE"/>
    <w:lvl w:ilvl="0" w:tplc="E92825BE">
      <w:start w:val="1"/>
      <w:numFmt w:val="decimal"/>
      <w:lvlText w:val="%1."/>
      <w:lvlJc w:val="left"/>
      <w:pPr>
        <w:ind w:left="996" w:hanging="360"/>
      </w:pPr>
      <w:rPr>
        <w:rFonts w:ascii="Calibri" w:eastAsia="Calibri" w:hAnsi="Calibri" w:hint="default"/>
        <w:sz w:val="22"/>
        <w:szCs w:val="22"/>
      </w:rPr>
    </w:lvl>
    <w:lvl w:ilvl="1" w:tplc="4630FAC2">
      <w:start w:val="1"/>
      <w:numFmt w:val="bullet"/>
      <w:lvlText w:val="•"/>
      <w:lvlJc w:val="left"/>
      <w:pPr>
        <w:ind w:left="1861" w:hanging="360"/>
      </w:pPr>
      <w:rPr>
        <w:rFonts w:hint="default"/>
      </w:rPr>
    </w:lvl>
    <w:lvl w:ilvl="2" w:tplc="78A8464C">
      <w:start w:val="1"/>
      <w:numFmt w:val="bullet"/>
      <w:lvlText w:val="•"/>
      <w:lvlJc w:val="left"/>
      <w:pPr>
        <w:ind w:left="2727" w:hanging="360"/>
      </w:pPr>
      <w:rPr>
        <w:rFonts w:hint="default"/>
      </w:rPr>
    </w:lvl>
    <w:lvl w:ilvl="3" w:tplc="403A3D76">
      <w:start w:val="1"/>
      <w:numFmt w:val="bullet"/>
      <w:lvlText w:val="•"/>
      <w:lvlJc w:val="left"/>
      <w:pPr>
        <w:ind w:left="3592" w:hanging="360"/>
      </w:pPr>
      <w:rPr>
        <w:rFonts w:hint="default"/>
      </w:rPr>
    </w:lvl>
    <w:lvl w:ilvl="4" w:tplc="3EC8EE4C">
      <w:start w:val="1"/>
      <w:numFmt w:val="bullet"/>
      <w:lvlText w:val="•"/>
      <w:lvlJc w:val="left"/>
      <w:pPr>
        <w:ind w:left="4458" w:hanging="360"/>
      </w:pPr>
      <w:rPr>
        <w:rFonts w:hint="default"/>
      </w:rPr>
    </w:lvl>
    <w:lvl w:ilvl="5" w:tplc="7D000E3E">
      <w:start w:val="1"/>
      <w:numFmt w:val="bullet"/>
      <w:lvlText w:val="•"/>
      <w:lvlJc w:val="left"/>
      <w:pPr>
        <w:ind w:left="5323" w:hanging="360"/>
      </w:pPr>
      <w:rPr>
        <w:rFonts w:hint="default"/>
      </w:rPr>
    </w:lvl>
    <w:lvl w:ilvl="6" w:tplc="E6563238">
      <w:start w:val="1"/>
      <w:numFmt w:val="bullet"/>
      <w:lvlText w:val="•"/>
      <w:lvlJc w:val="left"/>
      <w:pPr>
        <w:ind w:left="6188" w:hanging="360"/>
      </w:pPr>
      <w:rPr>
        <w:rFonts w:hint="default"/>
      </w:rPr>
    </w:lvl>
    <w:lvl w:ilvl="7" w:tplc="008EB4C8">
      <w:start w:val="1"/>
      <w:numFmt w:val="bullet"/>
      <w:lvlText w:val="•"/>
      <w:lvlJc w:val="left"/>
      <w:pPr>
        <w:ind w:left="7054" w:hanging="360"/>
      </w:pPr>
      <w:rPr>
        <w:rFonts w:hint="default"/>
      </w:rPr>
    </w:lvl>
    <w:lvl w:ilvl="8" w:tplc="D150889E">
      <w:start w:val="1"/>
      <w:numFmt w:val="bullet"/>
      <w:lvlText w:val="•"/>
      <w:lvlJc w:val="left"/>
      <w:pPr>
        <w:ind w:left="7919" w:hanging="360"/>
      </w:pPr>
      <w:rPr>
        <w:rFonts w:hint="default"/>
      </w:rPr>
    </w:lvl>
  </w:abstractNum>
  <w:abstractNum w:abstractNumId="9" w15:restartNumberingAfterBreak="0">
    <w:nsid w:val="102A53DE"/>
    <w:multiLevelType w:val="hybridMultilevel"/>
    <w:tmpl w:val="5E927AEA"/>
    <w:lvl w:ilvl="0" w:tplc="DCC282E8">
      <w:start w:val="1"/>
      <w:numFmt w:val="decimal"/>
      <w:lvlText w:val="%1."/>
      <w:lvlJc w:val="left"/>
      <w:pPr>
        <w:ind w:left="996" w:hanging="360"/>
      </w:pPr>
      <w:rPr>
        <w:rFonts w:ascii="Calibri" w:eastAsia="Calibri" w:hAnsi="Calibri" w:hint="default"/>
        <w:sz w:val="22"/>
        <w:szCs w:val="22"/>
      </w:rPr>
    </w:lvl>
    <w:lvl w:ilvl="1" w:tplc="7DD277D8">
      <w:start w:val="1"/>
      <w:numFmt w:val="lowerLetter"/>
      <w:lvlText w:val="(%2)"/>
      <w:lvlJc w:val="left"/>
      <w:pPr>
        <w:ind w:left="1716" w:hanging="360"/>
      </w:pPr>
      <w:rPr>
        <w:rFonts w:ascii="Calibri" w:eastAsia="Calibri" w:hAnsi="Calibri" w:hint="default"/>
        <w:spacing w:val="-1"/>
        <w:sz w:val="22"/>
        <w:szCs w:val="22"/>
      </w:rPr>
    </w:lvl>
    <w:lvl w:ilvl="2" w:tplc="22F8CB58">
      <w:start w:val="1"/>
      <w:numFmt w:val="bullet"/>
      <w:lvlText w:val="•"/>
      <w:lvlJc w:val="left"/>
      <w:pPr>
        <w:ind w:left="1716" w:hanging="360"/>
      </w:pPr>
      <w:rPr>
        <w:rFonts w:hint="default"/>
      </w:rPr>
    </w:lvl>
    <w:lvl w:ilvl="3" w:tplc="70060534">
      <w:start w:val="1"/>
      <w:numFmt w:val="bullet"/>
      <w:lvlText w:val="•"/>
      <w:lvlJc w:val="left"/>
      <w:pPr>
        <w:ind w:left="2708" w:hanging="360"/>
      </w:pPr>
      <w:rPr>
        <w:rFonts w:hint="default"/>
      </w:rPr>
    </w:lvl>
    <w:lvl w:ilvl="4" w:tplc="0294212A">
      <w:start w:val="1"/>
      <w:numFmt w:val="bullet"/>
      <w:lvlText w:val="•"/>
      <w:lvlJc w:val="left"/>
      <w:pPr>
        <w:ind w:left="3699" w:hanging="360"/>
      </w:pPr>
      <w:rPr>
        <w:rFonts w:hint="default"/>
      </w:rPr>
    </w:lvl>
    <w:lvl w:ilvl="5" w:tplc="BD8E62FC">
      <w:start w:val="1"/>
      <w:numFmt w:val="bullet"/>
      <w:lvlText w:val="•"/>
      <w:lvlJc w:val="left"/>
      <w:pPr>
        <w:ind w:left="4691" w:hanging="360"/>
      </w:pPr>
      <w:rPr>
        <w:rFonts w:hint="default"/>
      </w:rPr>
    </w:lvl>
    <w:lvl w:ilvl="6" w:tplc="E68C2C16">
      <w:start w:val="1"/>
      <w:numFmt w:val="bullet"/>
      <w:lvlText w:val="•"/>
      <w:lvlJc w:val="left"/>
      <w:pPr>
        <w:ind w:left="5683" w:hanging="360"/>
      </w:pPr>
      <w:rPr>
        <w:rFonts w:hint="default"/>
      </w:rPr>
    </w:lvl>
    <w:lvl w:ilvl="7" w:tplc="9104DB48">
      <w:start w:val="1"/>
      <w:numFmt w:val="bullet"/>
      <w:lvlText w:val="•"/>
      <w:lvlJc w:val="left"/>
      <w:pPr>
        <w:ind w:left="6675" w:hanging="360"/>
      </w:pPr>
      <w:rPr>
        <w:rFonts w:hint="default"/>
      </w:rPr>
    </w:lvl>
    <w:lvl w:ilvl="8" w:tplc="F872D116">
      <w:start w:val="1"/>
      <w:numFmt w:val="bullet"/>
      <w:lvlText w:val="•"/>
      <w:lvlJc w:val="left"/>
      <w:pPr>
        <w:ind w:left="7666" w:hanging="360"/>
      </w:pPr>
      <w:rPr>
        <w:rFonts w:hint="default"/>
      </w:rPr>
    </w:lvl>
  </w:abstractNum>
  <w:abstractNum w:abstractNumId="10" w15:restartNumberingAfterBreak="0">
    <w:nsid w:val="104267E7"/>
    <w:multiLevelType w:val="hybridMultilevel"/>
    <w:tmpl w:val="BEAC6698"/>
    <w:lvl w:ilvl="0" w:tplc="498E4F28">
      <w:start w:val="1"/>
      <w:numFmt w:val="decimal"/>
      <w:lvlText w:val="%1."/>
      <w:lvlJc w:val="left"/>
      <w:pPr>
        <w:ind w:left="996" w:hanging="360"/>
      </w:pPr>
      <w:rPr>
        <w:rFonts w:ascii="Calibri" w:eastAsia="Calibri" w:hAnsi="Calibri" w:hint="default"/>
        <w:sz w:val="22"/>
        <w:szCs w:val="22"/>
      </w:rPr>
    </w:lvl>
    <w:lvl w:ilvl="1" w:tplc="0D248BF0">
      <w:start w:val="1"/>
      <w:numFmt w:val="bullet"/>
      <w:lvlText w:val="•"/>
      <w:lvlJc w:val="left"/>
      <w:pPr>
        <w:ind w:left="1861" w:hanging="360"/>
      </w:pPr>
      <w:rPr>
        <w:rFonts w:hint="default"/>
      </w:rPr>
    </w:lvl>
    <w:lvl w:ilvl="2" w:tplc="1DD4A146">
      <w:start w:val="1"/>
      <w:numFmt w:val="bullet"/>
      <w:lvlText w:val="•"/>
      <w:lvlJc w:val="left"/>
      <w:pPr>
        <w:ind w:left="2727" w:hanging="360"/>
      </w:pPr>
      <w:rPr>
        <w:rFonts w:hint="default"/>
      </w:rPr>
    </w:lvl>
    <w:lvl w:ilvl="3" w:tplc="9F2607BA">
      <w:start w:val="1"/>
      <w:numFmt w:val="bullet"/>
      <w:lvlText w:val="•"/>
      <w:lvlJc w:val="left"/>
      <w:pPr>
        <w:ind w:left="3592" w:hanging="360"/>
      </w:pPr>
      <w:rPr>
        <w:rFonts w:hint="default"/>
      </w:rPr>
    </w:lvl>
    <w:lvl w:ilvl="4" w:tplc="B6509080">
      <w:start w:val="1"/>
      <w:numFmt w:val="bullet"/>
      <w:lvlText w:val="•"/>
      <w:lvlJc w:val="left"/>
      <w:pPr>
        <w:ind w:left="4458" w:hanging="360"/>
      </w:pPr>
      <w:rPr>
        <w:rFonts w:hint="default"/>
      </w:rPr>
    </w:lvl>
    <w:lvl w:ilvl="5" w:tplc="059EBFB8">
      <w:start w:val="1"/>
      <w:numFmt w:val="bullet"/>
      <w:lvlText w:val="•"/>
      <w:lvlJc w:val="left"/>
      <w:pPr>
        <w:ind w:left="5323" w:hanging="360"/>
      </w:pPr>
      <w:rPr>
        <w:rFonts w:hint="default"/>
      </w:rPr>
    </w:lvl>
    <w:lvl w:ilvl="6" w:tplc="986ABB82">
      <w:start w:val="1"/>
      <w:numFmt w:val="bullet"/>
      <w:lvlText w:val="•"/>
      <w:lvlJc w:val="left"/>
      <w:pPr>
        <w:ind w:left="6188" w:hanging="360"/>
      </w:pPr>
      <w:rPr>
        <w:rFonts w:hint="default"/>
      </w:rPr>
    </w:lvl>
    <w:lvl w:ilvl="7" w:tplc="E982B9E0">
      <w:start w:val="1"/>
      <w:numFmt w:val="bullet"/>
      <w:lvlText w:val="•"/>
      <w:lvlJc w:val="left"/>
      <w:pPr>
        <w:ind w:left="7054" w:hanging="360"/>
      </w:pPr>
      <w:rPr>
        <w:rFonts w:hint="default"/>
      </w:rPr>
    </w:lvl>
    <w:lvl w:ilvl="8" w:tplc="5A7A6942">
      <w:start w:val="1"/>
      <w:numFmt w:val="bullet"/>
      <w:lvlText w:val="•"/>
      <w:lvlJc w:val="left"/>
      <w:pPr>
        <w:ind w:left="7919" w:hanging="360"/>
      </w:pPr>
      <w:rPr>
        <w:rFonts w:hint="default"/>
      </w:rPr>
    </w:lvl>
  </w:abstractNum>
  <w:abstractNum w:abstractNumId="11" w15:restartNumberingAfterBreak="0">
    <w:nsid w:val="11AB7EED"/>
    <w:multiLevelType w:val="hybridMultilevel"/>
    <w:tmpl w:val="4CCED79E"/>
    <w:lvl w:ilvl="0" w:tplc="6748D30A">
      <w:start w:val="1"/>
      <w:numFmt w:val="decimal"/>
      <w:lvlText w:val="%1."/>
      <w:lvlJc w:val="left"/>
      <w:pPr>
        <w:ind w:left="996" w:hanging="360"/>
      </w:pPr>
      <w:rPr>
        <w:rFonts w:ascii="Calibri" w:eastAsia="Calibri" w:hAnsi="Calibri" w:hint="default"/>
        <w:sz w:val="22"/>
        <w:szCs w:val="22"/>
      </w:rPr>
    </w:lvl>
    <w:lvl w:ilvl="1" w:tplc="C4A6A2E4">
      <w:start w:val="1"/>
      <w:numFmt w:val="bullet"/>
      <w:lvlText w:val="•"/>
      <w:lvlJc w:val="left"/>
      <w:pPr>
        <w:ind w:left="1871" w:hanging="360"/>
      </w:pPr>
      <w:rPr>
        <w:rFonts w:hint="default"/>
      </w:rPr>
    </w:lvl>
    <w:lvl w:ilvl="2" w:tplc="770A5B30">
      <w:start w:val="1"/>
      <w:numFmt w:val="bullet"/>
      <w:lvlText w:val="•"/>
      <w:lvlJc w:val="left"/>
      <w:pPr>
        <w:ind w:left="2747" w:hanging="360"/>
      </w:pPr>
      <w:rPr>
        <w:rFonts w:hint="default"/>
      </w:rPr>
    </w:lvl>
    <w:lvl w:ilvl="3" w:tplc="B2C4A68C">
      <w:start w:val="1"/>
      <w:numFmt w:val="bullet"/>
      <w:lvlText w:val="•"/>
      <w:lvlJc w:val="left"/>
      <w:pPr>
        <w:ind w:left="3622" w:hanging="360"/>
      </w:pPr>
      <w:rPr>
        <w:rFonts w:hint="default"/>
      </w:rPr>
    </w:lvl>
    <w:lvl w:ilvl="4" w:tplc="B5FE81DE">
      <w:start w:val="1"/>
      <w:numFmt w:val="bullet"/>
      <w:lvlText w:val="•"/>
      <w:lvlJc w:val="left"/>
      <w:pPr>
        <w:ind w:left="4498" w:hanging="360"/>
      </w:pPr>
      <w:rPr>
        <w:rFonts w:hint="default"/>
      </w:rPr>
    </w:lvl>
    <w:lvl w:ilvl="5" w:tplc="96C0DEBA">
      <w:start w:val="1"/>
      <w:numFmt w:val="bullet"/>
      <w:lvlText w:val="•"/>
      <w:lvlJc w:val="left"/>
      <w:pPr>
        <w:ind w:left="5373" w:hanging="360"/>
      </w:pPr>
      <w:rPr>
        <w:rFonts w:hint="default"/>
      </w:rPr>
    </w:lvl>
    <w:lvl w:ilvl="6" w:tplc="31FE4536">
      <w:start w:val="1"/>
      <w:numFmt w:val="bullet"/>
      <w:lvlText w:val="•"/>
      <w:lvlJc w:val="left"/>
      <w:pPr>
        <w:ind w:left="6248" w:hanging="360"/>
      </w:pPr>
      <w:rPr>
        <w:rFonts w:hint="default"/>
      </w:rPr>
    </w:lvl>
    <w:lvl w:ilvl="7" w:tplc="91F01A76">
      <w:start w:val="1"/>
      <w:numFmt w:val="bullet"/>
      <w:lvlText w:val="•"/>
      <w:lvlJc w:val="left"/>
      <w:pPr>
        <w:ind w:left="7124" w:hanging="360"/>
      </w:pPr>
      <w:rPr>
        <w:rFonts w:hint="default"/>
      </w:rPr>
    </w:lvl>
    <w:lvl w:ilvl="8" w:tplc="8A488C5A">
      <w:start w:val="1"/>
      <w:numFmt w:val="bullet"/>
      <w:lvlText w:val="•"/>
      <w:lvlJc w:val="left"/>
      <w:pPr>
        <w:ind w:left="7999" w:hanging="360"/>
      </w:pPr>
      <w:rPr>
        <w:rFonts w:hint="default"/>
      </w:rPr>
    </w:lvl>
  </w:abstractNum>
  <w:abstractNum w:abstractNumId="12" w15:restartNumberingAfterBreak="0">
    <w:nsid w:val="139B571C"/>
    <w:multiLevelType w:val="hybridMultilevel"/>
    <w:tmpl w:val="09C8C17C"/>
    <w:lvl w:ilvl="0" w:tplc="3056D12E">
      <w:start w:val="1"/>
      <w:numFmt w:val="decimal"/>
      <w:lvlText w:val="%1."/>
      <w:lvlJc w:val="left"/>
      <w:pPr>
        <w:ind w:left="996" w:hanging="361"/>
      </w:pPr>
      <w:rPr>
        <w:rFonts w:ascii="Calibri" w:eastAsia="Calibri" w:hAnsi="Calibri" w:hint="default"/>
        <w:sz w:val="22"/>
        <w:szCs w:val="22"/>
      </w:rPr>
    </w:lvl>
    <w:lvl w:ilvl="1" w:tplc="91E8D5BE">
      <w:start w:val="1"/>
      <w:numFmt w:val="lowerLetter"/>
      <w:lvlText w:val="(%2)"/>
      <w:lvlJc w:val="left"/>
      <w:pPr>
        <w:ind w:left="1715" w:hanging="360"/>
      </w:pPr>
      <w:rPr>
        <w:rFonts w:ascii="Calibri" w:eastAsia="Calibri" w:hAnsi="Calibri" w:hint="default"/>
        <w:sz w:val="22"/>
        <w:szCs w:val="22"/>
      </w:rPr>
    </w:lvl>
    <w:lvl w:ilvl="2" w:tplc="8CEA795E">
      <w:start w:val="1"/>
      <w:numFmt w:val="bullet"/>
      <w:lvlText w:val="•"/>
      <w:lvlJc w:val="left"/>
      <w:pPr>
        <w:ind w:left="1715" w:hanging="360"/>
      </w:pPr>
      <w:rPr>
        <w:rFonts w:hint="default"/>
      </w:rPr>
    </w:lvl>
    <w:lvl w:ilvl="3" w:tplc="826AC082">
      <w:start w:val="1"/>
      <w:numFmt w:val="bullet"/>
      <w:lvlText w:val="•"/>
      <w:lvlJc w:val="left"/>
      <w:pPr>
        <w:ind w:left="1717" w:hanging="360"/>
      </w:pPr>
      <w:rPr>
        <w:rFonts w:hint="default"/>
      </w:rPr>
    </w:lvl>
    <w:lvl w:ilvl="4" w:tplc="D0587498">
      <w:start w:val="1"/>
      <w:numFmt w:val="bullet"/>
      <w:lvlText w:val="•"/>
      <w:lvlJc w:val="left"/>
      <w:pPr>
        <w:ind w:left="2850" w:hanging="360"/>
      </w:pPr>
      <w:rPr>
        <w:rFonts w:hint="default"/>
      </w:rPr>
    </w:lvl>
    <w:lvl w:ilvl="5" w:tplc="4E520468">
      <w:start w:val="1"/>
      <w:numFmt w:val="bullet"/>
      <w:lvlText w:val="•"/>
      <w:lvlJc w:val="left"/>
      <w:pPr>
        <w:ind w:left="3983" w:hanging="360"/>
      </w:pPr>
      <w:rPr>
        <w:rFonts w:hint="default"/>
      </w:rPr>
    </w:lvl>
    <w:lvl w:ilvl="6" w:tplc="8968C16C">
      <w:start w:val="1"/>
      <w:numFmt w:val="bullet"/>
      <w:lvlText w:val="•"/>
      <w:lvlJc w:val="left"/>
      <w:pPr>
        <w:ind w:left="5117" w:hanging="360"/>
      </w:pPr>
      <w:rPr>
        <w:rFonts w:hint="default"/>
      </w:rPr>
    </w:lvl>
    <w:lvl w:ilvl="7" w:tplc="D3307058">
      <w:start w:val="1"/>
      <w:numFmt w:val="bullet"/>
      <w:lvlText w:val="•"/>
      <w:lvlJc w:val="left"/>
      <w:pPr>
        <w:ind w:left="6250" w:hanging="360"/>
      </w:pPr>
      <w:rPr>
        <w:rFonts w:hint="default"/>
      </w:rPr>
    </w:lvl>
    <w:lvl w:ilvl="8" w:tplc="7CA4448A">
      <w:start w:val="1"/>
      <w:numFmt w:val="bullet"/>
      <w:lvlText w:val="•"/>
      <w:lvlJc w:val="left"/>
      <w:pPr>
        <w:ind w:left="7383" w:hanging="360"/>
      </w:pPr>
      <w:rPr>
        <w:rFonts w:hint="default"/>
      </w:rPr>
    </w:lvl>
  </w:abstractNum>
  <w:abstractNum w:abstractNumId="13" w15:restartNumberingAfterBreak="0">
    <w:nsid w:val="15A16DF6"/>
    <w:multiLevelType w:val="hybridMultilevel"/>
    <w:tmpl w:val="AE1CE484"/>
    <w:lvl w:ilvl="0" w:tplc="2F38014E">
      <w:start w:val="1"/>
      <w:numFmt w:val="decimal"/>
      <w:lvlText w:val="%1."/>
      <w:lvlJc w:val="left"/>
      <w:pPr>
        <w:ind w:left="996" w:hanging="360"/>
      </w:pPr>
      <w:rPr>
        <w:rFonts w:ascii="Calibri" w:eastAsia="Calibri" w:hAnsi="Calibri" w:hint="default"/>
        <w:sz w:val="22"/>
        <w:szCs w:val="22"/>
      </w:rPr>
    </w:lvl>
    <w:lvl w:ilvl="1" w:tplc="853E0EE8">
      <w:start w:val="1"/>
      <w:numFmt w:val="lowerLetter"/>
      <w:lvlText w:val="(%2)"/>
      <w:lvlJc w:val="left"/>
      <w:pPr>
        <w:ind w:left="1716" w:hanging="360"/>
      </w:pPr>
      <w:rPr>
        <w:rFonts w:ascii="Calibri" w:eastAsia="Calibri" w:hAnsi="Calibri" w:hint="default"/>
        <w:spacing w:val="-1"/>
        <w:sz w:val="22"/>
        <w:szCs w:val="22"/>
      </w:rPr>
    </w:lvl>
    <w:lvl w:ilvl="2" w:tplc="2774F782">
      <w:start w:val="1"/>
      <w:numFmt w:val="bullet"/>
      <w:lvlText w:val="•"/>
      <w:lvlJc w:val="left"/>
      <w:pPr>
        <w:ind w:left="2609" w:hanging="360"/>
      </w:pPr>
      <w:rPr>
        <w:rFonts w:hint="default"/>
      </w:rPr>
    </w:lvl>
    <w:lvl w:ilvl="3" w:tplc="D1CE8BBE">
      <w:start w:val="1"/>
      <w:numFmt w:val="bullet"/>
      <w:lvlText w:val="•"/>
      <w:lvlJc w:val="left"/>
      <w:pPr>
        <w:ind w:left="3501" w:hanging="360"/>
      </w:pPr>
      <w:rPr>
        <w:rFonts w:hint="default"/>
      </w:rPr>
    </w:lvl>
    <w:lvl w:ilvl="4" w:tplc="7F706AD8">
      <w:start w:val="1"/>
      <w:numFmt w:val="bullet"/>
      <w:lvlText w:val="•"/>
      <w:lvlJc w:val="left"/>
      <w:pPr>
        <w:ind w:left="4394" w:hanging="360"/>
      </w:pPr>
      <w:rPr>
        <w:rFonts w:hint="default"/>
      </w:rPr>
    </w:lvl>
    <w:lvl w:ilvl="5" w:tplc="37F40164">
      <w:start w:val="1"/>
      <w:numFmt w:val="bullet"/>
      <w:lvlText w:val="•"/>
      <w:lvlJc w:val="left"/>
      <w:pPr>
        <w:ind w:left="5287" w:hanging="360"/>
      </w:pPr>
      <w:rPr>
        <w:rFonts w:hint="default"/>
      </w:rPr>
    </w:lvl>
    <w:lvl w:ilvl="6" w:tplc="AC6E69A4">
      <w:start w:val="1"/>
      <w:numFmt w:val="bullet"/>
      <w:lvlText w:val="•"/>
      <w:lvlJc w:val="left"/>
      <w:pPr>
        <w:ind w:left="6179" w:hanging="360"/>
      </w:pPr>
      <w:rPr>
        <w:rFonts w:hint="default"/>
      </w:rPr>
    </w:lvl>
    <w:lvl w:ilvl="7" w:tplc="154435C8">
      <w:start w:val="1"/>
      <w:numFmt w:val="bullet"/>
      <w:lvlText w:val="•"/>
      <w:lvlJc w:val="left"/>
      <w:pPr>
        <w:ind w:left="7072" w:hanging="360"/>
      </w:pPr>
      <w:rPr>
        <w:rFonts w:hint="default"/>
      </w:rPr>
    </w:lvl>
    <w:lvl w:ilvl="8" w:tplc="A0AC885E">
      <w:start w:val="1"/>
      <w:numFmt w:val="bullet"/>
      <w:lvlText w:val="•"/>
      <w:lvlJc w:val="left"/>
      <w:pPr>
        <w:ind w:left="7965" w:hanging="360"/>
      </w:pPr>
      <w:rPr>
        <w:rFonts w:hint="default"/>
      </w:rPr>
    </w:lvl>
  </w:abstractNum>
  <w:abstractNum w:abstractNumId="14" w15:restartNumberingAfterBreak="0">
    <w:nsid w:val="16E03438"/>
    <w:multiLevelType w:val="hybridMultilevel"/>
    <w:tmpl w:val="17D826BE"/>
    <w:lvl w:ilvl="0" w:tplc="BA222E0C">
      <w:start w:val="1"/>
      <w:numFmt w:val="decimal"/>
      <w:lvlText w:val="%1."/>
      <w:lvlJc w:val="left"/>
      <w:pPr>
        <w:ind w:left="996" w:hanging="360"/>
      </w:pPr>
      <w:rPr>
        <w:rFonts w:ascii="Calibri" w:eastAsia="Calibri" w:hAnsi="Calibri" w:hint="default"/>
        <w:sz w:val="22"/>
        <w:szCs w:val="22"/>
      </w:rPr>
    </w:lvl>
    <w:lvl w:ilvl="1" w:tplc="00F2BECE">
      <w:start w:val="1"/>
      <w:numFmt w:val="bullet"/>
      <w:lvlText w:val="•"/>
      <w:lvlJc w:val="left"/>
      <w:pPr>
        <w:ind w:left="1861" w:hanging="360"/>
      </w:pPr>
      <w:rPr>
        <w:rFonts w:hint="default"/>
      </w:rPr>
    </w:lvl>
    <w:lvl w:ilvl="2" w:tplc="86C82D28">
      <w:start w:val="1"/>
      <w:numFmt w:val="bullet"/>
      <w:lvlText w:val="•"/>
      <w:lvlJc w:val="left"/>
      <w:pPr>
        <w:ind w:left="2727" w:hanging="360"/>
      </w:pPr>
      <w:rPr>
        <w:rFonts w:hint="default"/>
      </w:rPr>
    </w:lvl>
    <w:lvl w:ilvl="3" w:tplc="E0D6131E">
      <w:start w:val="1"/>
      <w:numFmt w:val="bullet"/>
      <w:lvlText w:val="•"/>
      <w:lvlJc w:val="left"/>
      <w:pPr>
        <w:ind w:left="3592" w:hanging="360"/>
      </w:pPr>
      <w:rPr>
        <w:rFonts w:hint="default"/>
      </w:rPr>
    </w:lvl>
    <w:lvl w:ilvl="4" w:tplc="B6D0CBE0">
      <w:start w:val="1"/>
      <w:numFmt w:val="bullet"/>
      <w:lvlText w:val="•"/>
      <w:lvlJc w:val="left"/>
      <w:pPr>
        <w:ind w:left="4458" w:hanging="360"/>
      </w:pPr>
      <w:rPr>
        <w:rFonts w:hint="default"/>
      </w:rPr>
    </w:lvl>
    <w:lvl w:ilvl="5" w:tplc="0F3839BE">
      <w:start w:val="1"/>
      <w:numFmt w:val="bullet"/>
      <w:lvlText w:val="•"/>
      <w:lvlJc w:val="left"/>
      <w:pPr>
        <w:ind w:left="5323" w:hanging="360"/>
      </w:pPr>
      <w:rPr>
        <w:rFonts w:hint="default"/>
      </w:rPr>
    </w:lvl>
    <w:lvl w:ilvl="6" w:tplc="9F389822">
      <w:start w:val="1"/>
      <w:numFmt w:val="bullet"/>
      <w:lvlText w:val="•"/>
      <w:lvlJc w:val="left"/>
      <w:pPr>
        <w:ind w:left="6188" w:hanging="360"/>
      </w:pPr>
      <w:rPr>
        <w:rFonts w:hint="default"/>
      </w:rPr>
    </w:lvl>
    <w:lvl w:ilvl="7" w:tplc="C8BC5C7A">
      <w:start w:val="1"/>
      <w:numFmt w:val="bullet"/>
      <w:lvlText w:val="•"/>
      <w:lvlJc w:val="left"/>
      <w:pPr>
        <w:ind w:left="7054" w:hanging="360"/>
      </w:pPr>
      <w:rPr>
        <w:rFonts w:hint="default"/>
      </w:rPr>
    </w:lvl>
    <w:lvl w:ilvl="8" w:tplc="44584C90">
      <w:start w:val="1"/>
      <w:numFmt w:val="bullet"/>
      <w:lvlText w:val="•"/>
      <w:lvlJc w:val="left"/>
      <w:pPr>
        <w:ind w:left="7919" w:hanging="360"/>
      </w:pPr>
      <w:rPr>
        <w:rFonts w:hint="default"/>
      </w:rPr>
    </w:lvl>
  </w:abstractNum>
  <w:abstractNum w:abstractNumId="15" w15:restartNumberingAfterBreak="0">
    <w:nsid w:val="17AB3C19"/>
    <w:multiLevelType w:val="hybridMultilevel"/>
    <w:tmpl w:val="71684714"/>
    <w:lvl w:ilvl="0" w:tplc="22161AA4">
      <w:start w:val="1"/>
      <w:numFmt w:val="decimal"/>
      <w:lvlText w:val="%1."/>
      <w:lvlJc w:val="left"/>
      <w:pPr>
        <w:ind w:left="996" w:hanging="360"/>
      </w:pPr>
      <w:rPr>
        <w:rFonts w:ascii="Calibri" w:eastAsia="Calibri" w:hAnsi="Calibri" w:hint="default"/>
        <w:sz w:val="22"/>
        <w:szCs w:val="22"/>
      </w:rPr>
    </w:lvl>
    <w:lvl w:ilvl="1" w:tplc="8CFE892E">
      <w:start w:val="1"/>
      <w:numFmt w:val="lowerLetter"/>
      <w:lvlText w:val="(%2)"/>
      <w:lvlJc w:val="left"/>
      <w:pPr>
        <w:ind w:left="1716" w:hanging="360"/>
      </w:pPr>
      <w:rPr>
        <w:rFonts w:ascii="Calibri" w:eastAsia="Calibri" w:hAnsi="Calibri" w:hint="default"/>
        <w:spacing w:val="-1"/>
        <w:sz w:val="22"/>
        <w:szCs w:val="22"/>
      </w:rPr>
    </w:lvl>
    <w:lvl w:ilvl="2" w:tplc="37565920">
      <w:start w:val="1"/>
      <w:numFmt w:val="bullet"/>
      <w:lvlText w:val="•"/>
      <w:lvlJc w:val="left"/>
      <w:pPr>
        <w:ind w:left="2597" w:hanging="360"/>
      </w:pPr>
      <w:rPr>
        <w:rFonts w:hint="default"/>
      </w:rPr>
    </w:lvl>
    <w:lvl w:ilvl="3" w:tplc="7C50B0AA">
      <w:start w:val="1"/>
      <w:numFmt w:val="bullet"/>
      <w:lvlText w:val="•"/>
      <w:lvlJc w:val="left"/>
      <w:pPr>
        <w:ind w:left="3479" w:hanging="360"/>
      </w:pPr>
      <w:rPr>
        <w:rFonts w:hint="default"/>
      </w:rPr>
    </w:lvl>
    <w:lvl w:ilvl="4" w:tplc="DCEE2142">
      <w:start w:val="1"/>
      <w:numFmt w:val="bullet"/>
      <w:lvlText w:val="•"/>
      <w:lvlJc w:val="left"/>
      <w:pPr>
        <w:ind w:left="4361" w:hanging="360"/>
      </w:pPr>
      <w:rPr>
        <w:rFonts w:hint="default"/>
      </w:rPr>
    </w:lvl>
    <w:lvl w:ilvl="5" w:tplc="5874B6BE">
      <w:start w:val="1"/>
      <w:numFmt w:val="bullet"/>
      <w:lvlText w:val="•"/>
      <w:lvlJc w:val="left"/>
      <w:pPr>
        <w:ind w:left="5242" w:hanging="360"/>
      </w:pPr>
      <w:rPr>
        <w:rFonts w:hint="default"/>
      </w:rPr>
    </w:lvl>
    <w:lvl w:ilvl="6" w:tplc="493E3E74">
      <w:start w:val="1"/>
      <w:numFmt w:val="bullet"/>
      <w:lvlText w:val="•"/>
      <w:lvlJc w:val="left"/>
      <w:pPr>
        <w:ind w:left="6124" w:hanging="360"/>
      </w:pPr>
      <w:rPr>
        <w:rFonts w:hint="default"/>
      </w:rPr>
    </w:lvl>
    <w:lvl w:ilvl="7" w:tplc="7A0EF064">
      <w:start w:val="1"/>
      <w:numFmt w:val="bullet"/>
      <w:lvlText w:val="•"/>
      <w:lvlJc w:val="left"/>
      <w:pPr>
        <w:ind w:left="7005" w:hanging="360"/>
      </w:pPr>
      <w:rPr>
        <w:rFonts w:hint="default"/>
      </w:rPr>
    </w:lvl>
    <w:lvl w:ilvl="8" w:tplc="D07231A0">
      <w:start w:val="1"/>
      <w:numFmt w:val="bullet"/>
      <w:lvlText w:val="•"/>
      <w:lvlJc w:val="left"/>
      <w:pPr>
        <w:ind w:left="7887" w:hanging="360"/>
      </w:pPr>
      <w:rPr>
        <w:rFonts w:hint="default"/>
      </w:rPr>
    </w:lvl>
  </w:abstractNum>
  <w:abstractNum w:abstractNumId="16" w15:restartNumberingAfterBreak="0">
    <w:nsid w:val="197378F3"/>
    <w:multiLevelType w:val="hybridMultilevel"/>
    <w:tmpl w:val="B7A4C5C8"/>
    <w:lvl w:ilvl="0" w:tplc="282EB17A">
      <w:start w:val="1"/>
      <w:numFmt w:val="decimal"/>
      <w:lvlText w:val="%1."/>
      <w:lvlJc w:val="left"/>
      <w:pPr>
        <w:ind w:left="996" w:hanging="360"/>
      </w:pPr>
      <w:rPr>
        <w:rFonts w:ascii="Calibri" w:eastAsia="Calibri" w:hAnsi="Calibri" w:hint="default"/>
        <w:sz w:val="22"/>
        <w:szCs w:val="22"/>
      </w:rPr>
    </w:lvl>
    <w:lvl w:ilvl="1" w:tplc="2BAA7592">
      <w:start w:val="1"/>
      <w:numFmt w:val="lowerLetter"/>
      <w:lvlText w:val="(%2)"/>
      <w:lvlJc w:val="left"/>
      <w:pPr>
        <w:ind w:left="1627" w:hanging="360"/>
      </w:pPr>
      <w:rPr>
        <w:rFonts w:ascii="Calibri" w:eastAsia="Calibri" w:hAnsi="Calibri" w:hint="default"/>
        <w:spacing w:val="-1"/>
        <w:sz w:val="22"/>
        <w:szCs w:val="22"/>
      </w:rPr>
    </w:lvl>
    <w:lvl w:ilvl="2" w:tplc="C4B007B6">
      <w:start w:val="1"/>
      <w:numFmt w:val="bullet"/>
      <w:lvlText w:val="•"/>
      <w:lvlJc w:val="left"/>
      <w:pPr>
        <w:ind w:left="2519" w:hanging="360"/>
      </w:pPr>
      <w:rPr>
        <w:rFonts w:hint="default"/>
      </w:rPr>
    </w:lvl>
    <w:lvl w:ilvl="3" w:tplc="3EDA95A8">
      <w:start w:val="1"/>
      <w:numFmt w:val="bullet"/>
      <w:lvlText w:val="•"/>
      <w:lvlJc w:val="left"/>
      <w:pPr>
        <w:ind w:left="3410" w:hanging="360"/>
      </w:pPr>
      <w:rPr>
        <w:rFonts w:hint="default"/>
      </w:rPr>
    </w:lvl>
    <w:lvl w:ilvl="4" w:tplc="B4A25162">
      <w:start w:val="1"/>
      <w:numFmt w:val="bullet"/>
      <w:lvlText w:val="•"/>
      <w:lvlJc w:val="left"/>
      <w:pPr>
        <w:ind w:left="4301" w:hanging="360"/>
      </w:pPr>
      <w:rPr>
        <w:rFonts w:hint="default"/>
      </w:rPr>
    </w:lvl>
    <w:lvl w:ilvl="5" w:tplc="8AAECF6C">
      <w:start w:val="1"/>
      <w:numFmt w:val="bullet"/>
      <w:lvlText w:val="•"/>
      <w:lvlJc w:val="left"/>
      <w:pPr>
        <w:ind w:left="5193" w:hanging="360"/>
      </w:pPr>
      <w:rPr>
        <w:rFonts w:hint="default"/>
      </w:rPr>
    </w:lvl>
    <w:lvl w:ilvl="6" w:tplc="E376D07C">
      <w:start w:val="1"/>
      <w:numFmt w:val="bullet"/>
      <w:lvlText w:val="•"/>
      <w:lvlJc w:val="left"/>
      <w:pPr>
        <w:ind w:left="6084" w:hanging="360"/>
      </w:pPr>
      <w:rPr>
        <w:rFonts w:hint="default"/>
      </w:rPr>
    </w:lvl>
    <w:lvl w:ilvl="7" w:tplc="A3B49F04">
      <w:start w:val="1"/>
      <w:numFmt w:val="bullet"/>
      <w:lvlText w:val="•"/>
      <w:lvlJc w:val="left"/>
      <w:pPr>
        <w:ind w:left="6976" w:hanging="360"/>
      </w:pPr>
      <w:rPr>
        <w:rFonts w:hint="default"/>
      </w:rPr>
    </w:lvl>
    <w:lvl w:ilvl="8" w:tplc="CDD6138E">
      <w:start w:val="1"/>
      <w:numFmt w:val="bullet"/>
      <w:lvlText w:val="•"/>
      <w:lvlJc w:val="left"/>
      <w:pPr>
        <w:ind w:left="7867" w:hanging="360"/>
      </w:pPr>
      <w:rPr>
        <w:rFonts w:hint="default"/>
      </w:rPr>
    </w:lvl>
  </w:abstractNum>
  <w:abstractNum w:abstractNumId="17" w15:restartNumberingAfterBreak="0">
    <w:nsid w:val="1B000D65"/>
    <w:multiLevelType w:val="hybridMultilevel"/>
    <w:tmpl w:val="1F14C098"/>
    <w:lvl w:ilvl="0" w:tplc="1CD0BE9A">
      <w:start w:val="1"/>
      <w:numFmt w:val="decimal"/>
      <w:lvlText w:val="%1."/>
      <w:lvlJc w:val="left"/>
      <w:pPr>
        <w:ind w:left="996" w:hanging="360"/>
      </w:pPr>
      <w:rPr>
        <w:rFonts w:ascii="Calibri" w:eastAsia="Calibri" w:hAnsi="Calibri" w:hint="default"/>
        <w:sz w:val="22"/>
        <w:szCs w:val="22"/>
      </w:rPr>
    </w:lvl>
    <w:lvl w:ilvl="1" w:tplc="B37AF7D4">
      <w:start w:val="1"/>
      <w:numFmt w:val="lowerLetter"/>
      <w:lvlText w:val="(%2)"/>
      <w:lvlJc w:val="left"/>
      <w:pPr>
        <w:ind w:left="1716" w:hanging="360"/>
      </w:pPr>
      <w:rPr>
        <w:rFonts w:ascii="Calibri" w:eastAsia="Calibri" w:hAnsi="Calibri" w:hint="default"/>
        <w:spacing w:val="-1"/>
        <w:sz w:val="22"/>
        <w:szCs w:val="22"/>
      </w:rPr>
    </w:lvl>
    <w:lvl w:ilvl="2" w:tplc="365E23F8">
      <w:start w:val="1"/>
      <w:numFmt w:val="bullet"/>
      <w:lvlText w:val="•"/>
      <w:lvlJc w:val="left"/>
      <w:pPr>
        <w:ind w:left="1716" w:hanging="360"/>
      </w:pPr>
      <w:rPr>
        <w:rFonts w:hint="default"/>
      </w:rPr>
    </w:lvl>
    <w:lvl w:ilvl="3" w:tplc="3D9E6082">
      <w:start w:val="1"/>
      <w:numFmt w:val="bullet"/>
      <w:lvlText w:val="•"/>
      <w:lvlJc w:val="left"/>
      <w:pPr>
        <w:ind w:left="2708" w:hanging="360"/>
      </w:pPr>
      <w:rPr>
        <w:rFonts w:hint="default"/>
      </w:rPr>
    </w:lvl>
    <w:lvl w:ilvl="4" w:tplc="D69A6254">
      <w:start w:val="1"/>
      <w:numFmt w:val="bullet"/>
      <w:lvlText w:val="•"/>
      <w:lvlJc w:val="left"/>
      <w:pPr>
        <w:ind w:left="3699" w:hanging="360"/>
      </w:pPr>
      <w:rPr>
        <w:rFonts w:hint="default"/>
      </w:rPr>
    </w:lvl>
    <w:lvl w:ilvl="5" w:tplc="914CBDB4">
      <w:start w:val="1"/>
      <w:numFmt w:val="bullet"/>
      <w:lvlText w:val="•"/>
      <w:lvlJc w:val="left"/>
      <w:pPr>
        <w:ind w:left="4691" w:hanging="360"/>
      </w:pPr>
      <w:rPr>
        <w:rFonts w:hint="default"/>
      </w:rPr>
    </w:lvl>
    <w:lvl w:ilvl="6" w:tplc="17AEB240">
      <w:start w:val="1"/>
      <w:numFmt w:val="bullet"/>
      <w:lvlText w:val="•"/>
      <w:lvlJc w:val="left"/>
      <w:pPr>
        <w:ind w:left="5683" w:hanging="360"/>
      </w:pPr>
      <w:rPr>
        <w:rFonts w:hint="default"/>
      </w:rPr>
    </w:lvl>
    <w:lvl w:ilvl="7" w:tplc="D356460C">
      <w:start w:val="1"/>
      <w:numFmt w:val="bullet"/>
      <w:lvlText w:val="•"/>
      <w:lvlJc w:val="left"/>
      <w:pPr>
        <w:ind w:left="6675" w:hanging="360"/>
      </w:pPr>
      <w:rPr>
        <w:rFonts w:hint="default"/>
      </w:rPr>
    </w:lvl>
    <w:lvl w:ilvl="8" w:tplc="CF4C1356">
      <w:start w:val="1"/>
      <w:numFmt w:val="bullet"/>
      <w:lvlText w:val="•"/>
      <w:lvlJc w:val="left"/>
      <w:pPr>
        <w:ind w:left="7666" w:hanging="360"/>
      </w:pPr>
      <w:rPr>
        <w:rFonts w:hint="default"/>
      </w:rPr>
    </w:lvl>
  </w:abstractNum>
  <w:abstractNum w:abstractNumId="18" w15:restartNumberingAfterBreak="0">
    <w:nsid w:val="1C2C76BA"/>
    <w:multiLevelType w:val="hybridMultilevel"/>
    <w:tmpl w:val="007ABB50"/>
    <w:lvl w:ilvl="0" w:tplc="914E0312">
      <w:start w:val="1"/>
      <w:numFmt w:val="decimal"/>
      <w:lvlText w:val="%1."/>
      <w:lvlJc w:val="left"/>
      <w:pPr>
        <w:ind w:left="996" w:hanging="360"/>
      </w:pPr>
      <w:rPr>
        <w:rFonts w:ascii="Calibri" w:eastAsia="Calibri" w:hAnsi="Calibri" w:hint="default"/>
        <w:sz w:val="22"/>
        <w:szCs w:val="22"/>
      </w:rPr>
    </w:lvl>
    <w:lvl w:ilvl="1" w:tplc="27CC16B0">
      <w:start w:val="1"/>
      <w:numFmt w:val="lowerLetter"/>
      <w:lvlText w:val="(%2)"/>
      <w:lvlJc w:val="left"/>
      <w:pPr>
        <w:ind w:left="1716" w:hanging="360"/>
      </w:pPr>
      <w:rPr>
        <w:rFonts w:ascii="Calibri" w:eastAsia="Calibri" w:hAnsi="Calibri" w:hint="default"/>
        <w:spacing w:val="-1"/>
        <w:sz w:val="22"/>
        <w:szCs w:val="22"/>
      </w:rPr>
    </w:lvl>
    <w:lvl w:ilvl="2" w:tplc="ACE0BE8C">
      <w:start w:val="1"/>
      <w:numFmt w:val="bullet"/>
      <w:lvlText w:val="•"/>
      <w:lvlJc w:val="left"/>
      <w:pPr>
        <w:ind w:left="2597" w:hanging="360"/>
      </w:pPr>
      <w:rPr>
        <w:rFonts w:hint="default"/>
      </w:rPr>
    </w:lvl>
    <w:lvl w:ilvl="3" w:tplc="8AC8ABB6">
      <w:start w:val="1"/>
      <w:numFmt w:val="bullet"/>
      <w:lvlText w:val="•"/>
      <w:lvlJc w:val="left"/>
      <w:pPr>
        <w:ind w:left="3479" w:hanging="360"/>
      </w:pPr>
      <w:rPr>
        <w:rFonts w:hint="default"/>
      </w:rPr>
    </w:lvl>
    <w:lvl w:ilvl="4" w:tplc="FA30A7EC">
      <w:start w:val="1"/>
      <w:numFmt w:val="bullet"/>
      <w:lvlText w:val="•"/>
      <w:lvlJc w:val="left"/>
      <w:pPr>
        <w:ind w:left="4361" w:hanging="360"/>
      </w:pPr>
      <w:rPr>
        <w:rFonts w:hint="default"/>
      </w:rPr>
    </w:lvl>
    <w:lvl w:ilvl="5" w:tplc="B62C3FC4">
      <w:start w:val="1"/>
      <w:numFmt w:val="bullet"/>
      <w:lvlText w:val="•"/>
      <w:lvlJc w:val="left"/>
      <w:pPr>
        <w:ind w:left="5242" w:hanging="360"/>
      </w:pPr>
      <w:rPr>
        <w:rFonts w:hint="default"/>
      </w:rPr>
    </w:lvl>
    <w:lvl w:ilvl="6" w:tplc="9724A8AE">
      <w:start w:val="1"/>
      <w:numFmt w:val="bullet"/>
      <w:lvlText w:val="•"/>
      <w:lvlJc w:val="left"/>
      <w:pPr>
        <w:ind w:left="6124" w:hanging="360"/>
      </w:pPr>
      <w:rPr>
        <w:rFonts w:hint="default"/>
      </w:rPr>
    </w:lvl>
    <w:lvl w:ilvl="7" w:tplc="9BFA3380">
      <w:start w:val="1"/>
      <w:numFmt w:val="bullet"/>
      <w:lvlText w:val="•"/>
      <w:lvlJc w:val="left"/>
      <w:pPr>
        <w:ind w:left="7005" w:hanging="360"/>
      </w:pPr>
      <w:rPr>
        <w:rFonts w:hint="default"/>
      </w:rPr>
    </w:lvl>
    <w:lvl w:ilvl="8" w:tplc="2714A6E0">
      <w:start w:val="1"/>
      <w:numFmt w:val="bullet"/>
      <w:lvlText w:val="•"/>
      <w:lvlJc w:val="left"/>
      <w:pPr>
        <w:ind w:left="7887" w:hanging="360"/>
      </w:pPr>
      <w:rPr>
        <w:rFonts w:hint="default"/>
      </w:rPr>
    </w:lvl>
  </w:abstractNum>
  <w:abstractNum w:abstractNumId="19" w15:restartNumberingAfterBreak="0">
    <w:nsid w:val="1C5E7857"/>
    <w:multiLevelType w:val="hybridMultilevel"/>
    <w:tmpl w:val="D688B942"/>
    <w:lvl w:ilvl="0" w:tplc="BBE25BFC">
      <w:start w:val="1"/>
      <w:numFmt w:val="decimal"/>
      <w:lvlText w:val="%1."/>
      <w:lvlJc w:val="left"/>
      <w:pPr>
        <w:ind w:left="996" w:hanging="360"/>
      </w:pPr>
      <w:rPr>
        <w:rFonts w:ascii="Calibri" w:eastAsia="Calibri" w:hAnsi="Calibri" w:hint="default"/>
        <w:sz w:val="22"/>
        <w:szCs w:val="22"/>
      </w:rPr>
    </w:lvl>
    <w:lvl w:ilvl="1" w:tplc="3CBA234E">
      <w:start w:val="1"/>
      <w:numFmt w:val="bullet"/>
      <w:lvlText w:val="•"/>
      <w:lvlJc w:val="left"/>
      <w:pPr>
        <w:ind w:left="1861" w:hanging="360"/>
      </w:pPr>
      <w:rPr>
        <w:rFonts w:hint="default"/>
      </w:rPr>
    </w:lvl>
    <w:lvl w:ilvl="2" w:tplc="BC3E2950">
      <w:start w:val="1"/>
      <w:numFmt w:val="bullet"/>
      <w:lvlText w:val="•"/>
      <w:lvlJc w:val="left"/>
      <w:pPr>
        <w:ind w:left="2727" w:hanging="360"/>
      </w:pPr>
      <w:rPr>
        <w:rFonts w:hint="default"/>
      </w:rPr>
    </w:lvl>
    <w:lvl w:ilvl="3" w:tplc="3904C12E">
      <w:start w:val="1"/>
      <w:numFmt w:val="bullet"/>
      <w:lvlText w:val="•"/>
      <w:lvlJc w:val="left"/>
      <w:pPr>
        <w:ind w:left="3592" w:hanging="360"/>
      </w:pPr>
      <w:rPr>
        <w:rFonts w:hint="default"/>
      </w:rPr>
    </w:lvl>
    <w:lvl w:ilvl="4" w:tplc="B95C75BA">
      <w:start w:val="1"/>
      <w:numFmt w:val="bullet"/>
      <w:lvlText w:val="•"/>
      <w:lvlJc w:val="left"/>
      <w:pPr>
        <w:ind w:left="4458" w:hanging="360"/>
      </w:pPr>
      <w:rPr>
        <w:rFonts w:hint="default"/>
      </w:rPr>
    </w:lvl>
    <w:lvl w:ilvl="5" w:tplc="CBBC6576">
      <w:start w:val="1"/>
      <w:numFmt w:val="bullet"/>
      <w:lvlText w:val="•"/>
      <w:lvlJc w:val="left"/>
      <w:pPr>
        <w:ind w:left="5323" w:hanging="360"/>
      </w:pPr>
      <w:rPr>
        <w:rFonts w:hint="default"/>
      </w:rPr>
    </w:lvl>
    <w:lvl w:ilvl="6" w:tplc="D8D2A21C">
      <w:start w:val="1"/>
      <w:numFmt w:val="bullet"/>
      <w:lvlText w:val="•"/>
      <w:lvlJc w:val="left"/>
      <w:pPr>
        <w:ind w:left="6188" w:hanging="360"/>
      </w:pPr>
      <w:rPr>
        <w:rFonts w:hint="default"/>
      </w:rPr>
    </w:lvl>
    <w:lvl w:ilvl="7" w:tplc="8E0CF25E">
      <w:start w:val="1"/>
      <w:numFmt w:val="bullet"/>
      <w:lvlText w:val="•"/>
      <w:lvlJc w:val="left"/>
      <w:pPr>
        <w:ind w:left="7054" w:hanging="360"/>
      </w:pPr>
      <w:rPr>
        <w:rFonts w:hint="default"/>
      </w:rPr>
    </w:lvl>
    <w:lvl w:ilvl="8" w:tplc="8F5EB0B4">
      <w:start w:val="1"/>
      <w:numFmt w:val="bullet"/>
      <w:lvlText w:val="•"/>
      <w:lvlJc w:val="left"/>
      <w:pPr>
        <w:ind w:left="7919" w:hanging="360"/>
      </w:pPr>
      <w:rPr>
        <w:rFonts w:hint="default"/>
      </w:rPr>
    </w:lvl>
  </w:abstractNum>
  <w:abstractNum w:abstractNumId="20" w15:restartNumberingAfterBreak="0">
    <w:nsid w:val="1C9C3FB6"/>
    <w:multiLevelType w:val="hybridMultilevel"/>
    <w:tmpl w:val="BF1E8E62"/>
    <w:lvl w:ilvl="0" w:tplc="E6C245A0">
      <w:start w:val="1"/>
      <w:numFmt w:val="decimal"/>
      <w:lvlText w:val="%1."/>
      <w:lvlJc w:val="left"/>
      <w:pPr>
        <w:ind w:left="996" w:hanging="360"/>
      </w:pPr>
      <w:rPr>
        <w:rFonts w:ascii="Calibri" w:eastAsia="Calibri" w:hAnsi="Calibri" w:hint="default"/>
        <w:sz w:val="22"/>
        <w:szCs w:val="22"/>
      </w:rPr>
    </w:lvl>
    <w:lvl w:ilvl="1" w:tplc="75140E88">
      <w:start w:val="1"/>
      <w:numFmt w:val="lowerLetter"/>
      <w:lvlText w:val="(%2)"/>
      <w:lvlJc w:val="left"/>
      <w:pPr>
        <w:ind w:left="1709" w:hanging="358"/>
      </w:pPr>
      <w:rPr>
        <w:rFonts w:ascii="Calibri" w:eastAsia="Calibri" w:hAnsi="Calibri" w:hint="default"/>
        <w:spacing w:val="-1"/>
        <w:sz w:val="22"/>
        <w:szCs w:val="22"/>
      </w:rPr>
    </w:lvl>
    <w:lvl w:ilvl="2" w:tplc="E318C654">
      <w:start w:val="1"/>
      <w:numFmt w:val="bullet"/>
      <w:lvlText w:val="•"/>
      <w:lvlJc w:val="left"/>
      <w:pPr>
        <w:ind w:left="2591" w:hanging="358"/>
      </w:pPr>
      <w:rPr>
        <w:rFonts w:hint="default"/>
      </w:rPr>
    </w:lvl>
    <w:lvl w:ilvl="3" w:tplc="23BADE08">
      <w:start w:val="1"/>
      <w:numFmt w:val="bullet"/>
      <w:lvlText w:val="•"/>
      <w:lvlJc w:val="left"/>
      <w:pPr>
        <w:ind w:left="3473" w:hanging="358"/>
      </w:pPr>
      <w:rPr>
        <w:rFonts w:hint="default"/>
      </w:rPr>
    </w:lvl>
    <w:lvl w:ilvl="4" w:tplc="8FFC46C6">
      <w:start w:val="1"/>
      <w:numFmt w:val="bullet"/>
      <w:lvlText w:val="•"/>
      <w:lvlJc w:val="left"/>
      <w:pPr>
        <w:ind w:left="4356" w:hanging="358"/>
      </w:pPr>
      <w:rPr>
        <w:rFonts w:hint="default"/>
      </w:rPr>
    </w:lvl>
    <w:lvl w:ilvl="5" w:tplc="9376ACEE">
      <w:start w:val="1"/>
      <w:numFmt w:val="bullet"/>
      <w:lvlText w:val="•"/>
      <w:lvlJc w:val="left"/>
      <w:pPr>
        <w:ind w:left="5238" w:hanging="358"/>
      </w:pPr>
      <w:rPr>
        <w:rFonts w:hint="default"/>
      </w:rPr>
    </w:lvl>
    <w:lvl w:ilvl="6" w:tplc="BBC4DC02">
      <w:start w:val="1"/>
      <w:numFmt w:val="bullet"/>
      <w:lvlText w:val="•"/>
      <w:lvlJc w:val="left"/>
      <w:pPr>
        <w:ind w:left="6120" w:hanging="358"/>
      </w:pPr>
      <w:rPr>
        <w:rFonts w:hint="default"/>
      </w:rPr>
    </w:lvl>
    <w:lvl w:ilvl="7" w:tplc="D17AC15C">
      <w:start w:val="1"/>
      <w:numFmt w:val="bullet"/>
      <w:lvlText w:val="•"/>
      <w:lvlJc w:val="left"/>
      <w:pPr>
        <w:ind w:left="7003" w:hanging="358"/>
      </w:pPr>
      <w:rPr>
        <w:rFonts w:hint="default"/>
      </w:rPr>
    </w:lvl>
    <w:lvl w:ilvl="8" w:tplc="6278F904">
      <w:start w:val="1"/>
      <w:numFmt w:val="bullet"/>
      <w:lvlText w:val="•"/>
      <w:lvlJc w:val="left"/>
      <w:pPr>
        <w:ind w:left="7885" w:hanging="358"/>
      </w:pPr>
      <w:rPr>
        <w:rFonts w:hint="default"/>
      </w:rPr>
    </w:lvl>
  </w:abstractNum>
  <w:abstractNum w:abstractNumId="21" w15:restartNumberingAfterBreak="0">
    <w:nsid w:val="1EBD630C"/>
    <w:multiLevelType w:val="hybridMultilevel"/>
    <w:tmpl w:val="0C4E8120"/>
    <w:lvl w:ilvl="0" w:tplc="1C3220FC">
      <w:start w:val="1"/>
      <w:numFmt w:val="decimal"/>
      <w:lvlText w:val="%1."/>
      <w:lvlJc w:val="left"/>
      <w:pPr>
        <w:ind w:left="996" w:hanging="360"/>
      </w:pPr>
      <w:rPr>
        <w:rFonts w:ascii="Calibri" w:eastAsia="Calibri" w:hAnsi="Calibri" w:hint="default"/>
        <w:sz w:val="22"/>
        <w:szCs w:val="22"/>
      </w:rPr>
    </w:lvl>
    <w:lvl w:ilvl="1" w:tplc="CB922A1C">
      <w:start w:val="1"/>
      <w:numFmt w:val="bullet"/>
      <w:lvlText w:val="•"/>
      <w:lvlJc w:val="left"/>
      <w:pPr>
        <w:ind w:left="1861" w:hanging="360"/>
      </w:pPr>
      <w:rPr>
        <w:rFonts w:hint="default"/>
      </w:rPr>
    </w:lvl>
    <w:lvl w:ilvl="2" w:tplc="F620CBCC">
      <w:start w:val="1"/>
      <w:numFmt w:val="bullet"/>
      <w:lvlText w:val="•"/>
      <w:lvlJc w:val="left"/>
      <w:pPr>
        <w:ind w:left="2727" w:hanging="360"/>
      </w:pPr>
      <w:rPr>
        <w:rFonts w:hint="default"/>
      </w:rPr>
    </w:lvl>
    <w:lvl w:ilvl="3" w:tplc="035AE6BC">
      <w:start w:val="1"/>
      <w:numFmt w:val="bullet"/>
      <w:lvlText w:val="•"/>
      <w:lvlJc w:val="left"/>
      <w:pPr>
        <w:ind w:left="3592" w:hanging="360"/>
      </w:pPr>
      <w:rPr>
        <w:rFonts w:hint="default"/>
      </w:rPr>
    </w:lvl>
    <w:lvl w:ilvl="4" w:tplc="6EB0DD5E">
      <w:start w:val="1"/>
      <w:numFmt w:val="bullet"/>
      <w:lvlText w:val="•"/>
      <w:lvlJc w:val="left"/>
      <w:pPr>
        <w:ind w:left="4458" w:hanging="360"/>
      </w:pPr>
      <w:rPr>
        <w:rFonts w:hint="default"/>
      </w:rPr>
    </w:lvl>
    <w:lvl w:ilvl="5" w:tplc="14823984">
      <w:start w:val="1"/>
      <w:numFmt w:val="bullet"/>
      <w:lvlText w:val="•"/>
      <w:lvlJc w:val="left"/>
      <w:pPr>
        <w:ind w:left="5323" w:hanging="360"/>
      </w:pPr>
      <w:rPr>
        <w:rFonts w:hint="default"/>
      </w:rPr>
    </w:lvl>
    <w:lvl w:ilvl="6" w:tplc="E9FE55FE">
      <w:start w:val="1"/>
      <w:numFmt w:val="bullet"/>
      <w:lvlText w:val="•"/>
      <w:lvlJc w:val="left"/>
      <w:pPr>
        <w:ind w:left="6188" w:hanging="360"/>
      </w:pPr>
      <w:rPr>
        <w:rFonts w:hint="default"/>
      </w:rPr>
    </w:lvl>
    <w:lvl w:ilvl="7" w:tplc="7EDA0636">
      <w:start w:val="1"/>
      <w:numFmt w:val="bullet"/>
      <w:lvlText w:val="•"/>
      <w:lvlJc w:val="left"/>
      <w:pPr>
        <w:ind w:left="7054" w:hanging="360"/>
      </w:pPr>
      <w:rPr>
        <w:rFonts w:hint="default"/>
      </w:rPr>
    </w:lvl>
    <w:lvl w:ilvl="8" w:tplc="8F845E66">
      <w:start w:val="1"/>
      <w:numFmt w:val="bullet"/>
      <w:lvlText w:val="•"/>
      <w:lvlJc w:val="left"/>
      <w:pPr>
        <w:ind w:left="7919" w:hanging="360"/>
      </w:pPr>
      <w:rPr>
        <w:rFonts w:hint="default"/>
      </w:rPr>
    </w:lvl>
  </w:abstractNum>
  <w:abstractNum w:abstractNumId="22" w15:restartNumberingAfterBreak="0">
    <w:nsid w:val="1EFE1F9F"/>
    <w:multiLevelType w:val="hybridMultilevel"/>
    <w:tmpl w:val="884C598C"/>
    <w:lvl w:ilvl="0" w:tplc="CE10B514">
      <w:start w:val="1"/>
      <w:numFmt w:val="decimal"/>
      <w:lvlText w:val="%1."/>
      <w:lvlJc w:val="left"/>
      <w:pPr>
        <w:ind w:left="996" w:hanging="360"/>
      </w:pPr>
      <w:rPr>
        <w:rFonts w:ascii="Calibri" w:eastAsia="Calibri" w:hAnsi="Calibri" w:hint="default"/>
        <w:sz w:val="22"/>
        <w:szCs w:val="22"/>
      </w:rPr>
    </w:lvl>
    <w:lvl w:ilvl="1" w:tplc="3124ADE8">
      <w:start w:val="1"/>
      <w:numFmt w:val="bullet"/>
      <w:lvlText w:val="•"/>
      <w:lvlJc w:val="left"/>
      <w:pPr>
        <w:ind w:left="1861" w:hanging="360"/>
      </w:pPr>
      <w:rPr>
        <w:rFonts w:hint="default"/>
      </w:rPr>
    </w:lvl>
    <w:lvl w:ilvl="2" w:tplc="2098F310">
      <w:start w:val="1"/>
      <w:numFmt w:val="bullet"/>
      <w:lvlText w:val="•"/>
      <w:lvlJc w:val="left"/>
      <w:pPr>
        <w:ind w:left="2727" w:hanging="360"/>
      </w:pPr>
      <w:rPr>
        <w:rFonts w:hint="default"/>
      </w:rPr>
    </w:lvl>
    <w:lvl w:ilvl="3" w:tplc="3342C7F4">
      <w:start w:val="1"/>
      <w:numFmt w:val="bullet"/>
      <w:lvlText w:val="•"/>
      <w:lvlJc w:val="left"/>
      <w:pPr>
        <w:ind w:left="3592" w:hanging="360"/>
      </w:pPr>
      <w:rPr>
        <w:rFonts w:hint="default"/>
      </w:rPr>
    </w:lvl>
    <w:lvl w:ilvl="4" w:tplc="964EB722">
      <w:start w:val="1"/>
      <w:numFmt w:val="bullet"/>
      <w:lvlText w:val="•"/>
      <w:lvlJc w:val="left"/>
      <w:pPr>
        <w:ind w:left="4458" w:hanging="360"/>
      </w:pPr>
      <w:rPr>
        <w:rFonts w:hint="default"/>
      </w:rPr>
    </w:lvl>
    <w:lvl w:ilvl="5" w:tplc="4B0697B4">
      <w:start w:val="1"/>
      <w:numFmt w:val="bullet"/>
      <w:lvlText w:val="•"/>
      <w:lvlJc w:val="left"/>
      <w:pPr>
        <w:ind w:left="5323" w:hanging="360"/>
      </w:pPr>
      <w:rPr>
        <w:rFonts w:hint="default"/>
      </w:rPr>
    </w:lvl>
    <w:lvl w:ilvl="6" w:tplc="56ECFBB2">
      <w:start w:val="1"/>
      <w:numFmt w:val="bullet"/>
      <w:lvlText w:val="•"/>
      <w:lvlJc w:val="left"/>
      <w:pPr>
        <w:ind w:left="6188" w:hanging="360"/>
      </w:pPr>
      <w:rPr>
        <w:rFonts w:hint="default"/>
      </w:rPr>
    </w:lvl>
    <w:lvl w:ilvl="7" w:tplc="7BF009AC">
      <w:start w:val="1"/>
      <w:numFmt w:val="bullet"/>
      <w:lvlText w:val="•"/>
      <w:lvlJc w:val="left"/>
      <w:pPr>
        <w:ind w:left="7054" w:hanging="360"/>
      </w:pPr>
      <w:rPr>
        <w:rFonts w:hint="default"/>
      </w:rPr>
    </w:lvl>
    <w:lvl w:ilvl="8" w:tplc="50345BF4">
      <w:start w:val="1"/>
      <w:numFmt w:val="bullet"/>
      <w:lvlText w:val="•"/>
      <w:lvlJc w:val="left"/>
      <w:pPr>
        <w:ind w:left="7919" w:hanging="360"/>
      </w:pPr>
      <w:rPr>
        <w:rFonts w:hint="default"/>
      </w:rPr>
    </w:lvl>
  </w:abstractNum>
  <w:abstractNum w:abstractNumId="23" w15:restartNumberingAfterBreak="0">
    <w:nsid w:val="20D53DE8"/>
    <w:multiLevelType w:val="hybridMultilevel"/>
    <w:tmpl w:val="76C85650"/>
    <w:lvl w:ilvl="0" w:tplc="957AF98E">
      <w:start w:val="1"/>
      <w:numFmt w:val="decimal"/>
      <w:lvlText w:val="%1."/>
      <w:lvlJc w:val="left"/>
      <w:pPr>
        <w:ind w:left="996" w:hanging="360"/>
      </w:pPr>
      <w:rPr>
        <w:rFonts w:ascii="Calibri" w:eastAsia="Calibri" w:hAnsi="Calibri" w:hint="default"/>
        <w:sz w:val="22"/>
        <w:szCs w:val="22"/>
      </w:rPr>
    </w:lvl>
    <w:lvl w:ilvl="1" w:tplc="8522E360">
      <w:start w:val="1"/>
      <w:numFmt w:val="lowerLetter"/>
      <w:lvlText w:val="(%2)"/>
      <w:lvlJc w:val="left"/>
      <w:pPr>
        <w:ind w:left="1716" w:hanging="360"/>
      </w:pPr>
      <w:rPr>
        <w:rFonts w:ascii="Calibri" w:eastAsia="Calibri" w:hAnsi="Calibri" w:hint="default"/>
        <w:spacing w:val="-1"/>
        <w:sz w:val="22"/>
        <w:szCs w:val="22"/>
      </w:rPr>
    </w:lvl>
    <w:lvl w:ilvl="2" w:tplc="9A4A748A">
      <w:start w:val="1"/>
      <w:numFmt w:val="bullet"/>
      <w:lvlText w:val="•"/>
      <w:lvlJc w:val="left"/>
      <w:pPr>
        <w:ind w:left="2597" w:hanging="360"/>
      </w:pPr>
      <w:rPr>
        <w:rFonts w:hint="default"/>
      </w:rPr>
    </w:lvl>
    <w:lvl w:ilvl="3" w:tplc="55EA5B50">
      <w:start w:val="1"/>
      <w:numFmt w:val="bullet"/>
      <w:lvlText w:val="•"/>
      <w:lvlJc w:val="left"/>
      <w:pPr>
        <w:ind w:left="3479" w:hanging="360"/>
      </w:pPr>
      <w:rPr>
        <w:rFonts w:hint="default"/>
      </w:rPr>
    </w:lvl>
    <w:lvl w:ilvl="4" w:tplc="8FFE8162">
      <w:start w:val="1"/>
      <w:numFmt w:val="bullet"/>
      <w:lvlText w:val="•"/>
      <w:lvlJc w:val="left"/>
      <w:pPr>
        <w:ind w:left="4361" w:hanging="360"/>
      </w:pPr>
      <w:rPr>
        <w:rFonts w:hint="default"/>
      </w:rPr>
    </w:lvl>
    <w:lvl w:ilvl="5" w:tplc="35FA15E2">
      <w:start w:val="1"/>
      <w:numFmt w:val="bullet"/>
      <w:lvlText w:val="•"/>
      <w:lvlJc w:val="left"/>
      <w:pPr>
        <w:ind w:left="5242" w:hanging="360"/>
      </w:pPr>
      <w:rPr>
        <w:rFonts w:hint="default"/>
      </w:rPr>
    </w:lvl>
    <w:lvl w:ilvl="6" w:tplc="CA861980">
      <w:start w:val="1"/>
      <w:numFmt w:val="bullet"/>
      <w:lvlText w:val="•"/>
      <w:lvlJc w:val="left"/>
      <w:pPr>
        <w:ind w:left="6124" w:hanging="360"/>
      </w:pPr>
      <w:rPr>
        <w:rFonts w:hint="default"/>
      </w:rPr>
    </w:lvl>
    <w:lvl w:ilvl="7" w:tplc="90B01758">
      <w:start w:val="1"/>
      <w:numFmt w:val="bullet"/>
      <w:lvlText w:val="•"/>
      <w:lvlJc w:val="left"/>
      <w:pPr>
        <w:ind w:left="7005" w:hanging="360"/>
      </w:pPr>
      <w:rPr>
        <w:rFonts w:hint="default"/>
      </w:rPr>
    </w:lvl>
    <w:lvl w:ilvl="8" w:tplc="D90A02F6">
      <w:start w:val="1"/>
      <w:numFmt w:val="bullet"/>
      <w:lvlText w:val="•"/>
      <w:lvlJc w:val="left"/>
      <w:pPr>
        <w:ind w:left="7887" w:hanging="360"/>
      </w:pPr>
      <w:rPr>
        <w:rFonts w:hint="default"/>
      </w:rPr>
    </w:lvl>
  </w:abstractNum>
  <w:abstractNum w:abstractNumId="24" w15:restartNumberingAfterBreak="0">
    <w:nsid w:val="25015B99"/>
    <w:multiLevelType w:val="hybridMultilevel"/>
    <w:tmpl w:val="7F58D726"/>
    <w:lvl w:ilvl="0" w:tplc="484AA176">
      <w:start w:val="1"/>
      <w:numFmt w:val="decimal"/>
      <w:lvlText w:val="%1."/>
      <w:lvlJc w:val="left"/>
      <w:pPr>
        <w:ind w:left="996" w:hanging="360"/>
      </w:pPr>
      <w:rPr>
        <w:rFonts w:ascii="Calibri" w:eastAsia="Calibri" w:hAnsi="Calibri" w:hint="default"/>
        <w:sz w:val="22"/>
        <w:szCs w:val="22"/>
      </w:rPr>
    </w:lvl>
    <w:lvl w:ilvl="1" w:tplc="C58E5DCC">
      <w:start w:val="1"/>
      <w:numFmt w:val="bullet"/>
      <w:lvlText w:val="•"/>
      <w:lvlJc w:val="left"/>
      <w:pPr>
        <w:ind w:left="1861" w:hanging="360"/>
      </w:pPr>
      <w:rPr>
        <w:rFonts w:hint="default"/>
      </w:rPr>
    </w:lvl>
    <w:lvl w:ilvl="2" w:tplc="D9C607BA">
      <w:start w:val="1"/>
      <w:numFmt w:val="bullet"/>
      <w:lvlText w:val="•"/>
      <w:lvlJc w:val="left"/>
      <w:pPr>
        <w:ind w:left="2727" w:hanging="360"/>
      </w:pPr>
      <w:rPr>
        <w:rFonts w:hint="default"/>
      </w:rPr>
    </w:lvl>
    <w:lvl w:ilvl="3" w:tplc="E406669A">
      <w:start w:val="1"/>
      <w:numFmt w:val="bullet"/>
      <w:lvlText w:val="•"/>
      <w:lvlJc w:val="left"/>
      <w:pPr>
        <w:ind w:left="3592" w:hanging="360"/>
      </w:pPr>
      <w:rPr>
        <w:rFonts w:hint="default"/>
      </w:rPr>
    </w:lvl>
    <w:lvl w:ilvl="4" w:tplc="9CBEBA82">
      <w:start w:val="1"/>
      <w:numFmt w:val="bullet"/>
      <w:lvlText w:val="•"/>
      <w:lvlJc w:val="left"/>
      <w:pPr>
        <w:ind w:left="4458" w:hanging="360"/>
      </w:pPr>
      <w:rPr>
        <w:rFonts w:hint="default"/>
      </w:rPr>
    </w:lvl>
    <w:lvl w:ilvl="5" w:tplc="A650C12A">
      <w:start w:val="1"/>
      <w:numFmt w:val="bullet"/>
      <w:lvlText w:val="•"/>
      <w:lvlJc w:val="left"/>
      <w:pPr>
        <w:ind w:left="5323" w:hanging="360"/>
      </w:pPr>
      <w:rPr>
        <w:rFonts w:hint="default"/>
      </w:rPr>
    </w:lvl>
    <w:lvl w:ilvl="6" w:tplc="EFDC64D0">
      <w:start w:val="1"/>
      <w:numFmt w:val="bullet"/>
      <w:lvlText w:val="•"/>
      <w:lvlJc w:val="left"/>
      <w:pPr>
        <w:ind w:left="6188" w:hanging="360"/>
      </w:pPr>
      <w:rPr>
        <w:rFonts w:hint="default"/>
      </w:rPr>
    </w:lvl>
    <w:lvl w:ilvl="7" w:tplc="F1DE8DB0">
      <w:start w:val="1"/>
      <w:numFmt w:val="bullet"/>
      <w:lvlText w:val="•"/>
      <w:lvlJc w:val="left"/>
      <w:pPr>
        <w:ind w:left="7054" w:hanging="360"/>
      </w:pPr>
      <w:rPr>
        <w:rFonts w:hint="default"/>
      </w:rPr>
    </w:lvl>
    <w:lvl w:ilvl="8" w:tplc="FB86DB82">
      <w:start w:val="1"/>
      <w:numFmt w:val="bullet"/>
      <w:lvlText w:val="•"/>
      <w:lvlJc w:val="left"/>
      <w:pPr>
        <w:ind w:left="7919" w:hanging="360"/>
      </w:pPr>
      <w:rPr>
        <w:rFonts w:hint="default"/>
      </w:rPr>
    </w:lvl>
  </w:abstractNum>
  <w:abstractNum w:abstractNumId="25" w15:restartNumberingAfterBreak="0">
    <w:nsid w:val="28D068F2"/>
    <w:multiLevelType w:val="hybridMultilevel"/>
    <w:tmpl w:val="9CBE8D68"/>
    <w:lvl w:ilvl="0" w:tplc="52D2B9E2">
      <w:start w:val="1"/>
      <w:numFmt w:val="decimal"/>
      <w:lvlText w:val="%1."/>
      <w:lvlJc w:val="left"/>
      <w:pPr>
        <w:ind w:left="996" w:hanging="360"/>
      </w:pPr>
      <w:rPr>
        <w:rFonts w:ascii="Calibri" w:eastAsia="Calibri" w:hAnsi="Calibri" w:hint="default"/>
        <w:sz w:val="22"/>
        <w:szCs w:val="22"/>
      </w:rPr>
    </w:lvl>
    <w:lvl w:ilvl="1" w:tplc="819C9FE6">
      <w:start w:val="1"/>
      <w:numFmt w:val="bullet"/>
      <w:lvlText w:val="•"/>
      <w:lvlJc w:val="left"/>
      <w:pPr>
        <w:ind w:left="1861" w:hanging="360"/>
      </w:pPr>
      <w:rPr>
        <w:rFonts w:hint="default"/>
      </w:rPr>
    </w:lvl>
    <w:lvl w:ilvl="2" w:tplc="AEB83BF2">
      <w:start w:val="1"/>
      <w:numFmt w:val="bullet"/>
      <w:lvlText w:val="•"/>
      <w:lvlJc w:val="left"/>
      <w:pPr>
        <w:ind w:left="2727" w:hanging="360"/>
      </w:pPr>
      <w:rPr>
        <w:rFonts w:hint="default"/>
      </w:rPr>
    </w:lvl>
    <w:lvl w:ilvl="3" w:tplc="13E23AA6">
      <w:start w:val="1"/>
      <w:numFmt w:val="bullet"/>
      <w:lvlText w:val="•"/>
      <w:lvlJc w:val="left"/>
      <w:pPr>
        <w:ind w:left="3592" w:hanging="360"/>
      </w:pPr>
      <w:rPr>
        <w:rFonts w:hint="default"/>
      </w:rPr>
    </w:lvl>
    <w:lvl w:ilvl="4" w:tplc="76FC00DC">
      <w:start w:val="1"/>
      <w:numFmt w:val="bullet"/>
      <w:lvlText w:val="•"/>
      <w:lvlJc w:val="left"/>
      <w:pPr>
        <w:ind w:left="4458" w:hanging="360"/>
      </w:pPr>
      <w:rPr>
        <w:rFonts w:hint="default"/>
      </w:rPr>
    </w:lvl>
    <w:lvl w:ilvl="5" w:tplc="678CE456">
      <w:start w:val="1"/>
      <w:numFmt w:val="bullet"/>
      <w:lvlText w:val="•"/>
      <w:lvlJc w:val="left"/>
      <w:pPr>
        <w:ind w:left="5323" w:hanging="360"/>
      </w:pPr>
      <w:rPr>
        <w:rFonts w:hint="default"/>
      </w:rPr>
    </w:lvl>
    <w:lvl w:ilvl="6" w:tplc="5562FC26">
      <w:start w:val="1"/>
      <w:numFmt w:val="bullet"/>
      <w:lvlText w:val="•"/>
      <w:lvlJc w:val="left"/>
      <w:pPr>
        <w:ind w:left="6188" w:hanging="360"/>
      </w:pPr>
      <w:rPr>
        <w:rFonts w:hint="default"/>
      </w:rPr>
    </w:lvl>
    <w:lvl w:ilvl="7" w:tplc="D53852E2">
      <w:start w:val="1"/>
      <w:numFmt w:val="bullet"/>
      <w:lvlText w:val="•"/>
      <w:lvlJc w:val="left"/>
      <w:pPr>
        <w:ind w:left="7054" w:hanging="360"/>
      </w:pPr>
      <w:rPr>
        <w:rFonts w:hint="default"/>
      </w:rPr>
    </w:lvl>
    <w:lvl w:ilvl="8" w:tplc="0658B078">
      <w:start w:val="1"/>
      <w:numFmt w:val="bullet"/>
      <w:lvlText w:val="•"/>
      <w:lvlJc w:val="left"/>
      <w:pPr>
        <w:ind w:left="7919" w:hanging="360"/>
      </w:pPr>
      <w:rPr>
        <w:rFonts w:hint="default"/>
      </w:rPr>
    </w:lvl>
  </w:abstractNum>
  <w:abstractNum w:abstractNumId="26" w15:restartNumberingAfterBreak="0">
    <w:nsid w:val="2D6D7427"/>
    <w:multiLevelType w:val="hybridMultilevel"/>
    <w:tmpl w:val="8C8E9840"/>
    <w:lvl w:ilvl="0" w:tplc="5CD23722">
      <w:start w:val="1"/>
      <w:numFmt w:val="decimal"/>
      <w:lvlText w:val="%1."/>
      <w:lvlJc w:val="left"/>
      <w:pPr>
        <w:ind w:left="996" w:hanging="360"/>
      </w:pPr>
      <w:rPr>
        <w:rFonts w:ascii="Calibri" w:eastAsia="Calibri" w:hAnsi="Calibri" w:hint="default"/>
        <w:sz w:val="22"/>
        <w:szCs w:val="22"/>
      </w:rPr>
    </w:lvl>
    <w:lvl w:ilvl="1" w:tplc="8A7A10AE">
      <w:start w:val="1"/>
      <w:numFmt w:val="lowerLetter"/>
      <w:lvlText w:val="(%2)"/>
      <w:lvlJc w:val="left"/>
      <w:pPr>
        <w:ind w:left="1716" w:hanging="360"/>
      </w:pPr>
      <w:rPr>
        <w:rFonts w:ascii="Calibri" w:eastAsia="Calibri" w:hAnsi="Calibri" w:hint="default"/>
        <w:spacing w:val="-1"/>
        <w:sz w:val="22"/>
        <w:szCs w:val="22"/>
      </w:rPr>
    </w:lvl>
    <w:lvl w:ilvl="2" w:tplc="3FF056A6">
      <w:start w:val="1"/>
      <w:numFmt w:val="bullet"/>
      <w:lvlText w:val="•"/>
      <w:lvlJc w:val="left"/>
      <w:pPr>
        <w:ind w:left="2597" w:hanging="360"/>
      </w:pPr>
      <w:rPr>
        <w:rFonts w:hint="default"/>
      </w:rPr>
    </w:lvl>
    <w:lvl w:ilvl="3" w:tplc="BAC213DA">
      <w:start w:val="1"/>
      <w:numFmt w:val="bullet"/>
      <w:lvlText w:val="•"/>
      <w:lvlJc w:val="left"/>
      <w:pPr>
        <w:ind w:left="3479" w:hanging="360"/>
      </w:pPr>
      <w:rPr>
        <w:rFonts w:hint="default"/>
      </w:rPr>
    </w:lvl>
    <w:lvl w:ilvl="4" w:tplc="E9A60F18">
      <w:start w:val="1"/>
      <w:numFmt w:val="bullet"/>
      <w:lvlText w:val="•"/>
      <w:lvlJc w:val="left"/>
      <w:pPr>
        <w:ind w:left="4361" w:hanging="360"/>
      </w:pPr>
      <w:rPr>
        <w:rFonts w:hint="default"/>
      </w:rPr>
    </w:lvl>
    <w:lvl w:ilvl="5" w:tplc="6E680E78">
      <w:start w:val="1"/>
      <w:numFmt w:val="bullet"/>
      <w:lvlText w:val="•"/>
      <w:lvlJc w:val="left"/>
      <w:pPr>
        <w:ind w:left="5242" w:hanging="360"/>
      </w:pPr>
      <w:rPr>
        <w:rFonts w:hint="default"/>
      </w:rPr>
    </w:lvl>
    <w:lvl w:ilvl="6" w:tplc="65341CC6">
      <w:start w:val="1"/>
      <w:numFmt w:val="bullet"/>
      <w:lvlText w:val="•"/>
      <w:lvlJc w:val="left"/>
      <w:pPr>
        <w:ind w:left="6124" w:hanging="360"/>
      </w:pPr>
      <w:rPr>
        <w:rFonts w:hint="default"/>
      </w:rPr>
    </w:lvl>
    <w:lvl w:ilvl="7" w:tplc="3E1641D8">
      <w:start w:val="1"/>
      <w:numFmt w:val="bullet"/>
      <w:lvlText w:val="•"/>
      <w:lvlJc w:val="left"/>
      <w:pPr>
        <w:ind w:left="7005" w:hanging="360"/>
      </w:pPr>
      <w:rPr>
        <w:rFonts w:hint="default"/>
      </w:rPr>
    </w:lvl>
    <w:lvl w:ilvl="8" w:tplc="7BB68C14">
      <w:start w:val="1"/>
      <w:numFmt w:val="bullet"/>
      <w:lvlText w:val="•"/>
      <w:lvlJc w:val="left"/>
      <w:pPr>
        <w:ind w:left="7887" w:hanging="360"/>
      </w:pPr>
      <w:rPr>
        <w:rFonts w:hint="default"/>
      </w:rPr>
    </w:lvl>
  </w:abstractNum>
  <w:abstractNum w:abstractNumId="27" w15:restartNumberingAfterBreak="0">
    <w:nsid w:val="39360AC9"/>
    <w:multiLevelType w:val="hybridMultilevel"/>
    <w:tmpl w:val="BFF0DC32"/>
    <w:lvl w:ilvl="0" w:tplc="FF260DEE">
      <w:start w:val="1"/>
      <w:numFmt w:val="decimal"/>
      <w:lvlText w:val="%1."/>
      <w:lvlJc w:val="left"/>
      <w:pPr>
        <w:ind w:left="996" w:hanging="360"/>
      </w:pPr>
      <w:rPr>
        <w:rFonts w:ascii="Calibri" w:eastAsia="Calibri" w:hAnsi="Calibri" w:hint="default"/>
        <w:sz w:val="22"/>
        <w:szCs w:val="22"/>
      </w:rPr>
    </w:lvl>
    <w:lvl w:ilvl="1" w:tplc="9F88BF1A">
      <w:start w:val="1"/>
      <w:numFmt w:val="bullet"/>
      <w:lvlText w:val="•"/>
      <w:lvlJc w:val="left"/>
      <w:pPr>
        <w:ind w:left="1861" w:hanging="360"/>
      </w:pPr>
      <w:rPr>
        <w:rFonts w:hint="default"/>
      </w:rPr>
    </w:lvl>
    <w:lvl w:ilvl="2" w:tplc="002853D2">
      <w:start w:val="1"/>
      <w:numFmt w:val="bullet"/>
      <w:lvlText w:val="•"/>
      <w:lvlJc w:val="left"/>
      <w:pPr>
        <w:ind w:left="2727" w:hanging="360"/>
      </w:pPr>
      <w:rPr>
        <w:rFonts w:hint="default"/>
      </w:rPr>
    </w:lvl>
    <w:lvl w:ilvl="3" w:tplc="F3FEE3C2">
      <w:start w:val="1"/>
      <w:numFmt w:val="bullet"/>
      <w:lvlText w:val="•"/>
      <w:lvlJc w:val="left"/>
      <w:pPr>
        <w:ind w:left="3592" w:hanging="360"/>
      </w:pPr>
      <w:rPr>
        <w:rFonts w:hint="default"/>
      </w:rPr>
    </w:lvl>
    <w:lvl w:ilvl="4" w:tplc="32962CB6">
      <w:start w:val="1"/>
      <w:numFmt w:val="bullet"/>
      <w:lvlText w:val="•"/>
      <w:lvlJc w:val="left"/>
      <w:pPr>
        <w:ind w:left="4458" w:hanging="360"/>
      </w:pPr>
      <w:rPr>
        <w:rFonts w:hint="default"/>
      </w:rPr>
    </w:lvl>
    <w:lvl w:ilvl="5" w:tplc="BC6622CA">
      <w:start w:val="1"/>
      <w:numFmt w:val="bullet"/>
      <w:lvlText w:val="•"/>
      <w:lvlJc w:val="left"/>
      <w:pPr>
        <w:ind w:left="5323" w:hanging="360"/>
      </w:pPr>
      <w:rPr>
        <w:rFonts w:hint="default"/>
      </w:rPr>
    </w:lvl>
    <w:lvl w:ilvl="6" w:tplc="FC40A62A">
      <w:start w:val="1"/>
      <w:numFmt w:val="bullet"/>
      <w:lvlText w:val="•"/>
      <w:lvlJc w:val="left"/>
      <w:pPr>
        <w:ind w:left="6188" w:hanging="360"/>
      </w:pPr>
      <w:rPr>
        <w:rFonts w:hint="default"/>
      </w:rPr>
    </w:lvl>
    <w:lvl w:ilvl="7" w:tplc="12302166">
      <w:start w:val="1"/>
      <w:numFmt w:val="bullet"/>
      <w:lvlText w:val="•"/>
      <w:lvlJc w:val="left"/>
      <w:pPr>
        <w:ind w:left="7054" w:hanging="360"/>
      </w:pPr>
      <w:rPr>
        <w:rFonts w:hint="default"/>
      </w:rPr>
    </w:lvl>
    <w:lvl w:ilvl="8" w:tplc="98B60C4C">
      <w:start w:val="1"/>
      <w:numFmt w:val="bullet"/>
      <w:lvlText w:val="•"/>
      <w:lvlJc w:val="left"/>
      <w:pPr>
        <w:ind w:left="7919" w:hanging="360"/>
      </w:pPr>
      <w:rPr>
        <w:rFonts w:hint="default"/>
      </w:rPr>
    </w:lvl>
  </w:abstractNum>
  <w:abstractNum w:abstractNumId="28" w15:restartNumberingAfterBreak="0">
    <w:nsid w:val="3C3E65FF"/>
    <w:multiLevelType w:val="hybridMultilevel"/>
    <w:tmpl w:val="81D8D7A6"/>
    <w:lvl w:ilvl="0" w:tplc="92007692">
      <w:start w:val="1"/>
      <w:numFmt w:val="decimal"/>
      <w:lvlText w:val="%1."/>
      <w:lvlJc w:val="left"/>
      <w:pPr>
        <w:ind w:left="996" w:hanging="360"/>
      </w:pPr>
      <w:rPr>
        <w:rFonts w:ascii="Calibri" w:eastAsia="Calibri" w:hAnsi="Calibri" w:hint="default"/>
        <w:sz w:val="22"/>
        <w:szCs w:val="22"/>
      </w:rPr>
    </w:lvl>
    <w:lvl w:ilvl="1" w:tplc="62F85A4E">
      <w:start w:val="1"/>
      <w:numFmt w:val="lowerLetter"/>
      <w:lvlText w:val="(%2)"/>
      <w:lvlJc w:val="left"/>
      <w:pPr>
        <w:ind w:left="1716" w:hanging="360"/>
      </w:pPr>
      <w:rPr>
        <w:rFonts w:ascii="Calibri" w:eastAsia="Calibri" w:hAnsi="Calibri" w:hint="default"/>
        <w:spacing w:val="-1"/>
        <w:sz w:val="22"/>
        <w:szCs w:val="22"/>
      </w:rPr>
    </w:lvl>
    <w:lvl w:ilvl="2" w:tplc="D48CAD1C">
      <w:start w:val="1"/>
      <w:numFmt w:val="bullet"/>
      <w:lvlText w:val="•"/>
      <w:lvlJc w:val="left"/>
      <w:pPr>
        <w:ind w:left="1716" w:hanging="360"/>
      </w:pPr>
      <w:rPr>
        <w:rFonts w:hint="default"/>
      </w:rPr>
    </w:lvl>
    <w:lvl w:ilvl="3" w:tplc="9F68C1C4">
      <w:start w:val="1"/>
      <w:numFmt w:val="bullet"/>
      <w:lvlText w:val="•"/>
      <w:lvlJc w:val="left"/>
      <w:pPr>
        <w:ind w:left="2708" w:hanging="360"/>
      </w:pPr>
      <w:rPr>
        <w:rFonts w:hint="default"/>
      </w:rPr>
    </w:lvl>
    <w:lvl w:ilvl="4" w:tplc="F1A2928E">
      <w:start w:val="1"/>
      <w:numFmt w:val="bullet"/>
      <w:lvlText w:val="•"/>
      <w:lvlJc w:val="left"/>
      <w:pPr>
        <w:ind w:left="3699" w:hanging="360"/>
      </w:pPr>
      <w:rPr>
        <w:rFonts w:hint="default"/>
      </w:rPr>
    </w:lvl>
    <w:lvl w:ilvl="5" w:tplc="E7565F20">
      <w:start w:val="1"/>
      <w:numFmt w:val="bullet"/>
      <w:lvlText w:val="•"/>
      <w:lvlJc w:val="left"/>
      <w:pPr>
        <w:ind w:left="4691" w:hanging="360"/>
      </w:pPr>
      <w:rPr>
        <w:rFonts w:hint="default"/>
      </w:rPr>
    </w:lvl>
    <w:lvl w:ilvl="6" w:tplc="A80207C4">
      <w:start w:val="1"/>
      <w:numFmt w:val="bullet"/>
      <w:lvlText w:val="•"/>
      <w:lvlJc w:val="left"/>
      <w:pPr>
        <w:ind w:left="5683" w:hanging="360"/>
      </w:pPr>
      <w:rPr>
        <w:rFonts w:hint="default"/>
      </w:rPr>
    </w:lvl>
    <w:lvl w:ilvl="7" w:tplc="303844F4">
      <w:start w:val="1"/>
      <w:numFmt w:val="bullet"/>
      <w:lvlText w:val="•"/>
      <w:lvlJc w:val="left"/>
      <w:pPr>
        <w:ind w:left="6675" w:hanging="360"/>
      </w:pPr>
      <w:rPr>
        <w:rFonts w:hint="default"/>
      </w:rPr>
    </w:lvl>
    <w:lvl w:ilvl="8" w:tplc="D65AB986">
      <w:start w:val="1"/>
      <w:numFmt w:val="bullet"/>
      <w:lvlText w:val="•"/>
      <w:lvlJc w:val="left"/>
      <w:pPr>
        <w:ind w:left="7666" w:hanging="360"/>
      </w:pPr>
      <w:rPr>
        <w:rFonts w:hint="default"/>
      </w:rPr>
    </w:lvl>
  </w:abstractNum>
  <w:abstractNum w:abstractNumId="29" w15:restartNumberingAfterBreak="0">
    <w:nsid w:val="3D4F4BDA"/>
    <w:multiLevelType w:val="hybridMultilevel"/>
    <w:tmpl w:val="4760928C"/>
    <w:lvl w:ilvl="0" w:tplc="91EED08E">
      <w:start w:val="1"/>
      <w:numFmt w:val="decimal"/>
      <w:lvlText w:val="%1."/>
      <w:lvlJc w:val="left"/>
      <w:pPr>
        <w:ind w:left="996" w:hanging="360"/>
      </w:pPr>
      <w:rPr>
        <w:rFonts w:ascii="Calibri" w:eastAsia="Calibri" w:hAnsi="Calibri" w:hint="default"/>
        <w:sz w:val="22"/>
        <w:szCs w:val="22"/>
      </w:rPr>
    </w:lvl>
    <w:lvl w:ilvl="1" w:tplc="7368BC4A">
      <w:start w:val="1"/>
      <w:numFmt w:val="lowerLetter"/>
      <w:lvlText w:val="(%2)"/>
      <w:lvlJc w:val="left"/>
      <w:pPr>
        <w:ind w:left="1716" w:hanging="360"/>
      </w:pPr>
      <w:rPr>
        <w:rFonts w:ascii="Calibri" w:eastAsia="Calibri" w:hAnsi="Calibri" w:hint="default"/>
        <w:spacing w:val="-1"/>
        <w:sz w:val="22"/>
        <w:szCs w:val="22"/>
      </w:rPr>
    </w:lvl>
    <w:lvl w:ilvl="2" w:tplc="E39203E2">
      <w:start w:val="1"/>
      <w:numFmt w:val="bullet"/>
      <w:lvlText w:val="•"/>
      <w:lvlJc w:val="left"/>
      <w:pPr>
        <w:ind w:left="2597" w:hanging="360"/>
      </w:pPr>
      <w:rPr>
        <w:rFonts w:hint="default"/>
      </w:rPr>
    </w:lvl>
    <w:lvl w:ilvl="3" w:tplc="48E269E0">
      <w:start w:val="1"/>
      <w:numFmt w:val="bullet"/>
      <w:lvlText w:val="•"/>
      <w:lvlJc w:val="left"/>
      <w:pPr>
        <w:ind w:left="3479" w:hanging="360"/>
      </w:pPr>
      <w:rPr>
        <w:rFonts w:hint="default"/>
      </w:rPr>
    </w:lvl>
    <w:lvl w:ilvl="4" w:tplc="1514E936">
      <w:start w:val="1"/>
      <w:numFmt w:val="bullet"/>
      <w:lvlText w:val="•"/>
      <w:lvlJc w:val="left"/>
      <w:pPr>
        <w:ind w:left="4361" w:hanging="360"/>
      </w:pPr>
      <w:rPr>
        <w:rFonts w:hint="default"/>
      </w:rPr>
    </w:lvl>
    <w:lvl w:ilvl="5" w:tplc="6ADE6132">
      <w:start w:val="1"/>
      <w:numFmt w:val="bullet"/>
      <w:lvlText w:val="•"/>
      <w:lvlJc w:val="left"/>
      <w:pPr>
        <w:ind w:left="5242" w:hanging="360"/>
      </w:pPr>
      <w:rPr>
        <w:rFonts w:hint="default"/>
      </w:rPr>
    </w:lvl>
    <w:lvl w:ilvl="6" w:tplc="0FB62D10">
      <w:start w:val="1"/>
      <w:numFmt w:val="bullet"/>
      <w:lvlText w:val="•"/>
      <w:lvlJc w:val="left"/>
      <w:pPr>
        <w:ind w:left="6124" w:hanging="360"/>
      </w:pPr>
      <w:rPr>
        <w:rFonts w:hint="default"/>
      </w:rPr>
    </w:lvl>
    <w:lvl w:ilvl="7" w:tplc="263C16F4">
      <w:start w:val="1"/>
      <w:numFmt w:val="bullet"/>
      <w:lvlText w:val="•"/>
      <w:lvlJc w:val="left"/>
      <w:pPr>
        <w:ind w:left="7005" w:hanging="360"/>
      </w:pPr>
      <w:rPr>
        <w:rFonts w:hint="default"/>
      </w:rPr>
    </w:lvl>
    <w:lvl w:ilvl="8" w:tplc="DC32EF1C">
      <w:start w:val="1"/>
      <w:numFmt w:val="bullet"/>
      <w:lvlText w:val="•"/>
      <w:lvlJc w:val="left"/>
      <w:pPr>
        <w:ind w:left="7887" w:hanging="360"/>
      </w:pPr>
      <w:rPr>
        <w:rFonts w:hint="default"/>
      </w:rPr>
    </w:lvl>
  </w:abstractNum>
  <w:abstractNum w:abstractNumId="30" w15:restartNumberingAfterBreak="0">
    <w:nsid w:val="41AD48C9"/>
    <w:multiLevelType w:val="hybridMultilevel"/>
    <w:tmpl w:val="FB1C0CD2"/>
    <w:lvl w:ilvl="0" w:tplc="4CCA37A4">
      <w:start w:val="1"/>
      <w:numFmt w:val="decimal"/>
      <w:lvlText w:val="%1."/>
      <w:lvlJc w:val="left"/>
      <w:pPr>
        <w:ind w:left="996" w:hanging="360"/>
      </w:pPr>
      <w:rPr>
        <w:rFonts w:ascii="Calibri" w:eastAsia="Calibri" w:hAnsi="Calibri" w:hint="default"/>
        <w:sz w:val="22"/>
        <w:szCs w:val="22"/>
      </w:rPr>
    </w:lvl>
    <w:lvl w:ilvl="1" w:tplc="1D4E996E">
      <w:start w:val="1"/>
      <w:numFmt w:val="lowerLetter"/>
      <w:lvlText w:val="(%2)"/>
      <w:lvlJc w:val="left"/>
      <w:pPr>
        <w:ind w:left="1627" w:hanging="360"/>
      </w:pPr>
      <w:rPr>
        <w:rFonts w:ascii="Calibri" w:eastAsia="Calibri" w:hAnsi="Calibri" w:hint="default"/>
        <w:spacing w:val="-1"/>
        <w:sz w:val="22"/>
        <w:szCs w:val="22"/>
      </w:rPr>
    </w:lvl>
    <w:lvl w:ilvl="2" w:tplc="A5369690">
      <w:start w:val="1"/>
      <w:numFmt w:val="bullet"/>
      <w:lvlText w:val="•"/>
      <w:lvlJc w:val="left"/>
      <w:pPr>
        <w:ind w:left="2519" w:hanging="360"/>
      </w:pPr>
      <w:rPr>
        <w:rFonts w:hint="default"/>
      </w:rPr>
    </w:lvl>
    <w:lvl w:ilvl="3" w:tplc="7B98F8A8">
      <w:start w:val="1"/>
      <w:numFmt w:val="bullet"/>
      <w:lvlText w:val="•"/>
      <w:lvlJc w:val="left"/>
      <w:pPr>
        <w:ind w:left="3410" w:hanging="360"/>
      </w:pPr>
      <w:rPr>
        <w:rFonts w:hint="default"/>
      </w:rPr>
    </w:lvl>
    <w:lvl w:ilvl="4" w:tplc="F9BAF91E">
      <w:start w:val="1"/>
      <w:numFmt w:val="bullet"/>
      <w:lvlText w:val="•"/>
      <w:lvlJc w:val="left"/>
      <w:pPr>
        <w:ind w:left="4301" w:hanging="360"/>
      </w:pPr>
      <w:rPr>
        <w:rFonts w:hint="default"/>
      </w:rPr>
    </w:lvl>
    <w:lvl w:ilvl="5" w:tplc="A4C6E5AE">
      <w:start w:val="1"/>
      <w:numFmt w:val="bullet"/>
      <w:lvlText w:val="•"/>
      <w:lvlJc w:val="left"/>
      <w:pPr>
        <w:ind w:left="5193" w:hanging="360"/>
      </w:pPr>
      <w:rPr>
        <w:rFonts w:hint="default"/>
      </w:rPr>
    </w:lvl>
    <w:lvl w:ilvl="6" w:tplc="F3E8C224">
      <w:start w:val="1"/>
      <w:numFmt w:val="bullet"/>
      <w:lvlText w:val="•"/>
      <w:lvlJc w:val="left"/>
      <w:pPr>
        <w:ind w:left="6084" w:hanging="360"/>
      </w:pPr>
      <w:rPr>
        <w:rFonts w:hint="default"/>
      </w:rPr>
    </w:lvl>
    <w:lvl w:ilvl="7" w:tplc="5E1E4212">
      <w:start w:val="1"/>
      <w:numFmt w:val="bullet"/>
      <w:lvlText w:val="•"/>
      <w:lvlJc w:val="left"/>
      <w:pPr>
        <w:ind w:left="6976" w:hanging="360"/>
      </w:pPr>
      <w:rPr>
        <w:rFonts w:hint="default"/>
      </w:rPr>
    </w:lvl>
    <w:lvl w:ilvl="8" w:tplc="017A00DC">
      <w:start w:val="1"/>
      <w:numFmt w:val="bullet"/>
      <w:lvlText w:val="•"/>
      <w:lvlJc w:val="left"/>
      <w:pPr>
        <w:ind w:left="7867" w:hanging="360"/>
      </w:pPr>
      <w:rPr>
        <w:rFonts w:hint="default"/>
      </w:rPr>
    </w:lvl>
  </w:abstractNum>
  <w:abstractNum w:abstractNumId="31" w15:restartNumberingAfterBreak="0">
    <w:nsid w:val="44C56A9B"/>
    <w:multiLevelType w:val="hybridMultilevel"/>
    <w:tmpl w:val="EF02CBE2"/>
    <w:lvl w:ilvl="0" w:tplc="3C0CF400">
      <w:start w:val="1"/>
      <w:numFmt w:val="decimal"/>
      <w:lvlText w:val="%1."/>
      <w:lvlJc w:val="left"/>
      <w:pPr>
        <w:ind w:left="996" w:hanging="360"/>
      </w:pPr>
      <w:rPr>
        <w:rFonts w:ascii="Calibri" w:eastAsia="Calibri" w:hAnsi="Calibri" w:hint="default"/>
        <w:sz w:val="22"/>
        <w:szCs w:val="22"/>
      </w:rPr>
    </w:lvl>
    <w:lvl w:ilvl="1" w:tplc="332EF464">
      <w:start w:val="1"/>
      <w:numFmt w:val="bullet"/>
      <w:lvlText w:val="•"/>
      <w:lvlJc w:val="left"/>
      <w:pPr>
        <w:ind w:left="1861" w:hanging="360"/>
      </w:pPr>
      <w:rPr>
        <w:rFonts w:hint="default"/>
      </w:rPr>
    </w:lvl>
    <w:lvl w:ilvl="2" w:tplc="1FD6BFDA">
      <w:start w:val="1"/>
      <w:numFmt w:val="bullet"/>
      <w:lvlText w:val="•"/>
      <w:lvlJc w:val="left"/>
      <w:pPr>
        <w:ind w:left="2727" w:hanging="360"/>
      </w:pPr>
      <w:rPr>
        <w:rFonts w:hint="default"/>
      </w:rPr>
    </w:lvl>
    <w:lvl w:ilvl="3" w:tplc="98381368">
      <w:start w:val="1"/>
      <w:numFmt w:val="bullet"/>
      <w:lvlText w:val="•"/>
      <w:lvlJc w:val="left"/>
      <w:pPr>
        <w:ind w:left="3592" w:hanging="360"/>
      </w:pPr>
      <w:rPr>
        <w:rFonts w:hint="default"/>
      </w:rPr>
    </w:lvl>
    <w:lvl w:ilvl="4" w:tplc="BD38B4EC">
      <w:start w:val="1"/>
      <w:numFmt w:val="bullet"/>
      <w:lvlText w:val="•"/>
      <w:lvlJc w:val="left"/>
      <w:pPr>
        <w:ind w:left="4458" w:hanging="360"/>
      </w:pPr>
      <w:rPr>
        <w:rFonts w:hint="default"/>
      </w:rPr>
    </w:lvl>
    <w:lvl w:ilvl="5" w:tplc="40345FE6">
      <w:start w:val="1"/>
      <w:numFmt w:val="bullet"/>
      <w:lvlText w:val="•"/>
      <w:lvlJc w:val="left"/>
      <w:pPr>
        <w:ind w:left="5323" w:hanging="360"/>
      </w:pPr>
      <w:rPr>
        <w:rFonts w:hint="default"/>
      </w:rPr>
    </w:lvl>
    <w:lvl w:ilvl="6" w:tplc="88B871B8">
      <w:start w:val="1"/>
      <w:numFmt w:val="bullet"/>
      <w:lvlText w:val="•"/>
      <w:lvlJc w:val="left"/>
      <w:pPr>
        <w:ind w:left="6188" w:hanging="360"/>
      </w:pPr>
      <w:rPr>
        <w:rFonts w:hint="default"/>
      </w:rPr>
    </w:lvl>
    <w:lvl w:ilvl="7" w:tplc="04DCBB5C">
      <w:start w:val="1"/>
      <w:numFmt w:val="bullet"/>
      <w:lvlText w:val="•"/>
      <w:lvlJc w:val="left"/>
      <w:pPr>
        <w:ind w:left="7054" w:hanging="360"/>
      </w:pPr>
      <w:rPr>
        <w:rFonts w:hint="default"/>
      </w:rPr>
    </w:lvl>
    <w:lvl w:ilvl="8" w:tplc="404C2FAA">
      <w:start w:val="1"/>
      <w:numFmt w:val="bullet"/>
      <w:lvlText w:val="•"/>
      <w:lvlJc w:val="left"/>
      <w:pPr>
        <w:ind w:left="7919" w:hanging="360"/>
      </w:pPr>
      <w:rPr>
        <w:rFonts w:hint="default"/>
      </w:rPr>
    </w:lvl>
  </w:abstractNum>
  <w:abstractNum w:abstractNumId="32" w15:restartNumberingAfterBreak="0">
    <w:nsid w:val="453543A4"/>
    <w:multiLevelType w:val="hybridMultilevel"/>
    <w:tmpl w:val="79BCAA98"/>
    <w:lvl w:ilvl="0" w:tplc="2DE88368">
      <w:start w:val="1"/>
      <w:numFmt w:val="decimal"/>
      <w:lvlText w:val="%1."/>
      <w:lvlJc w:val="left"/>
      <w:pPr>
        <w:ind w:left="996" w:hanging="360"/>
      </w:pPr>
      <w:rPr>
        <w:rFonts w:ascii="Calibri" w:eastAsia="Calibri" w:hAnsi="Calibri" w:hint="default"/>
        <w:sz w:val="22"/>
        <w:szCs w:val="22"/>
      </w:rPr>
    </w:lvl>
    <w:lvl w:ilvl="1" w:tplc="A1B2A364">
      <w:start w:val="1"/>
      <w:numFmt w:val="lowerLetter"/>
      <w:lvlText w:val="(%2)"/>
      <w:lvlJc w:val="left"/>
      <w:pPr>
        <w:ind w:left="1716" w:hanging="360"/>
      </w:pPr>
      <w:rPr>
        <w:rFonts w:ascii="Calibri" w:eastAsia="Calibri" w:hAnsi="Calibri" w:hint="default"/>
        <w:spacing w:val="-1"/>
        <w:sz w:val="22"/>
        <w:szCs w:val="22"/>
      </w:rPr>
    </w:lvl>
    <w:lvl w:ilvl="2" w:tplc="E35618E6">
      <w:start w:val="1"/>
      <w:numFmt w:val="bullet"/>
      <w:lvlText w:val="•"/>
      <w:lvlJc w:val="left"/>
      <w:pPr>
        <w:ind w:left="2597" w:hanging="360"/>
      </w:pPr>
      <w:rPr>
        <w:rFonts w:hint="default"/>
      </w:rPr>
    </w:lvl>
    <w:lvl w:ilvl="3" w:tplc="8146EC28">
      <w:start w:val="1"/>
      <w:numFmt w:val="bullet"/>
      <w:lvlText w:val="•"/>
      <w:lvlJc w:val="left"/>
      <w:pPr>
        <w:ind w:left="3479" w:hanging="360"/>
      </w:pPr>
      <w:rPr>
        <w:rFonts w:hint="default"/>
      </w:rPr>
    </w:lvl>
    <w:lvl w:ilvl="4" w:tplc="497C8AE8">
      <w:start w:val="1"/>
      <w:numFmt w:val="bullet"/>
      <w:lvlText w:val="•"/>
      <w:lvlJc w:val="left"/>
      <w:pPr>
        <w:ind w:left="4361" w:hanging="360"/>
      </w:pPr>
      <w:rPr>
        <w:rFonts w:hint="default"/>
      </w:rPr>
    </w:lvl>
    <w:lvl w:ilvl="5" w:tplc="7FD82418">
      <w:start w:val="1"/>
      <w:numFmt w:val="bullet"/>
      <w:lvlText w:val="•"/>
      <w:lvlJc w:val="left"/>
      <w:pPr>
        <w:ind w:left="5242" w:hanging="360"/>
      </w:pPr>
      <w:rPr>
        <w:rFonts w:hint="default"/>
      </w:rPr>
    </w:lvl>
    <w:lvl w:ilvl="6" w:tplc="0186B114">
      <w:start w:val="1"/>
      <w:numFmt w:val="bullet"/>
      <w:lvlText w:val="•"/>
      <w:lvlJc w:val="left"/>
      <w:pPr>
        <w:ind w:left="6124" w:hanging="360"/>
      </w:pPr>
      <w:rPr>
        <w:rFonts w:hint="default"/>
      </w:rPr>
    </w:lvl>
    <w:lvl w:ilvl="7" w:tplc="C4E28FB4">
      <w:start w:val="1"/>
      <w:numFmt w:val="bullet"/>
      <w:lvlText w:val="•"/>
      <w:lvlJc w:val="left"/>
      <w:pPr>
        <w:ind w:left="7005" w:hanging="360"/>
      </w:pPr>
      <w:rPr>
        <w:rFonts w:hint="default"/>
      </w:rPr>
    </w:lvl>
    <w:lvl w:ilvl="8" w:tplc="8638B68C">
      <w:start w:val="1"/>
      <w:numFmt w:val="bullet"/>
      <w:lvlText w:val="•"/>
      <w:lvlJc w:val="left"/>
      <w:pPr>
        <w:ind w:left="7887" w:hanging="360"/>
      </w:pPr>
      <w:rPr>
        <w:rFonts w:hint="default"/>
      </w:rPr>
    </w:lvl>
  </w:abstractNum>
  <w:abstractNum w:abstractNumId="33" w15:restartNumberingAfterBreak="0">
    <w:nsid w:val="47E43326"/>
    <w:multiLevelType w:val="hybridMultilevel"/>
    <w:tmpl w:val="D0D070BA"/>
    <w:lvl w:ilvl="0" w:tplc="EF563634">
      <w:start w:val="1"/>
      <w:numFmt w:val="decimal"/>
      <w:lvlText w:val="%1."/>
      <w:lvlJc w:val="left"/>
      <w:pPr>
        <w:ind w:left="996" w:hanging="360"/>
      </w:pPr>
      <w:rPr>
        <w:rFonts w:ascii="Calibri" w:eastAsia="Calibri" w:hAnsi="Calibri" w:hint="default"/>
        <w:sz w:val="22"/>
        <w:szCs w:val="22"/>
      </w:rPr>
    </w:lvl>
    <w:lvl w:ilvl="1" w:tplc="AFBC5948">
      <w:start w:val="1"/>
      <w:numFmt w:val="lowerLetter"/>
      <w:lvlText w:val="(%2)"/>
      <w:lvlJc w:val="left"/>
      <w:pPr>
        <w:ind w:left="1716" w:hanging="360"/>
      </w:pPr>
      <w:rPr>
        <w:rFonts w:ascii="Calibri" w:eastAsia="Calibri" w:hAnsi="Calibri" w:hint="default"/>
        <w:spacing w:val="-1"/>
        <w:sz w:val="22"/>
        <w:szCs w:val="22"/>
      </w:rPr>
    </w:lvl>
    <w:lvl w:ilvl="2" w:tplc="A66AB814">
      <w:start w:val="1"/>
      <w:numFmt w:val="bullet"/>
      <w:lvlText w:val="•"/>
      <w:lvlJc w:val="left"/>
      <w:pPr>
        <w:ind w:left="2597" w:hanging="360"/>
      </w:pPr>
      <w:rPr>
        <w:rFonts w:hint="default"/>
      </w:rPr>
    </w:lvl>
    <w:lvl w:ilvl="3" w:tplc="780E5340">
      <w:start w:val="1"/>
      <w:numFmt w:val="bullet"/>
      <w:lvlText w:val="•"/>
      <w:lvlJc w:val="left"/>
      <w:pPr>
        <w:ind w:left="3479" w:hanging="360"/>
      </w:pPr>
      <w:rPr>
        <w:rFonts w:hint="default"/>
      </w:rPr>
    </w:lvl>
    <w:lvl w:ilvl="4" w:tplc="404AB81E">
      <w:start w:val="1"/>
      <w:numFmt w:val="bullet"/>
      <w:lvlText w:val="•"/>
      <w:lvlJc w:val="left"/>
      <w:pPr>
        <w:ind w:left="4361" w:hanging="360"/>
      </w:pPr>
      <w:rPr>
        <w:rFonts w:hint="default"/>
      </w:rPr>
    </w:lvl>
    <w:lvl w:ilvl="5" w:tplc="10CCD5CC">
      <w:start w:val="1"/>
      <w:numFmt w:val="bullet"/>
      <w:lvlText w:val="•"/>
      <w:lvlJc w:val="left"/>
      <w:pPr>
        <w:ind w:left="5242" w:hanging="360"/>
      </w:pPr>
      <w:rPr>
        <w:rFonts w:hint="default"/>
      </w:rPr>
    </w:lvl>
    <w:lvl w:ilvl="6" w:tplc="843A0E84">
      <w:start w:val="1"/>
      <w:numFmt w:val="bullet"/>
      <w:lvlText w:val="•"/>
      <w:lvlJc w:val="left"/>
      <w:pPr>
        <w:ind w:left="6124" w:hanging="360"/>
      </w:pPr>
      <w:rPr>
        <w:rFonts w:hint="default"/>
      </w:rPr>
    </w:lvl>
    <w:lvl w:ilvl="7" w:tplc="563CA272">
      <w:start w:val="1"/>
      <w:numFmt w:val="bullet"/>
      <w:lvlText w:val="•"/>
      <w:lvlJc w:val="left"/>
      <w:pPr>
        <w:ind w:left="7005" w:hanging="360"/>
      </w:pPr>
      <w:rPr>
        <w:rFonts w:hint="default"/>
      </w:rPr>
    </w:lvl>
    <w:lvl w:ilvl="8" w:tplc="716A77BC">
      <w:start w:val="1"/>
      <w:numFmt w:val="bullet"/>
      <w:lvlText w:val="•"/>
      <w:lvlJc w:val="left"/>
      <w:pPr>
        <w:ind w:left="7887" w:hanging="360"/>
      </w:pPr>
      <w:rPr>
        <w:rFonts w:hint="default"/>
      </w:rPr>
    </w:lvl>
  </w:abstractNum>
  <w:abstractNum w:abstractNumId="34" w15:restartNumberingAfterBreak="0">
    <w:nsid w:val="48B17170"/>
    <w:multiLevelType w:val="hybridMultilevel"/>
    <w:tmpl w:val="332A5D9C"/>
    <w:lvl w:ilvl="0" w:tplc="9E30259A">
      <w:start w:val="1"/>
      <w:numFmt w:val="decimal"/>
      <w:lvlText w:val="%1."/>
      <w:lvlJc w:val="left"/>
      <w:pPr>
        <w:ind w:left="996" w:hanging="360"/>
      </w:pPr>
      <w:rPr>
        <w:rFonts w:ascii="Calibri" w:eastAsia="Calibri" w:hAnsi="Calibri" w:hint="default"/>
        <w:sz w:val="22"/>
        <w:szCs w:val="22"/>
      </w:rPr>
    </w:lvl>
    <w:lvl w:ilvl="1" w:tplc="D08AE43E">
      <w:start w:val="1"/>
      <w:numFmt w:val="bullet"/>
      <w:lvlText w:val="•"/>
      <w:lvlJc w:val="left"/>
      <w:pPr>
        <w:ind w:left="1861" w:hanging="360"/>
      </w:pPr>
      <w:rPr>
        <w:rFonts w:hint="default"/>
      </w:rPr>
    </w:lvl>
    <w:lvl w:ilvl="2" w:tplc="B4E67964">
      <w:start w:val="1"/>
      <w:numFmt w:val="bullet"/>
      <w:lvlText w:val="•"/>
      <w:lvlJc w:val="left"/>
      <w:pPr>
        <w:ind w:left="2727" w:hanging="360"/>
      </w:pPr>
      <w:rPr>
        <w:rFonts w:hint="default"/>
      </w:rPr>
    </w:lvl>
    <w:lvl w:ilvl="3" w:tplc="716CCD0C">
      <w:start w:val="1"/>
      <w:numFmt w:val="bullet"/>
      <w:lvlText w:val="•"/>
      <w:lvlJc w:val="left"/>
      <w:pPr>
        <w:ind w:left="3592" w:hanging="360"/>
      </w:pPr>
      <w:rPr>
        <w:rFonts w:hint="default"/>
      </w:rPr>
    </w:lvl>
    <w:lvl w:ilvl="4" w:tplc="DED8B4F8">
      <w:start w:val="1"/>
      <w:numFmt w:val="bullet"/>
      <w:lvlText w:val="•"/>
      <w:lvlJc w:val="left"/>
      <w:pPr>
        <w:ind w:left="4458" w:hanging="360"/>
      </w:pPr>
      <w:rPr>
        <w:rFonts w:hint="default"/>
      </w:rPr>
    </w:lvl>
    <w:lvl w:ilvl="5" w:tplc="0540C340">
      <w:start w:val="1"/>
      <w:numFmt w:val="bullet"/>
      <w:lvlText w:val="•"/>
      <w:lvlJc w:val="left"/>
      <w:pPr>
        <w:ind w:left="5323" w:hanging="360"/>
      </w:pPr>
      <w:rPr>
        <w:rFonts w:hint="default"/>
      </w:rPr>
    </w:lvl>
    <w:lvl w:ilvl="6" w:tplc="1144D9C0">
      <w:start w:val="1"/>
      <w:numFmt w:val="bullet"/>
      <w:lvlText w:val="•"/>
      <w:lvlJc w:val="left"/>
      <w:pPr>
        <w:ind w:left="6188" w:hanging="360"/>
      </w:pPr>
      <w:rPr>
        <w:rFonts w:hint="default"/>
      </w:rPr>
    </w:lvl>
    <w:lvl w:ilvl="7" w:tplc="594AD842">
      <w:start w:val="1"/>
      <w:numFmt w:val="bullet"/>
      <w:lvlText w:val="•"/>
      <w:lvlJc w:val="left"/>
      <w:pPr>
        <w:ind w:left="7054" w:hanging="360"/>
      </w:pPr>
      <w:rPr>
        <w:rFonts w:hint="default"/>
      </w:rPr>
    </w:lvl>
    <w:lvl w:ilvl="8" w:tplc="F0D6EA46">
      <w:start w:val="1"/>
      <w:numFmt w:val="bullet"/>
      <w:lvlText w:val="•"/>
      <w:lvlJc w:val="left"/>
      <w:pPr>
        <w:ind w:left="7919" w:hanging="360"/>
      </w:pPr>
      <w:rPr>
        <w:rFonts w:hint="default"/>
      </w:rPr>
    </w:lvl>
  </w:abstractNum>
  <w:abstractNum w:abstractNumId="35" w15:restartNumberingAfterBreak="0">
    <w:nsid w:val="4B820CCD"/>
    <w:multiLevelType w:val="hybridMultilevel"/>
    <w:tmpl w:val="79645EE0"/>
    <w:lvl w:ilvl="0" w:tplc="7A96662A">
      <w:start w:val="1"/>
      <w:numFmt w:val="decimal"/>
      <w:lvlText w:val="%1."/>
      <w:lvlJc w:val="left"/>
      <w:pPr>
        <w:ind w:left="1710" w:hanging="360"/>
      </w:pPr>
      <w:rPr>
        <w:rFonts w:asciiTheme="majorHAnsi" w:hAnsiTheme="majorHAnsi" w:hint="default"/>
        <w:spacing w:val="-2"/>
        <w:w w:val="96"/>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4BFB0F1C"/>
    <w:multiLevelType w:val="hybridMultilevel"/>
    <w:tmpl w:val="B1885F44"/>
    <w:lvl w:ilvl="0" w:tplc="309899E4">
      <w:start w:val="1"/>
      <w:numFmt w:val="decimal"/>
      <w:lvlText w:val="%1."/>
      <w:lvlJc w:val="left"/>
      <w:pPr>
        <w:ind w:left="996" w:hanging="360"/>
      </w:pPr>
      <w:rPr>
        <w:rFonts w:ascii="Calibri" w:eastAsia="Calibri" w:hAnsi="Calibri" w:hint="default"/>
        <w:sz w:val="22"/>
        <w:szCs w:val="22"/>
      </w:rPr>
    </w:lvl>
    <w:lvl w:ilvl="1" w:tplc="253CD47C">
      <w:start w:val="1"/>
      <w:numFmt w:val="lowerLetter"/>
      <w:lvlText w:val="(%2)"/>
      <w:lvlJc w:val="left"/>
      <w:pPr>
        <w:ind w:left="1716" w:hanging="360"/>
      </w:pPr>
      <w:rPr>
        <w:rFonts w:ascii="Calibri" w:eastAsia="Calibri" w:hAnsi="Calibri" w:hint="default"/>
        <w:spacing w:val="-1"/>
        <w:sz w:val="22"/>
        <w:szCs w:val="22"/>
      </w:rPr>
    </w:lvl>
    <w:lvl w:ilvl="2" w:tplc="4D04E4DA">
      <w:start w:val="1"/>
      <w:numFmt w:val="bullet"/>
      <w:lvlText w:val="•"/>
      <w:lvlJc w:val="left"/>
      <w:pPr>
        <w:ind w:left="2597" w:hanging="360"/>
      </w:pPr>
      <w:rPr>
        <w:rFonts w:hint="default"/>
      </w:rPr>
    </w:lvl>
    <w:lvl w:ilvl="3" w:tplc="12906E18">
      <w:start w:val="1"/>
      <w:numFmt w:val="bullet"/>
      <w:lvlText w:val="•"/>
      <w:lvlJc w:val="left"/>
      <w:pPr>
        <w:ind w:left="3479" w:hanging="360"/>
      </w:pPr>
      <w:rPr>
        <w:rFonts w:hint="default"/>
      </w:rPr>
    </w:lvl>
    <w:lvl w:ilvl="4" w:tplc="F31AC086">
      <w:start w:val="1"/>
      <w:numFmt w:val="bullet"/>
      <w:lvlText w:val="•"/>
      <w:lvlJc w:val="left"/>
      <w:pPr>
        <w:ind w:left="4361" w:hanging="360"/>
      </w:pPr>
      <w:rPr>
        <w:rFonts w:hint="default"/>
      </w:rPr>
    </w:lvl>
    <w:lvl w:ilvl="5" w:tplc="709EE5EE">
      <w:start w:val="1"/>
      <w:numFmt w:val="bullet"/>
      <w:lvlText w:val="•"/>
      <w:lvlJc w:val="left"/>
      <w:pPr>
        <w:ind w:left="5242" w:hanging="360"/>
      </w:pPr>
      <w:rPr>
        <w:rFonts w:hint="default"/>
      </w:rPr>
    </w:lvl>
    <w:lvl w:ilvl="6" w:tplc="90E04922">
      <w:start w:val="1"/>
      <w:numFmt w:val="bullet"/>
      <w:lvlText w:val="•"/>
      <w:lvlJc w:val="left"/>
      <w:pPr>
        <w:ind w:left="6124" w:hanging="360"/>
      </w:pPr>
      <w:rPr>
        <w:rFonts w:hint="default"/>
      </w:rPr>
    </w:lvl>
    <w:lvl w:ilvl="7" w:tplc="075818E8">
      <w:start w:val="1"/>
      <w:numFmt w:val="bullet"/>
      <w:lvlText w:val="•"/>
      <w:lvlJc w:val="left"/>
      <w:pPr>
        <w:ind w:left="7005" w:hanging="360"/>
      </w:pPr>
      <w:rPr>
        <w:rFonts w:hint="default"/>
      </w:rPr>
    </w:lvl>
    <w:lvl w:ilvl="8" w:tplc="EE46A94A">
      <w:start w:val="1"/>
      <w:numFmt w:val="bullet"/>
      <w:lvlText w:val="•"/>
      <w:lvlJc w:val="left"/>
      <w:pPr>
        <w:ind w:left="7887" w:hanging="360"/>
      </w:pPr>
      <w:rPr>
        <w:rFonts w:hint="default"/>
      </w:rPr>
    </w:lvl>
  </w:abstractNum>
  <w:abstractNum w:abstractNumId="37" w15:restartNumberingAfterBreak="0">
    <w:nsid w:val="50C608D7"/>
    <w:multiLevelType w:val="hybridMultilevel"/>
    <w:tmpl w:val="A15A7606"/>
    <w:lvl w:ilvl="0" w:tplc="228CA696">
      <w:start w:val="1"/>
      <w:numFmt w:val="decimal"/>
      <w:lvlText w:val="%1."/>
      <w:lvlJc w:val="left"/>
      <w:pPr>
        <w:ind w:left="996" w:hanging="360"/>
      </w:pPr>
      <w:rPr>
        <w:rFonts w:ascii="Calibri" w:eastAsia="Calibri" w:hAnsi="Calibri" w:hint="default"/>
        <w:sz w:val="22"/>
        <w:szCs w:val="22"/>
      </w:rPr>
    </w:lvl>
    <w:lvl w:ilvl="1" w:tplc="485A378E">
      <w:start w:val="1"/>
      <w:numFmt w:val="lowerLetter"/>
      <w:lvlText w:val="(%2)"/>
      <w:lvlJc w:val="left"/>
      <w:pPr>
        <w:ind w:left="1716" w:hanging="360"/>
      </w:pPr>
      <w:rPr>
        <w:rFonts w:ascii="Calibri" w:eastAsia="Calibri" w:hAnsi="Calibri" w:hint="default"/>
        <w:spacing w:val="-1"/>
        <w:sz w:val="22"/>
        <w:szCs w:val="22"/>
      </w:rPr>
    </w:lvl>
    <w:lvl w:ilvl="2" w:tplc="BE100FFC">
      <w:start w:val="1"/>
      <w:numFmt w:val="bullet"/>
      <w:lvlText w:val="•"/>
      <w:lvlJc w:val="left"/>
      <w:pPr>
        <w:ind w:left="1716" w:hanging="360"/>
      </w:pPr>
      <w:rPr>
        <w:rFonts w:hint="default"/>
      </w:rPr>
    </w:lvl>
    <w:lvl w:ilvl="3" w:tplc="96B64670">
      <w:start w:val="1"/>
      <w:numFmt w:val="bullet"/>
      <w:lvlText w:val="•"/>
      <w:lvlJc w:val="left"/>
      <w:pPr>
        <w:ind w:left="2708" w:hanging="360"/>
      </w:pPr>
      <w:rPr>
        <w:rFonts w:hint="default"/>
      </w:rPr>
    </w:lvl>
    <w:lvl w:ilvl="4" w:tplc="C432585E">
      <w:start w:val="1"/>
      <w:numFmt w:val="bullet"/>
      <w:lvlText w:val="•"/>
      <w:lvlJc w:val="left"/>
      <w:pPr>
        <w:ind w:left="3699" w:hanging="360"/>
      </w:pPr>
      <w:rPr>
        <w:rFonts w:hint="default"/>
      </w:rPr>
    </w:lvl>
    <w:lvl w:ilvl="5" w:tplc="635AF514">
      <w:start w:val="1"/>
      <w:numFmt w:val="bullet"/>
      <w:lvlText w:val="•"/>
      <w:lvlJc w:val="left"/>
      <w:pPr>
        <w:ind w:left="4691" w:hanging="360"/>
      </w:pPr>
      <w:rPr>
        <w:rFonts w:hint="default"/>
      </w:rPr>
    </w:lvl>
    <w:lvl w:ilvl="6" w:tplc="94E0D220">
      <w:start w:val="1"/>
      <w:numFmt w:val="bullet"/>
      <w:lvlText w:val="•"/>
      <w:lvlJc w:val="left"/>
      <w:pPr>
        <w:ind w:left="5683" w:hanging="360"/>
      </w:pPr>
      <w:rPr>
        <w:rFonts w:hint="default"/>
      </w:rPr>
    </w:lvl>
    <w:lvl w:ilvl="7" w:tplc="916C41DA">
      <w:start w:val="1"/>
      <w:numFmt w:val="bullet"/>
      <w:lvlText w:val="•"/>
      <w:lvlJc w:val="left"/>
      <w:pPr>
        <w:ind w:left="6675" w:hanging="360"/>
      </w:pPr>
      <w:rPr>
        <w:rFonts w:hint="default"/>
      </w:rPr>
    </w:lvl>
    <w:lvl w:ilvl="8" w:tplc="9670CE94">
      <w:start w:val="1"/>
      <w:numFmt w:val="bullet"/>
      <w:lvlText w:val="•"/>
      <w:lvlJc w:val="left"/>
      <w:pPr>
        <w:ind w:left="7666" w:hanging="360"/>
      </w:pPr>
      <w:rPr>
        <w:rFonts w:hint="default"/>
      </w:rPr>
    </w:lvl>
  </w:abstractNum>
  <w:abstractNum w:abstractNumId="38" w15:restartNumberingAfterBreak="0">
    <w:nsid w:val="529574DE"/>
    <w:multiLevelType w:val="hybridMultilevel"/>
    <w:tmpl w:val="713EB5C6"/>
    <w:lvl w:ilvl="0" w:tplc="F3A009BE">
      <w:start w:val="1"/>
      <w:numFmt w:val="decimal"/>
      <w:lvlText w:val="%1."/>
      <w:lvlJc w:val="left"/>
      <w:pPr>
        <w:ind w:left="996" w:hanging="360"/>
      </w:pPr>
      <w:rPr>
        <w:rFonts w:ascii="Calibri" w:eastAsia="Calibri" w:hAnsi="Calibri" w:hint="default"/>
        <w:sz w:val="22"/>
        <w:szCs w:val="22"/>
      </w:rPr>
    </w:lvl>
    <w:lvl w:ilvl="1" w:tplc="202CBF1A">
      <w:start w:val="1"/>
      <w:numFmt w:val="bullet"/>
      <w:lvlText w:val="•"/>
      <w:lvlJc w:val="left"/>
      <w:pPr>
        <w:ind w:left="1861" w:hanging="360"/>
      </w:pPr>
      <w:rPr>
        <w:rFonts w:hint="default"/>
      </w:rPr>
    </w:lvl>
    <w:lvl w:ilvl="2" w:tplc="C1F44F24">
      <w:start w:val="1"/>
      <w:numFmt w:val="bullet"/>
      <w:lvlText w:val="•"/>
      <w:lvlJc w:val="left"/>
      <w:pPr>
        <w:ind w:left="2727" w:hanging="360"/>
      </w:pPr>
      <w:rPr>
        <w:rFonts w:hint="default"/>
      </w:rPr>
    </w:lvl>
    <w:lvl w:ilvl="3" w:tplc="B29EC4CA">
      <w:start w:val="1"/>
      <w:numFmt w:val="bullet"/>
      <w:lvlText w:val="•"/>
      <w:lvlJc w:val="left"/>
      <w:pPr>
        <w:ind w:left="3592" w:hanging="360"/>
      </w:pPr>
      <w:rPr>
        <w:rFonts w:hint="default"/>
      </w:rPr>
    </w:lvl>
    <w:lvl w:ilvl="4" w:tplc="33AE282A">
      <w:start w:val="1"/>
      <w:numFmt w:val="bullet"/>
      <w:lvlText w:val="•"/>
      <w:lvlJc w:val="left"/>
      <w:pPr>
        <w:ind w:left="4458" w:hanging="360"/>
      </w:pPr>
      <w:rPr>
        <w:rFonts w:hint="default"/>
      </w:rPr>
    </w:lvl>
    <w:lvl w:ilvl="5" w:tplc="35127188">
      <w:start w:val="1"/>
      <w:numFmt w:val="bullet"/>
      <w:lvlText w:val="•"/>
      <w:lvlJc w:val="left"/>
      <w:pPr>
        <w:ind w:left="5323" w:hanging="360"/>
      </w:pPr>
      <w:rPr>
        <w:rFonts w:hint="default"/>
      </w:rPr>
    </w:lvl>
    <w:lvl w:ilvl="6" w:tplc="0860B17C">
      <w:start w:val="1"/>
      <w:numFmt w:val="bullet"/>
      <w:lvlText w:val="•"/>
      <w:lvlJc w:val="left"/>
      <w:pPr>
        <w:ind w:left="6188" w:hanging="360"/>
      </w:pPr>
      <w:rPr>
        <w:rFonts w:hint="default"/>
      </w:rPr>
    </w:lvl>
    <w:lvl w:ilvl="7" w:tplc="6E563CEA">
      <w:start w:val="1"/>
      <w:numFmt w:val="bullet"/>
      <w:lvlText w:val="•"/>
      <w:lvlJc w:val="left"/>
      <w:pPr>
        <w:ind w:left="7054" w:hanging="360"/>
      </w:pPr>
      <w:rPr>
        <w:rFonts w:hint="default"/>
      </w:rPr>
    </w:lvl>
    <w:lvl w:ilvl="8" w:tplc="6BE4A096">
      <w:start w:val="1"/>
      <w:numFmt w:val="bullet"/>
      <w:lvlText w:val="•"/>
      <w:lvlJc w:val="left"/>
      <w:pPr>
        <w:ind w:left="7919" w:hanging="360"/>
      </w:pPr>
      <w:rPr>
        <w:rFonts w:hint="default"/>
      </w:rPr>
    </w:lvl>
  </w:abstractNum>
  <w:abstractNum w:abstractNumId="39" w15:restartNumberingAfterBreak="0">
    <w:nsid w:val="569C772A"/>
    <w:multiLevelType w:val="hybridMultilevel"/>
    <w:tmpl w:val="9F14734E"/>
    <w:lvl w:ilvl="0" w:tplc="D8FCDAD0">
      <w:start w:val="1"/>
      <w:numFmt w:val="lowerLetter"/>
      <w:lvlText w:val="(%1)"/>
      <w:lvlJc w:val="left"/>
      <w:pPr>
        <w:ind w:left="1716" w:hanging="360"/>
      </w:pPr>
      <w:rPr>
        <w:rFonts w:ascii="Calibri" w:eastAsia="Calibri" w:hAnsi="Calibri" w:hint="default"/>
        <w:spacing w:val="-1"/>
        <w:sz w:val="22"/>
        <w:szCs w:val="22"/>
      </w:rPr>
    </w:lvl>
    <w:lvl w:ilvl="1" w:tplc="EDBCFEE0">
      <w:start w:val="1"/>
      <w:numFmt w:val="bullet"/>
      <w:lvlText w:val="•"/>
      <w:lvlJc w:val="left"/>
      <w:pPr>
        <w:ind w:left="2509" w:hanging="360"/>
      </w:pPr>
      <w:rPr>
        <w:rFonts w:hint="default"/>
      </w:rPr>
    </w:lvl>
    <w:lvl w:ilvl="2" w:tplc="9FA63D1E">
      <w:start w:val="1"/>
      <w:numFmt w:val="bullet"/>
      <w:lvlText w:val="•"/>
      <w:lvlJc w:val="left"/>
      <w:pPr>
        <w:ind w:left="3303" w:hanging="360"/>
      </w:pPr>
      <w:rPr>
        <w:rFonts w:hint="default"/>
      </w:rPr>
    </w:lvl>
    <w:lvl w:ilvl="3" w:tplc="F1001434">
      <w:start w:val="1"/>
      <w:numFmt w:val="bullet"/>
      <w:lvlText w:val="•"/>
      <w:lvlJc w:val="left"/>
      <w:pPr>
        <w:ind w:left="4096" w:hanging="360"/>
      </w:pPr>
      <w:rPr>
        <w:rFonts w:hint="default"/>
      </w:rPr>
    </w:lvl>
    <w:lvl w:ilvl="4" w:tplc="6EA2A270">
      <w:start w:val="1"/>
      <w:numFmt w:val="bullet"/>
      <w:lvlText w:val="•"/>
      <w:lvlJc w:val="left"/>
      <w:pPr>
        <w:ind w:left="4890" w:hanging="360"/>
      </w:pPr>
      <w:rPr>
        <w:rFonts w:hint="default"/>
      </w:rPr>
    </w:lvl>
    <w:lvl w:ilvl="5" w:tplc="24B48AE0">
      <w:start w:val="1"/>
      <w:numFmt w:val="bullet"/>
      <w:lvlText w:val="•"/>
      <w:lvlJc w:val="left"/>
      <w:pPr>
        <w:ind w:left="5683" w:hanging="360"/>
      </w:pPr>
      <w:rPr>
        <w:rFonts w:hint="default"/>
      </w:rPr>
    </w:lvl>
    <w:lvl w:ilvl="6" w:tplc="4A2E1AFA">
      <w:start w:val="1"/>
      <w:numFmt w:val="bullet"/>
      <w:lvlText w:val="•"/>
      <w:lvlJc w:val="left"/>
      <w:pPr>
        <w:ind w:left="6476" w:hanging="360"/>
      </w:pPr>
      <w:rPr>
        <w:rFonts w:hint="default"/>
      </w:rPr>
    </w:lvl>
    <w:lvl w:ilvl="7" w:tplc="7090BA58">
      <w:start w:val="1"/>
      <w:numFmt w:val="bullet"/>
      <w:lvlText w:val="•"/>
      <w:lvlJc w:val="left"/>
      <w:pPr>
        <w:ind w:left="7270" w:hanging="360"/>
      </w:pPr>
      <w:rPr>
        <w:rFonts w:hint="default"/>
      </w:rPr>
    </w:lvl>
    <w:lvl w:ilvl="8" w:tplc="336C05E2">
      <w:start w:val="1"/>
      <w:numFmt w:val="bullet"/>
      <w:lvlText w:val="•"/>
      <w:lvlJc w:val="left"/>
      <w:pPr>
        <w:ind w:left="8063" w:hanging="360"/>
      </w:pPr>
      <w:rPr>
        <w:rFonts w:hint="default"/>
      </w:rPr>
    </w:lvl>
  </w:abstractNum>
  <w:abstractNum w:abstractNumId="40" w15:restartNumberingAfterBreak="0">
    <w:nsid w:val="56A54BC8"/>
    <w:multiLevelType w:val="hybridMultilevel"/>
    <w:tmpl w:val="1A5CB1BE"/>
    <w:lvl w:ilvl="0" w:tplc="5B94B89A">
      <w:start w:val="1"/>
      <w:numFmt w:val="decimal"/>
      <w:lvlText w:val="%1."/>
      <w:lvlJc w:val="left"/>
      <w:pPr>
        <w:ind w:left="996" w:hanging="360"/>
      </w:pPr>
      <w:rPr>
        <w:rFonts w:ascii="Calibri" w:eastAsia="Calibri" w:hAnsi="Calibri" w:hint="default"/>
        <w:sz w:val="22"/>
        <w:szCs w:val="22"/>
      </w:rPr>
    </w:lvl>
    <w:lvl w:ilvl="1" w:tplc="7526D316">
      <w:start w:val="1"/>
      <w:numFmt w:val="bullet"/>
      <w:lvlText w:val="•"/>
      <w:lvlJc w:val="left"/>
      <w:pPr>
        <w:ind w:left="1861" w:hanging="360"/>
      </w:pPr>
      <w:rPr>
        <w:rFonts w:hint="default"/>
      </w:rPr>
    </w:lvl>
    <w:lvl w:ilvl="2" w:tplc="B41AD492">
      <w:start w:val="1"/>
      <w:numFmt w:val="bullet"/>
      <w:lvlText w:val="•"/>
      <w:lvlJc w:val="left"/>
      <w:pPr>
        <w:ind w:left="2727" w:hanging="360"/>
      </w:pPr>
      <w:rPr>
        <w:rFonts w:hint="default"/>
      </w:rPr>
    </w:lvl>
    <w:lvl w:ilvl="3" w:tplc="A66AA7A4">
      <w:start w:val="1"/>
      <w:numFmt w:val="bullet"/>
      <w:lvlText w:val="•"/>
      <w:lvlJc w:val="left"/>
      <w:pPr>
        <w:ind w:left="3592" w:hanging="360"/>
      </w:pPr>
      <w:rPr>
        <w:rFonts w:hint="default"/>
      </w:rPr>
    </w:lvl>
    <w:lvl w:ilvl="4" w:tplc="DAD0F3F4">
      <w:start w:val="1"/>
      <w:numFmt w:val="bullet"/>
      <w:lvlText w:val="•"/>
      <w:lvlJc w:val="left"/>
      <w:pPr>
        <w:ind w:left="4458" w:hanging="360"/>
      </w:pPr>
      <w:rPr>
        <w:rFonts w:hint="default"/>
      </w:rPr>
    </w:lvl>
    <w:lvl w:ilvl="5" w:tplc="94C03768">
      <w:start w:val="1"/>
      <w:numFmt w:val="bullet"/>
      <w:lvlText w:val="•"/>
      <w:lvlJc w:val="left"/>
      <w:pPr>
        <w:ind w:left="5323" w:hanging="360"/>
      </w:pPr>
      <w:rPr>
        <w:rFonts w:hint="default"/>
      </w:rPr>
    </w:lvl>
    <w:lvl w:ilvl="6" w:tplc="137E23F0">
      <w:start w:val="1"/>
      <w:numFmt w:val="bullet"/>
      <w:lvlText w:val="•"/>
      <w:lvlJc w:val="left"/>
      <w:pPr>
        <w:ind w:left="6188" w:hanging="360"/>
      </w:pPr>
      <w:rPr>
        <w:rFonts w:hint="default"/>
      </w:rPr>
    </w:lvl>
    <w:lvl w:ilvl="7" w:tplc="21341A70">
      <w:start w:val="1"/>
      <w:numFmt w:val="bullet"/>
      <w:lvlText w:val="•"/>
      <w:lvlJc w:val="left"/>
      <w:pPr>
        <w:ind w:left="7054" w:hanging="360"/>
      </w:pPr>
      <w:rPr>
        <w:rFonts w:hint="default"/>
      </w:rPr>
    </w:lvl>
    <w:lvl w:ilvl="8" w:tplc="84ECC60C">
      <w:start w:val="1"/>
      <w:numFmt w:val="bullet"/>
      <w:lvlText w:val="•"/>
      <w:lvlJc w:val="left"/>
      <w:pPr>
        <w:ind w:left="7919" w:hanging="360"/>
      </w:pPr>
      <w:rPr>
        <w:rFonts w:hint="default"/>
      </w:rPr>
    </w:lvl>
  </w:abstractNum>
  <w:abstractNum w:abstractNumId="41" w15:restartNumberingAfterBreak="0">
    <w:nsid w:val="57370F47"/>
    <w:multiLevelType w:val="hybridMultilevel"/>
    <w:tmpl w:val="9642E750"/>
    <w:lvl w:ilvl="0" w:tplc="6804E6B8">
      <w:start w:val="1"/>
      <w:numFmt w:val="decimal"/>
      <w:lvlText w:val="%1."/>
      <w:lvlJc w:val="left"/>
      <w:pPr>
        <w:ind w:left="996" w:hanging="360"/>
      </w:pPr>
      <w:rPr>
        <w:rFonts w:ascii="Calibri" w:eastAsia="Calibri" w:hAnsi="Calibri" w:hint="default"/>
        <w:sz w:val="22"/>
        <w:szCs w:val="22"/>
      </w:rPr>
    </w:lvl>
    <w:lvl w:ilvl="1" w:tplc="B6B86930">
      <w:start w:val="1"/>
      <w:numFmt w:val="lowerLetter"/>
      <w:lvlText w:val="(%2)"/>
      <w:lvlJc w:val="left"/>
      <w:pPr>
        <w:ind w:left="1709" w:hanging="358"/>
      </w:pPr>
      <w:rPr>
        <w:rFonts w:ascii="Calibri" w:eastAsia="Calibri" w:hAnsi="Calibri" w:hint="default"/>
        <w:spacing w:val="-1"/>
        <w:sz w:val="22"/>
        <w:szCs w:val="22"/>
      </w:rPr>
    </w:lvl>
    <w:lvl w:ilvl="2" w:tplc="DF7E754E">
      <w:start w:val="1"/>
      <w:numFmt w:val="bullet"/>
      <w:lvlText w:val="•"/>
      <w:lvlJc w:val="left"/>
      <w:pPr>
        <w:ind w:left="2591" w:hanging="358"/>
      </w:pPr>
      <w:rPr>
        <w:rFonts w:hint="default"/>
      </w:rPr>
    </w:lvl>
    <w:lvl w:ilvl="3" w:tplc="BAB0A25C">
      <w:start w:val="1"/>
      <w:numFmt w:val="bullet"/>
      <w:lvlText w:val="•"/>
      <w:lvlJc w:val="left"/>
      <w:pPr>
        <w:ind w:left="3473" w:hanging="358"/>
      </w:pPr>
      <w:rPr>
        <w:rFonts w:hint="default"/>
      </w:rPr>
    </w:lvl>
    <w:lvl w:ilvl="4" w:tplc="4550765C">
      <w:start w:val="1"/>
      <w:numFmt w:val="bullet"/>
      <w:lvlText w:val="•"/>
      <w:lvlJc w:val="left"/>
      <w:pPr>
        <w:ind w:left="4356" w:hanging="358"/>
      </w:pPr>
      <w:rPr>
        <w:rFonts w:hint="default"/>
      </w:rPr>
    </w:lvl>
    <w:lvl w:ilvl="5" w:tplc="4AF04954">
      <w:start w:val="1"/>
      <w:numFmt w:val="bullet"/>
      <w:lvlText w:val="•"/>
      <w:lvlJc w:val="left"/>
      <w:pPr>
        <w:ind w:left="5238" w:hanging="358"/>
      </w:pPr>
      <w:rPr>
        <w:rFonts w:hint="default"/>
      </w:rPr>
    </w:lvl>
    <w:lvl w:ilvl="6" w:tplc="9DC65302">
      <w:start w:val="1"/>
      <w:numFmt w:val="bullet"/>
      <w:lvlText w:val="•"/>
      <w:lvlJc w:val="left"/>
      <w:pPr>
        <w:ind w:left="6120" w:hanging="358"/>
      </w:pPr>
      <w:rPr>
        <w:rFonts w:hint="default"/>
      </w:rPr>
    </w:lvl>
    <w:lvl w:ilvl="7" w:tplc="0B5E8678">
      <w:start w:val="1"/>
      <w:numFmt w:val="bullet"/>
      <w:lvlText w:val="•"/>
      <w:lvlJc w:val="left"/>
      <w:pPr>
        <w:ind w:left="7003" w:hanging="358"/>
      </w:pPr>
      <w:rPr>
        <w:rFonts w:hint="default"/>
      </w:rPr>
    </w:lvl>
    <w:lvl w:ilvl="8" w:tplc="2AD0B71C">
      <w:start w:val="1"/>
      <w:numFmt w:val="bullet"/>
      <w:lvlText w:val="•"/>
      <w:lvlJc w:val="left"/>
      <w:pPr>
        <w:ind w:left="7885" w:hanging="358"/>
      </w:pPr>
      <w:rPr>
        <w:rFonts w:hint="default"/>
      </w:rPr>
    </w:lvl>
  </w:abstractNum>
  <w:abstractNum w:abstractNumId="42" w15:restartNumberingAfterBreak="0">
    <w:nsid w:val="582D0A58"/>
    <w:multiLevelType w:val="hybridMultilevel"/>
    <w:tmpl w:val="2976F196"/>
    <w:lvl w:ilvl="0" w:tplc="9424B6E8">
      <w:start w:val="1"/>
      <w:numFmt w:val="decimal"/>
      <w:lvlText w:val="%1."/>
      <w:lvlJc w:val="left"/>
      <w:pPr>
        <w:ind w:left="996" w:hanging="360"/>
      </w:pPr>
      <w:rPr>
        <w:rFonts w:ascii="Calibri" w:eastAsia="Calibri" w:hAnsi="Calibri" w:hint="default"/>
        <w:sz w:val="22"/>
        <w:szCs w:val="22"/>
      </w:rPr>
    </w:lvl>
    <w:lvl w:ilvl="1" w:tplc="99F00EC6">
      <w:start w:val="1"/>
      <w:numFmt w:val="lowerLetter"/>
      <w:lvlText w:val="(%2)"/>
      <w:lvlJc w:val="left"/>
      <w:pPr>
        <w:ind w:left="1716" w:hanging="360"/>
      </w:pPr>
      <w:rPr>
        <w:rFonts w:ascii="Calibri" w:eastAsia="Calibri" w:hAnsi="Calibri" w:hint="default"/>
        <w:spacing w:val="-1"/>
        <w:sz w:val="22"/>
        <w:szCs w:val="22"/>
      </w:rPr>
    </w:lvl>
    <w:lvl w:ilvl="2" w:tplc="383CD2CE">
      <w:start w:val="1"/>
      <w:numFmt w:val="bullet"/>
      <w:lvlText w:val="•"/>
      <w:lvlJc w:val="left"/>
      <w:pPr>
        <w:ind w:left="2597" w:hanging="360"/>
      </w:pPr>
      <w:rPr>
        <w:rFonts w:hint="default"/>
      </w:rPr>
    </w:lvl>
    <w:lvl w:ilvl="3" w:tplc="DE866C3A">
      <w:start w:val="1"/>
      <w:numFmt w:val="bullet"/>
      <w:lvlText w:val="•"/>
      <w:lvlJc w:val="left"/>
      <w:pPr>
        <w:ind w:left="3479" w:hanging="360"/>
      </w:pPr>
      <w:rPr>
        <w:rFonts w:hint="default"/>
      </w:rPr>
    </w:lvl>
    <w:lvl w:ilvl="4" w:tplc="81A29642">
      <w:start w:val="1"/>
      <w:numFmt w:val="bullet"/>
      <w:lvlText w:val="•"/>
      <w:lvlJc w:val="left"/>
      <w:pPr>
        <w:ind w:left="4361" w:hanging="360"/>
      </w:pPr>
      <w:rPr>
        <w:rFonts w:hint="default"/>
      </w:rPr>
    </w:lvl>
    <w:lvl w:ilvl="5" w:tplc="0AE8E504">
      <w:start w:val="1"/>
      <w:numFmt w:val="bullet"/>
      <w:lvlText w:val="•"/>
      <w:lvlJc w:val="left"/>
      <w:pPr>
        <w:ind w:left="5242" w:hanging="360"/>
      </w:pPr>
      <w:rPr>
        <w:rFonts w:hint="default"/>
      </w:rPr>
    </w:lvl>
    <w:lvl w:ilvl="6" w:tplc="6444DABC">
      <w:start w:val="1"/>
      <w:numFmt w:val="bullet"/>
      <w:lvlText w:val="•"/>
      <w:lvlJc w:val="left"/>
      <w:pPr>
        <w:ind w:left="6124" w:hanging="360"/>
      </w:pPr>
      <w:rPr>
        <w:rFonts w:hint="default"/>
      </w:rPr>
    </w:lvl>
    <w:lvl w:ilvl="7" w:tplc="1BEC9654">
      <w:start w:val="1"/>
      <w:numFmt w:val="bullet"/>
      <w:lvlText w:val="•"/>
      <w:lvlJc w:val="left"/>
      <w:pPr>
        <w:ind w:left="7005" w:hanging="360"/>
      </w:pPr>
      <w:rPr>
        <w:rFonts w:hint="default"/>
      </w:rPr>
    </w:lvl>
    <w:lvl w:ilvl="8" w:tplc="BCD247C4">
      <w:start w:val="1"/>
      <w:numFmt w:val="bullet"/>
      <w:lvlText w:val="•"/>
      <w:lvlJc w:val="left"/>
      <w:pPr>
        <w:ind w:left="7887" w:hanging="360"/>
      </w:pPr>
      <w:rPr>
        <w:rFonts w:hint="default"/>
      </w:rPr>
    </w:lvl>
  </w:abstractNum>
  <w:abstractNum w:abstractNumId="43" w15:restartNumberingAfterBreak="0">
    <w:nsid w:val="593F7BF3"/>
    <w:multiLevelType w:val="hybridMultilevel"/>
    <w:tmpl w:val="FAC852B2"/>
    <w:lvl w:ilvl="0" w:tplc="C9D21108">
      <w:start w:val="1"/>
      <w:numFmt w:val="decimal"/>
      <w:lvlText w:val="%1."/>
      <w:lvlJc w:val="left"/>
      <w:pPr>
        <w:ind w:left="996" w:hanging="360"/>
      </w:pPr>
      <w:rPr>
        <w:rFonts w:ascii="Calibri" w:eastAsia="Calibri" w:hAnsi="Calibri" w:hint="default"/>
        <w:sz w:val="22"/>
        <w:szCs w:val="22"/>
      </w:rPr>
    </w:lvl>
    <w:lvl w:ilvl="1" w:tplc="BEA4461E">
      <w:start w:val="1"/>
      <w:numFmt w:val="lowerLetter"/>
      <w:lvlText w:val="(%2)"/>
      <w:lvlJc w:val="left"/>
      <w:pPr>
        <w:ind w:left="1716" w:hanging="360"/>
      </w:pPr>
      <w:rPr>
        <w:rFonts w:ascii="Calibri" w:eastAsia="Calibri" w:hAnsi="Calibri" w:hint="default"/>
        <w:spacing w:val="-1"/>
        <w:sz w:val="22"/>
        <w:szCs w:val="22"/>
      </w:rPr>
    </w:lvl>
    <w:lvl w:ilvl="2" w:tplc="6022569E">
      <w:start w:val="1"/>
      <w:numFmt w:val="bullet"/>
      <w:lvlText w:val="•"/>
      <w:lvlJc w:val="left"/>
      <w:pPr>
        <w:ind w:left="1716" w:hanging="360"/>
      </w:pPr>
      <w:rPr>
        <w:rFonts w:hint="default"/>
      </w:rPr>
    </w:lvl>
    <w:lvl w:ilvl="3" w:tplc="84EA940E">
      <w:start w:val="1"/>
      <w:numFmt w:val="bullet"/>
      <w:lvlText w:val="•"/>
      <w:lvlJc w:val="left"/>
      <w:pPr>
        <w:ind w:left="2708" w:hanging="360"/>
      </w:pPr>
      <w:rPr>
        <w:rFonts w:hint="default"/>
      </w:rPr>
    </w:lvl>
    <w:lvl w:ilvl="4" w:tplc="8BBE9352">
      <w:start w:val="1"/>
      <w:numFmt w:val="bullet"/>
      <w:lvlText w:val="•"/>
      <w:lvlJc w:val="left"/>
      <w:pPr>
        <w:ind w:left="3699" w:hanging="360"/>
      </w:pPr>
      <w:rPr>
        <w:rFonts w:hint="default"/>
      </w:rPr>
    </w:lvl>
    <w:lvl w:ilvl="5" w:tplc="5A2A72D4">
      <w:start w:val="1"/>
      <w:numFmt w:val="bullet"/>
      <w:lvlText w:val="•"/>
      <w:lvlJc w:val="left"/>
      <w:pPr>
        <w:ind w:left="4691" w:hanging="360"/>
      </w:pPr>
      <w:rPr>
        <w:rFonts w:hint="default"/>
      </w:rPr>
    </w:lvl>
    <w:lvl w:ilvl="6" w:tplc="A82C48A8">
      <w:start w:val="1"/>
      <w:numFmt w:val="bullet"/>
      <w:lvlText w:val="•"/>
      <w:lvlJc w:val="left"/>
      <w:pPr>
        <w:ind w:left="5683" w:hanging="360"/>
      </w:pPr>
      <w:rPr>
        <w:rFonts w:hint="default"/>
      </w:rPr>
    </w:lvl>
    <w:lvl w:ilvl="7" w:tplc="A3800C3E">
      <w:start w:val="1"/>
      <w:numFmt w:val="bullet"/>
      <w:lvlText w:val="•"/>
      <w:lvlJc w:val="left"/>
      <w:pPr>
        <w:ind w:left="6675" w:hanging="360"/>
      </w:pPr>
      <w:rPr>
        <w:rFonts w:hint="default"/>
      </w:rPr>
    </w:lvl>
    <w:lvl w:ilvl="8" w:tplc="2578C51C">
      <w:start w:val="1"/>
      <w:numFmt w:val="bullet"/>
      <w:lvlText w:val="•"/>
      <w:lvlJc w:val="left"/>
      <w:pPr>
        <w:ind w:left="7666" w:hanging="360"/>
      </w:pPr>
      <w:rPr>
        <w:rFonts w:hint="default"/>
      </w:rPr>
    </w:lvl>
  </w:abstractNum>
  <w:abstractNum w:abstractNumId="44" w15:restartNumberingAfterBreak="0">
    <w:nsid w:val="59915253"/>
    <w:multiLevelType w:val="hybridMultilevel"/>
    <w:tmpl w:val="1374B5B8"/>
    <w:lvl w:ilvl="0" w:tplc="08DA175E">
      <w:start w:val="1"/>
      <w:numFmt w:val="decimal"/>
      <w:lvlText w:val="%1."/>
      <w:lvlJc w:val="left"/>
      <w:pPr>
        <w:ind w:left="996" w:hanging="360"/>
      </w:pPr>
      <w:rPr>
        <w:rFonts w:ascii="Calibri" w:eastAsia="Calibri" w:hAnsi="Calibri" w:hint="default"/>
        <w:sz w:val="22"/>
        <w:szCs w:val="22"/>
      </w:rPr>
    </w:lvl>
    <w:lvl w:ilvl="1" w:tplc="D0920236">
      <w:start w:val="1"/>
      <w:numFmt w:val="lowerLetter"/>
      <w:lvlText w:val="(%2)"/>
      <w:lvlJc w:val="left"/>
      <w:pPr>
        <w:ind w:left="1716" w:hanging="360"/>
      </w:pPr>
      <w:rPr>
        <w:rFonts w:ascii="Calibri" w:eastAsia="Calibri" w:hAnsi="Calibri" w:hint="default"/>
        <w:spacing w:val="-1"/>
        <w:sz w:val="22"/>
        <w:szCs w:val="22"/>
      </w:rPr>
    </w:lvl>
    <w:lvl w:ilvl="2" w:tplc="1CD0A76E">
      <w:start w:val="1"/>
      <w:numFmt w:val="bullet"/>
      <w:lvlText w:val="•"/>
      <w:lvlJc w:val="left"/>
      <w:pPr>
        <w:ind w:left="1716" w:hanging="360"/>
      </w:pPr>
      <w:rPr>
        <w:rFonts w:hint="default"/>
      </w:rPr>
    </w:lvl>
    <w:lvl w:ilvl="3" w:tplc="B120B328">
      <w:start w:val="1"/>
      <w:numFmt w:val="bullet"/>
      <w:lvlText w:val="•"/>
      <w:lvlJc w:val="left"/>
      <w:pPr>
        <w:ind w:left="1716" w:hanging="360"/>
      </w:pPr>
      <w:rPr>
        <w:rFonts w:hint="default"/>
      </w:rPr>
    </w:lvl>
    <w:lvl w:ilvl="4" w:tplc="85048D46">
      <w:start w:val="1"/>
      <w:numFmt w:val="bullet"/>
      <w:lvlText w:val="•"/>
      <w:lvlJc w:val="left"/>
      <w:pPr>
        <w:ind w:left="2849" w:hanging="360"/>
      </w:pPr>
      <w:rPr>
        <w:rFonts w:hint="default"/>
      </w:rPr>
    </w:lvl>
    <w:lvl w:ilvl="5" w:tplc="443AC674">
      <w:start w:val="1"/>
      <w:numFmt w:val="bullet"/>
      <w:lvlText w:val="•"/>
      <w:lvlJc w:val="left"/>
      <w:pPr>
        <w:ind w:left="3983" w:hanging="360"/>
      </w:pPr>
      <w:rPr>
        <w:rFonts w:hint="default"/>
      </w:rPr>
    </w:lvl>
    <w:lvl w:ilvl="6" w:tplc="ED2A2CC4">
      <w:start w:val="1"/>
      <w:numFmt w:val="bullet"/>
      <w:lvlText w:val="•"/>
      <w:lvlJc w:val="left"/>
      <w:pPr>
        <w:ind w:left="5116" w:hanging="360"/>
      </w:pPr>
      <w:rPr>
        <w:rFonts w:hint="default"/>
      </w:rPr>
    </w:lvl>
    <w:lvl w:ilvl="7" w:tplc="CF36EF68">
      <w:start w:val="1"/>
      <w:numFmt w:val="bullet"/>
      <w:lvlText w:val="•"/>
      <w:lvlJc w:val="left"/>
      <w:pPr>
        <w:ind w:left="6250" w:hanging="360"/>
      </w:pPr>
      <w:rPr>
        <w:rFonts w:hint="default"/>
      </w:rPr>
    </w:lvl>
    <w:lvl w:ilvl="8" w:tplc="2BBAE7E6">
      <w:start w:val="1"/>
      <w:numFmt w:val="bullet"/>
      <w:lvlText w:val="•"/>
      <w:lvlJc w:val="left"/>
      <w:pPr>
        <w:ind w:left="7383" w:hanging="360"/>
      </w:pPr>
      <w:rPr>
        <w:rFonts w:hint="default"/>
      </w:rPr>
    </w:lvl>
  </w:abstractNum>
  <w:abstractNum w:abstractNumId="45" w15:restartNumberingAfterBreak="0">
    <w:nsid w:val="5D6C39E8"/>
    <w:multiLevelType w:val="hybridMultilevel"/>
    <w:tmpl w:val="8DB03C52"/>
    <w:lvl w:ilvl="0" w:tplc="938AC07E">
      <w:start w:val="1"/>
      <w:numFmt w:val="decimal"/>
      <w:lvlText w:val="%1."/>
      <w:lvlJc w:val="left"/>
      <w:pPr>
        <w:ind w:left="996" w:hanging="360"/>
      </w:pPr>
      <w:rPr>
        <w:rFonts w:ascii="Calibri" w:eastAsia="Calibri" w:hAnsi="Calibri" w:hint="default"/>
        <w:sz w:val="22"/>
        <w:szCs w:val="22"/>
      </w:rPr>
    </w:lvl>
    <w:lvl w:ilvl="1" w:tplc="378A0560">
      <w:start w:val="1"/>
      <w:numFmt w:val="bullet"/>
      <w:lvlText w:val="•"/>
      <w:lvlJc w:val="left"/>
      <w:pPr>
        <w:ind w:left="1861" w:hanging="360"/>
      </w:pPr>
      <w:rPr>
        <w:rFonts w:hint="default"/>
      </w:rPr>
    </w:lvl>
    <w:lvl w:ilvl="2" w:tplc="6F22C306">
      <w:start w:val="1"/>
      <w:numFmt w:val="bullet"/>
      <w:lvlText w:val="•"/>
      <w:lvlJc w:val="left"/>
      <w:pPr>
        <w:ind w:left="2727" w:hanging="360"/>
      </w:pPr>
      <w:rPr>
        <w:rFonts w:hint="default"/>
      </w:rPr>
    </w:lvl>
    <w:lvl w:ilvl="3" w:tplc="6C28DAA0">
      <w:start w:val="1"/>
      <w:numFmt w:val="bullet"/>
      <w:lvlText w:val="•"/>
      <w:lvlJc w:val="left"/>
      <w:pPr>
        <w:ind w:left="3592" w:hanging="360"/>
      </w:pPr>
      <w:rPr>
        <w:rFonts w:hint="default"/>
      </w:rPr>
    </w:lvl>
    <w:lvl w:ilvl="4" w:tplc="A5A6723E">
      <w:start w:val="1"/>
      <w:numFmt w:val="bullet"/>
      <w:lvlText w:val="•"/>
      <w:lvlJc w:val="left"/>
      <w:pPr>
        <w:ind w:left="4458" w:hanging="360"/>
      </w:pPr>
      <w:rPr>
        <w:rFonts w:hint="default"/>
      </w:rPr>
    </w:lvl>
    <w:lvl w:ilvl="5" w:tplc="2D626EA8">
      <w:start w:val="1"/>
      <w:numFmt w:val="bullet"/>
      <w:lvlText w:val="•"/>
      <w:lvlJc w:val="left"/>
      <w:pPr>
        <w:ind w:left="5323" w:hanging="360"/>
      </w:pPr>
      <w:rPr>
        <w:rFonts w:hint="default"/>
      </w:rPr>
    </w:lvl>
    <w:lvl w:ilvl="6" w:tplc="A8148488">
      <w:start w:val="1"/>
      <w:numFmt w:val="bullet"/>
      <w:lvlText w:val="•"/>
      <w:lvlJc w:val="left"/>
      <w:pPr>
        <w:ind w:left="6188" w:hanging="360"/>
      </w:pPr>
      <w:rPr>
        <w:rFonts w:hint="default"/>
      </w:rPr>
    </w:lvl>
    <w:lvl w:ilvl="7" w:tplc="C18818B6">
      <w:start w:val="1"/>
      <w:numFmt w:val="bullet"/>
      <w:lvlText w:val="•"/>
      <w:lvlJc w:val="left"/>
      <w:pPr>
        <w:ind w:left="7054" w:hanging="360"/>
      </w:pPr>
      <w:rPr>
        <w:rFonts w:hint="default"/>
      </w:rPr>
    </w:lvl>
    <w:lvl w:ilvl="8" w:tplc="6BEC98B8">
      <w:start w:val="1"/>
      <w:numFmt w:val="bullet"/>
      <w:lvlText w:val="•"/>
      <w:lvlJc w:val="left"/>
      <w:pPr>
        <w:ind w:left="7919" w:hanging="360"/>
      </w:pPr>
      <w:rPr>
        <w:rFonts w:hint="default"/>
      </w:rPr>
    </w:lvl>
  </w:abstractNum>
  <w:abstractNum w:abstractNumId="46" w15:restartNumberingAfterBreak="0">
    <w:nsid w:val="64B3731A"/>
    <w:multiLevelType w:val="hybridMultilevel"/>
    <w:tmpl w:val="F5E29FD2"/>
    <w:lvl w:ilvl="0" w:tplc="E5520AAC">
      <w:start w:val="1"/>
      <w:numFmt w:val="decimal"/>
      <w:lvlText w:val="%1."/>
      <w:lvlJc w:val="left"/>
      <w:pPr>
        <w:ind w:left="996" w:hanging="360"/>
      </w:pPr>
      <w:rPr>
        <w:rFonts w:ascii="Calibri" w:eastAsia="Calibri" w:hAnsi="Calibri" w:hint="default"/>
        <w:sz w:val="22"/>
        <w:szCs w:val="22"/>
      </w:rPr>
    </w:lvl>
    <w:lvl w:ilvl="1" w:tplc="C8ACFD12">
      <w:start w:val="1"/>
      <w:numFmt w:val="lowerLetter"/>
      <w:lvlText w:val="(%2)"/>
      <w:lvlJc w:val="left"/>
      <w:pPr>
        <w:ind w:left="1716" w:hanging="360"/>
      </w:pPr>
      <w:rPr>
        <w:rFonts w:ascii="Calibri" w:eastAsia="Calibri" w:hAnsi="Calibri" w:hint="default"/>
        <w:spacing w:val="-1"/>
        <w:sz w:val="22"/>
        <w:szCs w:val="22"/>
      </w:rPr>
    </w:lvl>
    <w:lvl w:ilvl="2" w:tplc="2C96FE98">
      <w:start w:val="1"/>
      <w:numFmt w:val="bullet"/>
      <w:lvlText w:val="•"/>
      <w:lvlJc w:val="left"/>
      <w:pPr>
        <w:ind w:left="2609" w:hanging="360"/>
      </w:pPr>
      <w:rPr>
        <w:rFonts w:hint="default"/>
      </w:rPr>
    </w:lvl>
    <w:lvl w:ilvl="3" w:tplc="C644BDEC">
      <w:start w:val="1"/>
      <w:numFmt w:val="bullet"/>
      <w:lvlText w:val="•"/>
      <w:lvlJc w:val="left"/>
      <w:pPr>
        <w:ind w:left="3501" w:hanging="360"/>
      </w:pPr>
      <w:rPr>
        <w:rFonts w:hint="default"/>
      </w:rPr>
    </w:lvl>
    <w:lvl w:ilvl="4" w:tplc="9A18FA32">
      <w:start w:val="1"/>
      <w:numFmt w:val="bullet"/>
      <w:lvlText w:val="•"/>
      <w:lvlJc w:val="left"/>
      <w:pPr>
        <w:ind w:left="4394" w:hanging="360"/>
      </w:pPr>
      <w:rPr>
        <w:rFonts w:hint="default"/>
      </w:rPr>
    </w:lvl>
    <w:lvl w:ilvl="5" w:tplc="E578B04C">
      <w:start w:val="1"/>
      <w:numFmt w:val="bullet"/>
      <w:lvlText w:val="•"/>
      <w:lvlJc w:val="left"/>
      <w:pPr>
        <w:ind w:left="5287" w:hanging="360"/>
      </w:pPr>
      <w:rPr>
        <w:rFonts w:hint="default"/>
      </w:rPr>
    </w:lvl>
    <w:lvl w:ilvl="6" w:tplc="C442999C">
      <w:start w:val="1"/>
      <w:numFmt w:val="bullet"/>
      <w:lvlText w:val="•"/>
      <w:lvlJc w:val="left"/>
      <w:pPr>
        <w:ind w:left="6179" w:hanging="360"/>
      </w:pPr>
      <w:rPr>
        <w:rFonts w:hint="default"/>
      </w:rPr>
    </w:lvl>
    <w:lvl w:ilvl="7" w:tplc="698443C0">
      <w:start w:val="1"/>
      <w:numFmt w:val="bullet"/>
      <w:lvlText w:val="•"/>
      <w:lvlJc w:val="left"/>
      <w:pPr>
        <w:ind w:left="7072" w:hanging="360"/>
      </w:pPr>
      <w:rPr>
        <w:rFonts w:hint="default"/>
      </w:rPr>
    </w:lvl>
    <w:lvl w:ilvl="8" w:tplc="7FD47912">
      <w:start w:val="1"/>
      <w:numFmt w:val="bullet"/>
      <w:lvlText w:val="•"/>
      <w:lvlJc w:val="left"/>
      <w:pPr>
        <w:ind w:left="7965" w:hanging="360"/>
      </w:pPr>
      <w:rPr>
        <w:rFonts w:hint="default"/>
      </w:rPr>
    </w:lvl>
  </w:abstractNum>
  <w:abstractNum w:abstractNumId="47" w15:restartNumberingAfterBreak="0">
    <w:nsid w:val="6A7969CE"/>
    <w:multiLevelType w:val="hybridMultilevel"/>
    <w:tmpl w:val="C17A19A6"/>
    <w:lvl w:ilvl="0" w:tplc="5714F4BA">
      <w:start w:val="1"/>
      <w:numFmt w:val="decimal"/>
      <w:lvlText w:val="%1."/>
      <w:lvlJc w:val="left"/>
      <w:pPr>
        <w:ind w:left="996" w:hanging="360"/>
      </w:pPr>
      <w:rPr>
        <w:rFonts w:ascii="Calibri" w:eastAsia="Calibri" w:hAnsi="Calibri" w:hint="default"/>
        <w:sz w:val="22"/>
        <w:szCs w:val="22"/>
      </w:rPr>
    </w:lvl>
    <w:lvl w:ilvl="1" w:tplc="480ECDB0">
      <w:start w:val="1"/>
      <w:numFmt w:val="bullet"/>
      <w:lvlText w:val="•"/>
      <w:lvlJc w:val="left"/>
      <w:pPr>
        <w:ind w:left="1861" w:hanging="360"/>
      </w:pPr>
      <w:rPr>
        <w:rFonts w:hint="default"/>
      </w:rPr>
    </w:lvl>
    <w:lvl w:ilvl="2" w:tplc="8440FB56">
      <w:start w:val="1"/>
      <w:numFmt w:val="bullet"/>
      <w:lvlText w:val="•"/>
      <w:lvlJc w:val="left"/>
      <w:pPr>
        <w:ind w:left="2727" w:hanging="360"/>
      </w:pPr>
      <w:rPr>
        <w:rFonts w:hint="default"/>
      </w:rPr>
    </w:lvl>
    <w:lvl w:ilvl="3" w:tplc="D466C646">
      <w:start w:val="1"/>
      <w:numFmt w:val="bullet"/>
      <w:lvlText w:val="•"/>
      <w:lvlJc w:val="left"/>
      <w:pPr>
        <w:ind w:left="3592" w:hanging="360"/>
      </w:pPr>
      <w:rPr>
        <w:rFonts w:hint="default"/>
      </w:rPr>
    </w:lvl>
    <w:lvl w:ilvl="4" w:tplc="1934344C">
      <w:start w:val="1"/>
      <w:numFmt w:val="bullet"/>
      <w:lvlText w:val="•"/>
      <w:lvlJc w:val="left"/>
      <w:pPr>
        <w:ind w:left="4458" w:hanging="360"/>
      </w:pPr>
      <w:rPr>
        <w:rFonts w:hint="default"/>
      </w:rPr>
    </w:lvl>
    <w:lvl w:ilvl="5" w:tplc="91A4D8C4">
      <w:start w:val="1"/>
      <w:numFmt w:val="bullet"/>
      <w:lvlText w:val="•"/>
      <w:lvlJc w:val="left"/>
      <w:pPr>
        <w:ind w:left="5323" w:hanging="360"/>
      </w:pPr>
      <w:rPr>
        <w:rFonts w:hint="default"/>
      </w:rPr>
    </w:lvl>
    <w:lvl w:ilvl="6" w:tplc="6E866B54">
      <w:start w:val="1"/>
      <w:numFmt w:val="bullet"/>
      <w:lvlText w:val="•"/>
      <w:lvlJc w:val="left"/>
      <w:pPr>
        <w:ind w:left="6188" w:hanging="360"/>
      </w:pPr>
      <w:rPr>
        <w:rFonts w:hint="default"/>
      </w:rPr>
    </w:lvl>
    <w:lvl w:ilvl="7" w:tplc="F7FC3144">
      <w:start w:val="1"/>
      <w:numFmt w:val="bullet"/>
      <w:lvlText w:val="•"/>
      <w:lvlJc w:val="left"/>
      <w:pPr>
        <w:ind w:left="7054" w:hanging="360"/>
      </w:pPr>
      <w:rPr>
        <w:rFonts w:hint="default"/>
      </w:rPr>
    </w:lvl>
    <w:lvl w:ilvl="8" w:tplc="4D24DC6E">
      <w:start w:val="1"/>
      <w:numFmt w:val="bullet"/>
      <w:lvlText w:val="•"/>
      <w:lvlJc w:val="left"/>
      <w:pPr>
        <w:ind w:left="7919" w:hanging="360"/>
      </w:pPr>
      <w:rPr>
        <w:rFonts w:hint="default"/>
      </w:rPr>
    </w:lvl>
  </w:abstractNum>
  <w:abstractNum w:abstractNumId="48" w15:restartNumberingAfterBreak="0">
    <w:nsid w:val="6B39461C"/>
    <w:multiLevelType w:val="hybridMultilevel"/>
    <w:tmpl w:val="E804A040"/>
    <w:lvl w:ilvl="0" w:tplc="4CC6BF60">
      <w:start w:val="1"/>
      <w:numFmt w:val="decimal"/>
      <w:lvlText w:val="%1."/>
      <w:lvlJc w:val="left"/>
      <w:pPr>
        <w:ind w:left="996" w:hanging="360"/>
      </w:pPr>
      <w:rPr>
        <w:rFonts w:ascii="Calibri" w:eastAsia="Calibri" w:hAnsi="Calibri" w:hint="default"/>
        <w:sz w:val="22"/>
        <w:szCs w:val="22"/>
      </w:rPr>
    </w:lvl>
    <w:lvl w:ilvl="1" w:tplc="3C1EACBC">
      <w:start w:val="1"/>
      <w:numFmt w:val="lowerLetter"/>
      <w:lvlText w:val="(%2)"/>
      <w:lvlJc w:val="left"/>
      <w:pPr>
        <w:ind w:left="1716" w:hanging="360"/>
        <w:jc w:val="right"/>
      </w:pPr>
      <w:rPr>
        <w:rFonts w:ascii="Calibri" w:eastAsia="Calibri" w:hAnsi="Calibri" w:hint="default"/>
        <w:spacing w:val="-1"/>
        <w:sz w:val="22"/>
        <w:szCs w:val="22"/>
      </w:rPr>
    </w:lvl>
    <w:lvl w:ilvl="2" w:tplc="27DA1CB0">
      <w:start w:val="1"/>
      <w:numFmt w:val="bullet"/>
      <w:lvlText w:val="•"/>
      <w:lvlJc w:val="left"/>
      <w:pPr>
        <w:ind w:left="2597" w:hanging="360"/>
      </w:pPr>
      <w:rPr>
        <w:rFonts w:hint="default"/>
      </w:rPr>
    </w:lvl>
    <w:lvl w:ilvl="3" w:tplc="09DA71CC">
      <w:start w:val="1"/>
      <w:numFmt w:val="bullet"/>
      <w:lvlText w:val="•"/>
      <w:lvlJc w:val="left"/>
      <w:pPr>
        <w:ind w:left="3479" w:hanging="360"/>
      </w:pPr>
      <w:rPr>
        <w:rFonts w:hint="default"/>
      </w:rPr>
    </w:lvl>
    <w:lvl w:ilvl="4" w:tplc="13C4CDC2">
      <w:start w:val="1"/>
      <w:numFmt w:val="bullet"/>
      <w:lvlText w:val="•"/>
      <w:lvlJc w:val="left"/>
      <w:pPr>
        <w:ind w:left="4361" w:hanging="360"/>
      </w:pPr>
      <w:rPr>
        <w:rFonts w:hint="default"/>
      </w:rPr>
    </w:lvl>
    <w:lvl w:ilvl="5" w:tplc="46C0B7B4">
      <w:start w:val="1"/>
      <w:numFmt w:val="bullet"/>
      <w:lvlText w:val="•"/>
      <w:lvlJc w:val="left"/>
      <w:pPr>
        <w:ind w:left="5242" w:hanging="360"/>
      </w:pPr>
      <w:rPr>
        <w:rFonts w:hint="default"/>
      </w:rPr>
    </w:lvl>
    <w:lvl w:ilvl="6" w:tplc="0DDE43C8">
      <w:start w:val="1"/>
      <w:numFmt w:val="bullet"/>
      <w:lvlText w:val="•"/>
      <w:lvlJc w:val="left"/>
      <w:pPr>
        <w:ind w:left="6124" w:hanging="360"/>
      </w:pPr>
      <w:rPr>
        <w:rFonts w:hint="default"/>
      </w:rPr>
    </w:lvl>
    <w:lvl w:ilvl="7" w:tplc="D982DB96">
      <w:start w:val="1"/>
      <w:numFmt w:val="bullet"/>
      <w:lvlText w:val="•"/>
      <w:lvlJc w:val="left"/>
      <w:pPr>
        <w:ind w:left="7005" w:hanging="360"/>
      </w:pPr>
      <w:rPr>
        <w:rFonts w:hint="default"/>
      </w:rPr>
    </w:lvl>
    <w:lvl w:ilvl="8" w:tplc="A168BBFE">
      <w:start w:val="1"/>
      <w:numFmt w:val="bullet"/>
      <w:lvlText w:val="•"/>
      <w:lvlJc w:val="left"/>
      <w:pPr>
        <w:ind w:left="7887" w:hanging="360"/>
      </w:pPr>
      <w:rPr>
        <w:rFonts w:hint="default"/>
      </w:rPr>
    </w:lvl>
  </w:abstractNum>
  <w:abstractNum w:abstractNumId="49" w15:restartNumberingAfterBreak="0">
    <w:nsid w:val="6EDD75AA"/>
    <w:multiLevelType w:val="hybridMultilevel"/>
    <w:tmpl w:val="858233E2"/>
    <w:lvl w:ilvl="0" w:tplc="F6F80F88">
      <w:start w:val="1"/>
      <w:numFmt w:val="decimal"/>
      <w:lvlText w:val="%1."/>
      <w:lvlJc w:val="left"/>
      <w:pPr>
        <w:ind w:left="996" w:hanging="360"/>
      </w:pPr>
      <w:rPr>
        <w:rFonts w:ascii="Calibri" w:eastAsia="Calibri" w:hAnsi="Calibri" w:hint="default"/>
        <w:sz w:val="22"/>
        <w:szCs w:val="22"/>
      </w:rPr>
    </w:lvl>
    <w:lvl w:ilvl="1" w:tplc="26AC0F0A">
      <w:start w:val="1"/>
      <w:numFmt w:val="lowerLetter"/>
      <w:lvlText w:val="(%2)"/>
      <w:lvlJc w:val="left"/>
      <w:pPr>
        <w:ind w:left="1716" w:hanging="360"/>
      </w:pPr>
      <w:rPr>
        <w:rFonts w:ascii="Calibri" w:eastAsia="Calibri" w:hAnsi="Calibri" w:hint="default"/>
        <w:spacing w:val="-1"/>
        <w:sz w:val="22"/>
        <w:szCs w:val="22"/>
      </w:rPr>
    </w:lvl>
    <w:lvl w:ilvl="2" w:tplc="5784D3B2">
      <w:start w:val="1"/>
      <w:numFmt w:val="bullet"/>
      <w:lvlText w:val="•"/>
      <w:lvlJc w:val="left"/>
      <w:pPr>
        <w:ind w:left="1716" w:hanging="360"/>
      </w:pPr>
      <w:rPr>
        <w:rFonts w:hint="default"/>
      </w:rPr>
    </w:lvl>
    <w:lvl w:ilvl="3" w:tplc="FF6A436C">
      <w:start w:val="1"/>
      <w:numFmt w:val="bullet"/>
      <w:lvlText w:val="•"/>
      <w:lvlJc w:val="left"/>
      <w:pPr>
        <w:ind w:left="2708" w:hanging="360"/>
      </w:pPr>
      <w:rPr>
        <w:rFonts w:hint="default"/>
      </w:rPr>
    </w:lvl>
    <w:lvl w:ilvl="4" w:tplc="0C70A638">
      <w:start w:val="1"/>
      <w:numFmt w:val="bullet"/>
      <w:lvlText w:val="•"/>
      <w:lvlJc w:val="left"/>
      <w:pPr>
        <w:ind w:left="3699" w:hanging="360"/>
      </w:pPr>
      <w:rPr>
        <w:rFonts w:hint="default"/>
      </w:rPr>
    </w:lvl>
    <w:lvl w:ilvl="5" w:tplc="4B1A837E">
      <w:start w:val="1"/>
      <w:numFmt w:val="bullet"/>
      <w:lvlText w:val="•"/>
      <w:lvlJc w:val="left"/>
      <w:pPr>
        <w:ind w:left="4691" w:hanging="360"/>
      </w:pPr>
      <w:rPr>
        <w:rFonts w:hint="default"/>
      </w:rPr>
    </w:lvl>
    <w:lvl w:ilvl="6" w:tplc="DAD2318A">
      <w:start w:val="1"/>
      <w:numFmt w:val="bullet"/>
      <w:lvlText w:val="•"/>
      <w:lvlJc w:val="left"/>
      <w:pPr>
        <w:ind w:left="5683" w:hanging="360"/>
      </w:pPr>
      <w:rPr>
        <w:rFonts w:hint="default"/>
      </w:rPr>
    </w:lvl>
    <w:lvl w:ilvl="7" w:tplc="DC78ABCE">
      <w:start w:val="1"/>
      <w:numFmt w:val="bullet"/>
      <w:lvlText w:val="•"/>
      <w:lvlJc w:val="left"/>
      <w:pPr>
        <w:ind w:left="6675" w:hanging="360"/>
      </w:pPr>
      <w:rPr>
        <w:rFonts w:hint="default"/>
      </w:rPr>
    </w:lvl>
    <w:lvl w:ilvl="8" w:tplc="6E147DE2">
      <w:start w:val="1"/>
      <w:numFmt w:val="bullet"/>
      <w:lvlText w:val="•"/>
      <w:lvlJc w:val="left"/>
      <w:pPr>
        <w:ind w:left="7666" w:hanging="360"/>
      </w:pPr>
      <w:rPr>
        <w:rFonts w:hint="default"/>
      </w:rPr>
    </w:lvl>
  </w:abstractNum>
  <w:abstractNum w:abstractNumId="50" w15:restartNumberingAfterBreak="0">
    <w:nsid w:val="6F2415E3"/>
    <w:multiLevelType w:val="hybridMultilevel"/>
    <w:tmpl w:val="D4E4D570"/>
    <w:lvl w:ilvl="0" w:tplc="E5E4117A">
      <w:start w:val="1"/>
      <w:numFmt w:val="decimal"/>
      <w:lvlText w:val="%1."/>
      <w:lvlJc w:val="left"/>
      <w:pPr>
        <w:ind w:left="996" w:hanging="360"/>
      </w:pPr>
      <w:rPr>
        <w:rFonts w:ascii="Calibri" w:eastAsia="Calibri" w:hAnsi="Calibri" w:hint="default"/>
        <w:sz w:val="22"/>
        <w:szCs w:val="22"/>
      </w:rPr>
    </w:lvl>
    <w:lvl w:ilvl="1" w:tplc="C1348942">
      <w:start w:val="1"/>
      <w:numFmt w:val="bullet"/>
      <w:lvlText w:val="•"/>
      <w:lvlJc w:val="left"/>
      <w:pPr>
        <w:ind w:left="1861" w:hanging="360"/>
      </w:pPr>
      <w:rPr>
        <w:rFonts w:hint="default"/>
      </w:rPr>
    </w:lvl>
    <w:lvl w:ilvl="2" w:tplc="3560F730">
      <w:start w:val="1"/>
      <w:numFmt w:val="bullet"/>
      <w:lvlText w:val="•"/>
      <w:lvlJc w:val="left"/>
      <w:pPr>
        <w:ind w:left="2727" w:hanging="360"/>
      </w:pPr>
      <w:rPr>
        <w:rFonts w:hint="default"/>
      </w:rPr>
    </w:lvl>
    <w:lvl w:ilvl="3" w:tplc="8AFA2686">
      <w:start w:val="1"/>
      <w:numFmt w:val="bullet"/>
      <w:lvlText w:val="•"/>
      <w:lvlJc w:val="left"/>
      <w:pPr>
        <w:ind w:left="3592" w:hanging="360"/>
      </w:pPr>
      <w:rPr>
        <w:rFonts w:hint="default"/>
      </w:rPr>
    </w:lvl>
    <w:lvl w:ilvl="4" w:tplc="6856404C">
      <w:start w:val="1"/>
      <w:numFmt w:val="bullet"/>
      <w:lvlText w:val="•"/>
      <w:lvlJc w:val="left"/>
      <w:pPr>
        <w:ind w:left="4458" w:hanging="360"/>
      </w:pPr>
      <w:rPr>
        <w:rFonts w:hint="default"/>
      </w:rPr>
    </w:lvl>
    <w:lvl w:ilvl="5" w:tplc="F0126E00">
      <w:start w:val="1"/>
      <w:numFmt w:val="bullet"/>
      <w:lvlText w:val="•"/>
      <w:lvlJc w:val="left"/>
      <w:pPr>
        <w:ind w:left="5323" w:hanging="360"/>
      </w:pPr>
      <w:rPr>
        <w:rFonts w:hint="default"/>
      </w:rPr>
    </w:lvl>
    <w:lvl w:ilvl="6" w:tplc="8D7406D0">
      <w:start w:val="1"/>
      <w:numFmt w:val="bullet"/>
      <w:lvlText w:val="•"/>
      <w:lvlJc w:val="left"/>
      <w:pPr>
        <w:ind w:left="6188" w:hanging="360"/>
      </w:pPr>
      <w:rPr>
        <w:rFonts w:hint="default"/>
      </w:rPr>
    </w:lvl>
    <w:lvl w:ilvl="7" w:tplc="CB80A93A">
      <w:start w:val="1"/>
      <w:numFmt w:val="bullet"/>
      <w:lvlText w:val="•"/>
      <w:lvlJc w:val="left"/>
      <w:pPr>
        <w:ind w:left="7054" w:hanging="360"/>
      </w:pPr>
      <w:rPr>
        <w:rFonts w:hint="default"/>
      </w:rPr>
    </w:lvl>
    <w:lvl w:ilvl="8" w:tplc="95B82FB6">
      <w:start w:val="1"/>
      <w:numFmt w:val="bullet"/>
      <w:lvlText w:val="•"/>
      <w:lvlJc w:val="left"/>
      <w:pPr>
        <w:ind w:left="7919" w:hanging="360"/>
      </w:pPr>
      <w:rPr>
        <w:rFonts w:hint="default"/>
      </w:rPr>
    </w:lvl>
  </w:abstractNum>
  <w:abstractNum w:abstractNumId="51" w15:restartNumberingAfterBreak="0">
    <w:nsid w:val="74471706"/>
    <w:multiLevelType w:val="hybridMultilevel"/>
    <w:tmpl w:val="E786AF44"/>
    <w:lvl w:ilvl="0" w:tplc="6BAAB15E">
      <w:start w:val="1"/>
      <w:numFmt w:val="decimal"/>
      <w:lvlText w:val="%1."/>
      <w:lvlJc w:val="left"/>
      <w:pPr>
        <w:ind w:left="996" w:hanging="360"/>
      </w:pPr>
      <w:rPr>
        <w:rFonts w:ascii="Calibri" w:eastAsia="Calibri" w:hAnsi="Calibri" w:hint="default"/>
        <w:sz w:val="22"/>
        <w:szCs w:val="22"/>
      </w:rPr>
    </w:lvl>
    <w:lvl w:ilvl="1" w:tplc="1A322F26">
      <w:start w:val="1"/>
      <w:numFmt w:val="lowerLetter"/>
      <w:lvlText w:val="(%2)"/>
      <w:lvlJc w:val="left"/>
      <w:pPr>
        <w:ind w:left="1716" w:hanging="360"/>
      </w:pPr>
      <w:rPr>
        <w:rFonts w:ascii="Calibri" w:eastAsia="Calibri" w:hAnsi="Calibri" w:hint="default"/>
        <w:spacing w:val="-1"/>
        <w:sz w:val="22"/>
        <w:szCs w:val="22"/>
      </w:rPr>
    </w:lvl>
    <w:lvl w:ilvl="2" w:tplc="50149AEA">
      <w:start w:val="1"/>
      <w:numFmt w:val="bullet"/>
      <w:lvlText w:val="•"/>
      <w:lvlJc w:val="left"/>
      <w:pPr>
        <w:ind w:left="1716" w:hanging="360"/>
      </w:pPr>
      <w:rPr>
        <w:rFonts w:hint="default"/>
      </w:rPr>
    </w:lvl>
    <w:lvl w:ilvl="3" w:tplc="7D3021AE">
      <w:start w:val="1"/>
      <w:numFmt w:val="bullet"/>
      <w:lvlText w:val="•"/>
      <w:lvlJc w:val="left"/>
      <w:pPr>
        <w:ind w:left="2708" w:hanging="360"/>
      </w:pPr>
      <w:rPr>
        <w:rFonts w:hint="default"/>
      </w:rPr>
    </w:lvl>
    <w:lvl w:ilvl="4" w:tplc="56C2A79A">
      <w:start w:val="1"/>
      <w:numFmt w:val="bullet"/>
      <w:lvlText w:val="•"/>
      <w:lvlJc w:val="left"/>
      <w:pPr>
        <w:ind w:left="3699" w:hanging="360"/>
      </w:pPr>
      <w:rPr>
        <w:rFonts w:hint="default"/>
      </w:rPr>
    </w:lvl>
    <w:lvl w:ilvl="5" w:tplc="4D4010E0">
      <w:start w:val="1"/>
      <w:numFmt w:val="bullet"/>
      <w:lvlText w:val="•"/>
      <w:lvlJc w:val="left"/>
      <w:pPr>
        <w:ind w:left="4691" w:hanging="360"/>
      </w:pPr>
      <w:rPr>
        <w:rFonts w:hint="default"/>
      </w:rPr>
    </w:lvl>
    <w:lvl w:ilvl="6" w:tplc="CD1E7B9E">
      <w:start w:val="1"/>
      <w:numFmt w:val="bullet"/>
      <w:lvlText w:val="•"/>
      <w:lvlJc w:val="left"/>
      <w:pPr>
        <w:ind w:left="5683" w:hanging="360"/>
      </w:pPr>
      <w:rPr>
        <w:rFonts w:hint="default"/>
      </w:rPr>
    </w:lvl>
    <w:lvl w:ilvl="7" w:tplc="ED3E0790">
      <w:start w:val="1"/>
      <w:numFmt w:val="bullet"/>
      <w:lvlText w:val="•"/>
      <w:lvlJc w:val="left"/>
      <w:pPr>
        <w:ind w:left="6675" w:hanging="360"/>
      </w:pPr>
      <w:rPr>
        <w:rFonts w:hint="default"/>
      </w:rPr>
    </w:lvl>
    <w:lvl w:ilvl="8" w:tplc="7840B1EA">
      <w:start w:val="1"/>
      <w:numFmt w:val="bullet"/>
      <w:lvlText w:val="•"/>
      <w:lvlJc w:val="left"/>
      <w:pPr>
        <w:ind w:left="7666" w:hanging="360"/>
      </w:pPr>
      <w:rPr>
        <w:rFonts w:hint="default"/>
      </w:rPr>
    </w:lvl>
  </w:abstractNum>
  <w:abstractNum w:abstractNumId="52" w15:restartNumberingAfterBreak="0">
    <w:nsid w:val="751F797F"/>
    <w:multiLevelType w:val="hybridMultilevel"/>
    <w:tmpl w:val="C02265CC"/>
    <w:lvl w:ilvl="0" w:tplc="BB10EB18">
      <w:start w:val="1"/>
      <w:numFmt w:val="decimal"/>
      <w:lvlText w:val="%1."/>
      <w:lvlJc w:val="left"/>
      <w:pPr>
        <w:ind w:left="996" w:hanging="360"/>
      </w:pPr>
      <w:rPr>
        <w:rFonts w:ascii="Calibri" w:eastAsia="Calibri" w:hAnsi="Calibri" w:hint="default"/>
        <w:sz w:val="22"/>
        <w:szCs w:val="22"/>
      </w:rPr>
    </w:lvl>
    <w:lvl w:ilvl="1" w:tplc="99F6F17A">
      <w:start w:val="1"/>
      <w:numFmt w:val="bullet"/>
      <w:lvlText w:val="•"/>
      <w:lvlJc w:val="left"/>
      <w:pPr>
        <w:ind w:left="1861" w:hanging="360"/>
      </w:pPr>
      <w:rPr>
        <w:rFonts w:hint="default"/>
      </w:rPr>
    </w:lvl>
    <w:lvl w:ilvl="2" w:tplc="9ACAB73E">
      <w:start w:val="1"/>
      <w:numFmt w:val="bullet"/>
      <w:lvlText w:val="•"/>
      <w:lvlJc w:val="left"/>
      <w:pPr>
        <w:ind w:left="2727" w:hanging="360"/>
      </w:pPr>
      <w:rPr>
        <w:rFonts w:hint="default"/>
      </w:rPr>
    </w:lvl>
    <w:lvl w:ilvl="3" w:tplc="3C002BC0">
      <w:start w:val="1"/>
      <w:numFmt w:val="bullet"/>
      <w:lvlText w:val="•"/>
      <w:lvlJc w:val="left"/>
      <w:pPr>
        <w:ind w:left="3592" w:hanging="360"/>
      </w:pPr>
      <w:rPr>
        <w:rFonts w:hint="default"/>
      </w:rPr>
    </w:lvl>
    <w:lvl w:ilvl="4" w:tplc="C8D6668C">
      <w:start w:val="1"/>
      <w:numFmt w:val="bullet"/>
      <w:lvlText w:val="•"/>
      <w:lvlJc w:val="left"/>
      <w:pPr>
        <w:ind w:left="4458" w:hanging="360"/>
      </w:pPr>
      <w:rPr>
        <w:rFonts w:hint="default"/>
      </w:rPr>
    </w:lvl>
    <w:lvl w:ilvl="5" w:tplc="6DB06B8E">
      <w:start w:val="1"/>
      <w:numFmt w:val="bullet"/>
      <w:lvlText w:val="•"/>
      <w:lvlJc w:val="left"/>
      <w:pPr>
        <w:ind w:left="5323" w:hanging="360"/>
      </w:pPr>
      <w:rPr>
        <w:rFonts w:hint="default"/>
      </w:rPr>
    </w:lvl>
    <w:lvl w:ilvl="6" w:tplc="9246EB60">
      <w:start w:val="1"/>
      <w:numFmt w:val="bullet"/>
      <w:lvlText w:val="•"/>
      <w:lvlJc w:val="left"/>
      <w:pPr>
        <w:ind w:left="6188" w:hanging="360"/>
      </w:pPr>
      <w:rPr>
        <w:rFonts w:hint="default"/>
      </w:rPr>
    </w:lvl>
    <w:lvl w:ilvl="7" w:tplc="5FE66156">
      <w:start w:val="1"/>
      <w:numFmt w:val="bullet"/>
      <w:lvlText w:val="•"/>
      <w:lvlJc w:val="left"/>
      <w:pPr>
        <w:ind w:left="7054" w:hanging="360"/>
      </w:pPr>
      <w:rPr>
        <w:rFonts w:hint="default"/>
      </w:rPr>
    </w:lvl>
    <w:lvl w:ilvl="8" w:tplc="7924E8A4">
      <w:start w:val="1"/>
      <w:numFmt w:val="bullet"/>
      <w:lvlText w:val="•"/>
      <w:lvlJc w:val="left"/>
      <w:pPr>
        <w:ind w:left="7919" w:hanging="360"/>
      </w:pPr>
      <w:rPr>
        <w:rFonts w:hint="default"/>
      </w:rPr>
    </w:lvl>
  </w:abstractNum>
  <w:abstractNum w:abstractNumId="53" w15:restartNumberingAfterBreak="0">
    <w:nsid w:val="75811DFE"/>
    <w:multiLevelType w:val="hybridMultilevel"/>
    <w:tmpl w:val="8AF2FA64"/>
    <w:lvl w:ilvl="0" w:tplc="93E8D370">
      <w:start w:val="1"/>
      <w:numFmt w:val="decimal"/>
      <w:lvlText w:val="%1."/>
      <w:lvlJc w:val="left"/>
      <w:pPr>
        <w:ind w:left="996" w:hanging="360"/>
      </w:pPr>
      <w:rPr>
        <w:rFonts w:ascii="Calibri" w:eastAsia="Calibri" w:hAnsi="Calibri" w:hint="default"/>
        <w:sz w:val="22"/>
        <w:szCs w:val="22"/>
      </w:rPr>
    </w:lvl>
    <w:lvl w:ilvl="1" w:tplc="10B071BC">
      <w:start w:val="1"/>
      <w:numFmt w:val="lowerLetter"/>
      <w:lvlText w:val="(%2)"/>
      <w:lvlJc w:val="left"/>
      <w:pPr>
        <w:ind w:left="1716" w:hanging="360"/>
      </w:pPr>
      <w:rPr>
        <w:rFonts w:ascii="Calibri" w:eastAsia="Calibri" w:hAnsi="Calibri" w:hint="default"/>
        <w:spacing w:val="-1"/>
        <w:sz w:val="22"/>
        <w:szCs w:val="22"/>
      </w:rPr>
    </w:lvl>
    <w:lvl w:ilvl="2" w:tplc="B6CC67FC">
      <w:start w:val="1"/>
      <w:numFmt w:val="bullet"/>
      <w:lvlText w:val="•"/>
      <w:lvlJc w:val="left"/>
      <w:pPr>
        <w:ind w:left="2597" w:hanging="360"/>
      </w:pPr>
      <w:rPr>
        <w:rFonts w:hint="default"/>
      </w:rPr>
    </w:lvl>
    <w:lvl w:ilvl="3" w:tplc="AD52901C">
      <w:start w:val="1"/>
      <w:numFmt w:val="bullet"/>
      <w:lvlText w:val="•"/>
      <w:lvlJc w:val="left"/>
      <w:pPr>
        <w:ind w:left="3479" w:hanging="360"/>
      </w:pPr>
      <w:rPr>
        <w:rFonts w:hint="default"/>
      </w:rPr>
    </w:lvl>
    <w:lvl w:ilvl="4" w:tplc="07D84500">
      <w:start w:val="1"/>
      <w:numFmt w:val="bullet"/>
      <w:lvlText w:val="•"/>
      <w:lvlJc w:val="left"/>
      <w:pPr>
        <w:ind w:left="4361" w:hanging="360"/>
      </w:pPr>
      <w:rPr>
        <w:rFonts w:hint="default"/>
      </w:rPr>
    </w:lvl>
    <w:lvl w:ilvl="5" w:tplc="9E0E0E6C">
      <w:start w:val="1"/>
      <w:numFmt w:val="bullet"/>
      <w:lvlText w:val="•"/>
      <w:lvlJc w:val="left"/>
      <w:pPr>
        <w:ind w:left="5242" w:hanging="360"/>
      </w:pPr>
      <w:rPr>
        <w:rFonts w:hint="default"/>
      </w:rPr>
    </w:lvl>
    <w:lvl w:ilvl="6" w:tplc="AD648B68">
      <w:start w:val="1"/>
      <w:numFmt w:val="bullet"/>
      <w:lvlText w:val="•"/>
      <w:lvlJc w:val="left"/>
      <w:pPr>
        <w:ind w:left="6124" w:hanging="360"/>
      </w:pPr>
      <w:rPr>
        <w:rFonts w:hint="default"/>
      </w:rPr>
    </w:lvl>
    <w:lvl w:ilvl="7" w:tplc="B6D0C522">
      <w:start w:val="1"/>
      <w:numFmt w:val="bullet"/>
      <w:lvlText w:val="•"/>
      <w:lvlJc w:val="left"/>
      <w:pPr>
        <w:ind w:left="7005" w:hanging="360"/>
      </w:pPr>
      <w:rPr>
        <w:rFonts w:hint="default"/>
      </w:rPr>
    </w:lvl>
    <w:lvl w:ilvl="8" w:tplc="432A1738">
      <w:start w:val="1"/>
      <w:numFmt w:val="bullet"/>
      <w:lvlText w:val="•"/>
      <w:lvlJc w:val="left"/>
      <w:pPr>
        <w:ind w:left="7887" w:hanging="360"/>
      </w:pPr>
      <w:rPr>
        <w:rFonts w:hint="default"/>
      </w:rPr>
    </w:lvl>
  </w:abstractNum>
  <w:abstractNum w:abstractNumId="54" w15:restartNumberingAfterBreak="0">
    <w:nsid w:val="76364981"/>
    <w:multiLevelType w:val="hybridMultilevel"/>
    <w:tmpl w:val="5CF82F3E"/>
    <w:lvl w:ilvl="0" w:tplc="C6B2175E">
      <w:start w:val="1"/>
      <w:numFmt w:val="decimal"/>
      <w:lvlText w:val="%1."/>
      <w:lvlJc w:val="left"/>
      <w:pPr>
        <w:ind w:left="996" w:hanging="360"/>
      </w:pPr>
      <w:rPr>
        <w:rFonts w:ascii="Calibri" w:eastAsia="Calibri" w:hAnsi="Calibri" w:hint="default"/>
        <w:sz w:val="22"/>
        <w:szCs w:val="22"/>
      </w:rPr>
    </w:lvl>
    <w:lvl w:ilvl="1" w:tplc="EF9A933A">
      <w:start w:val="1"/>
      <w:numFmt w:val="lowerLetter"/>
      <w:lvlText w:val="(%2)"/>
      <w:lvlJc w:val="left"/>
      <w:pPr>
        <w:ind w:left="1716" w:hanging="360"/>
      </w:pPr>
      <w:rPr>
        <w:rFonts w:ascii="Calibri" w:eastAsia="Calibri" w:hAnsi="Calibri" w:hint="default"/>
        <w:spacing w:val="-1"/>
        <w:sz w:val="22"/>
        <w:szCs w:val="22"/>
      </w:rPr>
    </w:lvl>
    <w:lvl w:ilvl="2" w:tplc="9BC8BFD6">
      <w:start w:val="1"/>
      <w:numFmt w:val="bullet"/>
      <w:lvlText w:val="•"/>
      <w:lvlJc w:val="left"/>
      <w:pPr>
        <w:ind w:left="1716" w:hanging="360"/>
      </w:pPr>
      <w:rPr>
        <w:rFonts w:hint="default"/>
      </w:rPr>
    </w:lvl>
    <w:lvl w:ilvl="3" w:tplc="FE5E2348">
      <w:start w:val="1"/>
      <w:numFmt w:val="bullet"/>
      <w:lvlText w:val="•"/>
      <w:lvlJc w:val="left"/>
      <w:pPr>
        <w:ind w:left="2708" w:hanging="360"/>
      </w:pPr>
      <w:rPr>
        <w:rFonts w:hint="default"/>
      </w:rPr>
    </w:lvl>
    <w:lvl w:ilvl="4" w:tplc="DC68400E">
      <w:start w:val="1"/>
      <w:numFmt w:val="bullet"/>
      <w:lvlText w:val="•"/>
      <w:lvlJc w:val="left"/>
      <w:pPr>
        <w:ind w:left="3699" w:hanging="360"/>
      </w:pPr>
      <w:rPr>
        <w:rFonts w:hint="default"/>
      </w:rPr>
    </w:lvl>
    <w:lvl w:ilvl="5" w:tplc="D77067A2">
      <w:start w:val="1"/>
      <w:numFmt w:val="bullet"/>
      <w:lvlText w:val="•"/>
      <w:lvlJc w:val="left"/>
      <w:pPr>
        <w:ind w:left="4691" w:hanging="360"/>
      </w:pPr>
      <w:rPr>
        <w:rFonts w:hint="default"/>
      </w:rPr>
    </w:lvl>
    <w:lvl w:ilvl="6" w:tplc="29B2100C">
      <w:start w:val="1"/>
      <w:numFmt w:val="bullet"/>
      <w:lvlText w:val="•"/>
      <w:lvlJc w:val="left"/>
      <w:pPr>
        <w:ind w:left="5683" w:hanging="360"/>
      </w:pPr>
      <w:rPr>
        <w:rFonts w:hint="default"/>
      </w:rPr>
    </w:lvl>
    <w:lvl w:ilvl="7" w:tplc="E494A4EC">
      <w:start w:val="1"/>
      <w:numFmt w:val="bullet"/>
      <w:lvlText w:val="•"/>
      <w:lvlJc w:val="left"/>
      <w:pPr>
        <w:ind w:left="6675" w:hanging="360"/>
      </w:pPr>
      <w:rPr>
        <w:rFonts w:hint="default"/>
      </w:rPr>
    </w:lvl>
    <w:lvl w:ilvl="8" w:tplc="673CE366">
      <w:start w:val="1"/>
      <w:numFmt w:val="bullet"/>
      <w:lvlText w:val="•"/>
      <w:lvlJc w:val="left"/>
      <w:pPr>
        <w:ind w:left="7666" w:hanging="360"/>
      </w:pPr>
      <w:rPr>
        <w:rFonts w:hint="default"/>
      </w:rPr>
    </w:lvl>
  </w:abstractNum>
  <w:abstractNum w:abstractNumId="55" w15:restartNumberingAfterBreak="0">
    <w:nsid w:val="77362859"/>
    <w:multiLevelType w:val="hybridMultilevel"/>
    <w:tmpl w:val="50B47A6A"/>
    <w:lvl w:ilvl="0" w:tplc="B128DD3C">
      <w:start w:val="1"/>
      <w:numFmt w:val="decimal"/>
      <w:lvlText w:val="%1."/>
      <w:lvlJc w:val="left"/>
      <w:pPr>
        <w:ind w:left="996" w:hanging="360"/>
      </w:pPr>
      <w:rPr>
        <w:rFonts w:ascii="Calibri" w:eastAsia="Calibri" w:hAnsi="Calibri" w:hint="default"/>
        <w:sz w:val="22"/>
        <w:szCs w:val="22"/>
      </w:rPr>
    </w:lvl>
    <w:lvl w:ilvl="1" w:tplc="F4EA3748">
      <w:start w:val="1"/>
      <w:numFmt w:val="lowerLetter"/>
      <w:lvlText w:val="(%2)"/>
      <w:lvlJc w:val="left"/>
      <w:pPr>
        <w:ind w:left="1716" w:hanging="360"/>
      </w:pPr>
      <w:rPr>
        <w:rFonts w:ascii="Calibri" w:eastAsia="Calibri" w:hAnsi="Calibri" w:hint="default"/>
        <w:spacing w:val="-1"/>
        <w:sz w:val="22"/>
        <w:szCs w:val="22"/>
      </w:rPr>
    </w:lvl>
    <w:lvl w:ilvl="2" w:tplc="2DDA8898">
      <w:start w:val="1"/>
      <w:numFmt w:val="bullet"/>
      <w:lvlText w:val=""/>
      <w:lvlJc w:val="left"/>
      <w:pPr>
        <w:ind w:left="2436" w:hanging="360"/>
      </w:pPr>
      <w:rPr>
        <w:rFonts w:ascii="Symbol" w:eastAsia="Symbol" w:hAnsi="Symbol" w:hint="default"/>
        <w:sz w:val="22"/>
        <w:szCs w:val="22"/>
      </w:rPr>
    </w:lvl>
    <w:lvl w:ilvl="3" w:tplc="A322F28E">
      <w:start w:val="1"/>
      <w:numFmt w:val="bullet"/>
      <w:lvlText w:val="•"/>
      <w:lvlJc w:val="left"/>
      <w:pPr>
        <w:ind w:left="2436" w:hanging="360"/>
      </w:pPr>
      <w:rPr>
        <w:rFonts w:hint="default"/>
      </w:rPr>
    </w:lvl>
    <w:lvl w:ilvl="4" w:tplc="CDFCF224">
      <w:start w:val="1"/>
      <w:numFmt w:val="bullet"/>
      <w:lvlText w:val="•"/>
      <w:lvlJc w:val="left"/>
      <w:pPr>
        <w:ind w:left="3466" w:hanging="360"/>
      </w:pPr>
      <w:rPr>
        <w:rFonts w:hint="default"/>
      </w:rPr>
    </w:lvl>
    <w:lvl w:ilvl="5" w:tplc="FD08E3B2">
      <w:start w:val="1"/>
      <w:numFmt w:val="bullet"/>
      <w:lvlText w:val="•"/>
      <w:lvlJc w:val="left"/>
      <w:pPr>
        <w:ind w:left="4497" w:hanging="360"/>
      </w:pPr>
      <w:rPr>
        <w:rFonts w:hint="default"/>
      </w:rPr>
    </w:lvl>
    <w:lvl w:ilvl="6" w:tplc="A3F0DDCA">
      <w:start w:val="1"/>
      <w:numFmt w:val="bullet"/>
      <w:lvlText w:val="•"/>
      <w:lvlJc w:val="left"/>
      <w:pPr>
        <w:ind w:left="5528" w:hanging="360"/>
      </w:pPr>
      <w:rPr>
        <w:rFonts w:hint="default"/>
      </w:rPr>
    </w:lvl>
    <w:lvl w:ilvl="7" w:tplc="4D10D6FC">
      <w:start w:val="1"/>
      <w:numFmt w:val="bullet"/>
      <w:lvlText w:val="•"/>
      <w:lvlJc w:val="left"/>
      <w:pPr>
        <w:ind w:left="6558" w:hanging="360"/>
      </w:pPr>
      <w:rPr>
        <w:rFonts w:hint="default"/>
      </w:rPr>
    </w:lvl>
    <w:lvl w:ilvl="8" w:tplc="FCD65F00">
      <w:start w:val="1"/>
      <w:numFmt w:val="bullet"/>
      <w:lvlText w:val="•"/>
      <w:lvlJc w:val="left"/>
      <w:pPr>
        <w:ind w:left="7589" w:hanging="360"/>
      </w:pPr>
      <w:rPr>
        <w:rFonts w:hint="default"/>
      </w:rPr>
    </w:lvl>
  </w:abstractNum>
  <w:abstractNum w:abstractNumId="56" w15:restartNumberingAfterBreak="0">
    <w:nsid w:val="7737388B"/>
    <w:multiLevelType w:val="hybridMultilevel"/>
    <w:tmpl w:val="DAE871BE"/>
    <w:lvl w:ilvl="0" w:tplc="0862D82C">
      <w:start w:val="1"/>
      <w:numFmt w:val="decimal"/>
      <w:lvlText w:val="%1."/>
      <w:lvlJc w:val="left"/>
      <w:pPr>
        <w:ind w:left="996" w:hanging="360"/>
      </w:pPr>
      <w:rPr>
        <w:rFonts w:ascii="Calibri" w:eastAsia="Calibri" w:hAnsi="Calibri" w:hint="default"/>
        <w:spacing w:val="-2"/>
        <w:sz w:val="22"/>
        <w:szCs w:val="22"/>
      </w:rPr>
    </w:lvl>
    <w:lvl w:ilvl="1" w:tplc="B4525128">
      <w:start w:val="1"/>
      <w:numFmt w:val="lowerLetter"/>
      <w:lvlText w:val="(%2)"/>
      <w:lvlJc w:val="left"/>
      <w:pPr>
        <w:ind w:left="1716" w:hanging="360"/>
      </w:pPr>
      <w:rPr>
        <w:rFonts w:ascii="Calibri" w:eastAsia="Calibri" w:hAnsi="Calibri" w:hint="default"/>
        <w:spacing w:val="-1"/>
        <w:sz w:val="22"/>
        <w:szCs w:val="22"/>
      </w:rPr>
    </w:lvl>
    <w:lvl w:ilvl="2" w:tplc="D0840404">
      <w:start w:val="1"/>
      <w:numFmt w:val="bullet"/>
      <w:lvlText w:val="•"/>
      <w:lvlJc w:val="left"/>
      <w:pPr>
        <w:ind w:left="2609" w:hanging="360"/>
      </w:pPr>
      <w:rPr>
        <w:rFonts w:hint="default"/>
      </w:rPr>
    </w:lvl>
    <w:lvl w:ilvl="3" w:tplc="745ECD2E">
      <w:start w:val="1"/>
      <w:numFmt w:val="bullet"/>
      <w:lvlText w:val="•"/>
      <w:lvlJc w:val="left"/>
      <w:pPr>
        <w:ind w:left="3501" w:hanging="360"/>
      </w:pPr>
      <w:rPr>
        <w:rFonts w:hint="default"/>
      </w:rPr>
    </w:lvl>
    <w:lvl w:ilvl="4" w:tplc="10C0ECAC">
      <w:start w:val="1"/>
      <w:numFmt w:val="bullet"/>
      <w:lvlText w:val="•"/>
      <w:lvlJc w:val="left"/>
      <w:pPr>
        <w:ind w:left="4394" w:hanging="360"/>
      </w:pPr>
      <w:rPr>
        <w:rFonts w:hint="default"/>
      </w:rPr>
    </w:lvl>
    <w:lvl w:ilvl="5" w:tplc="190C4A36">
      <w:start w:val="1"/>
      <w:numFmt w:val="bullet"/>
      <w:lvlText w:val="•"/>
      <w:lvlJc w:val="left"/>
      <w:pPr>
        <w:ind w:left="5287" w:hanging="360"/>
      </w:pPr>
      <w:rPr>
        <w:rFonts w:hint="default"/>
      </w:rPr>
    </w:lvl>
    <w:lvl w:ilvl="6" w:tplc="717C16E4">
      <w:start w:val="1"/>
      <w:numFmt w:val="bullet"/>
      <w:lvlText w:val="•"/>
      <w:lvlJc w:val="left"/>
      <w:pPr>
        <w:ind w:left="6179" w:hanging="360"/>
      </w:pPr>
      <w:rPr>
        <w:rFonts w:hint="default"/>
      </w:rPr>
    </w:lvl>
    <w:lvl w:ilvl="7" w:tplc="6A445364">
      <w:start w:val="1"/>
      <w:numFmt w:val="bullet"/>
      <w:lvlText w:val="•"/>
      <w:lvlJc w:val="left"/>
      <w:pPr>
        <w:ind w:left="7072" w:hanging="360"/>
      </w:pPr>
      <w:rPr>
        <w:rFonts w:hint="default"/>
      </w:rPr>
    </w:lvl>
    <w:lvl w:ilvl="8" w:tplc="A0127D36">
      <w:start w:val="1"/>
      <w:numFmt w:val="bullet"/>
      <w:lvlText w:val="•"/>
      <w:lvlJc w:val="left"/>
      <w:pPr>
        <w:ind w:left="7965" w:hanging="360"/>
      </w:pPr>
      <w:rPr>
        <w:rFonts w:hint="default"/>
      </w:rPr>
    </w:lvl>
  </w:abstractNum>
  <w:abstractNum w:abstractNumId="57" w15:restartNumberingAfterBreak="0">
    <w:nsid w:val="77BA5984"/>
    <w:multiLevelType w:val="hybridMultilevel"/>
    <w:tmpl w:val="EC588388"/>
    <w:lvl w:ilvl="0" w:tplc="64963C9E">
      <w:start w:val="1"/>
      <w:numFmt w:val="decimal"/>
      <w:lvlText w:val="%1."/>
      <w:lvlJc w:val="left"/>
      <w:pPr>
        <w:ind w:left="996" w:hanging="360"/>
      </w:pPr>
      <w:rPr>
        <w:rFonts w:ascii="Calibri" w:eastAsia="Calibri" w:hAnsi="Calibri" w:hint="default"/>
        <w:sz w:val="22"/>
        <w:szCs w:val="22"/>
      </w:rPr>
    </w:lvl>
    <w:lvl w:ilvl="1" w:tplc="FD3453A8">
      <w:start w:val="1"/>
      <w:numFmt w:val="lowerLetter"/>
      <w:lvlText w:val="(%2)"/>
      <w:lvlJc w:val="left"/>
      <w:pPr>
        <w:ind w:left="1716" w:hanging="360"/>
      </w:pPr>
      <w:rPr>
        <w:rFonts w:ascii="Calibri" w:eastAsia="Calibri" w:hAnsi="Calibri" w:hint="default"/>
        <w:spacing w:val="-1"/>
        <w:sz w:val="22"/>
        <w:szCs w:val="22"/>
      </w:rPr>
    </w:lvl>
    <w:lvl w:ilvl="2" w:tplc="E8FA7C84">
      <w:start w:val="1"/>
      <w:numFmt w:val="bullet"/>
      <w:lvlText w:val="•"/>
      <w:lvlJc w:val="left"/>
      <w:pPr>
        <w:ind w:left="2597" w:hanging="360"/>
      </w:pPr>
      <w:rPr>
        <w:rFonts w:hint="default"/>
      </w:rPr>
    </w:lvl>
    <w:lvl w:ilvl="3" w:tplc="7B8C1E26">
      <w:start w:val="1"/>
      <w:numFmt w:val="bullet"/>
      <w:lvlText w:val="•"/>
      <w:lvlJc w:val="left"/>
      <w:pPr>
        <w:ind w:left="3479" w:hanging="360"/>
      </w:pPr>
      <w:rPr>
        <w:rFonts w:hint="default"/>
      </w:rPr>
    </w:lvl>
    <w:lvl w:ilvl="4" w:tplc="0212AD80">
      <w:start w:val="1"/>
      <w:numFmt w:val="bullet"/>
      <w:lvlText w:val="•"/>
      <w:lvlJc w:val="left"/>
      <w:pPr>
        <w:ind w:left="4361" w:hanging="360"/>
      </w:pPr>
      <w:rPr>
        <w:rFonts w:hint="default"/>
      </w:rPr>
    </w:lvl>
    <w:lvl w:ilvl="5" w:tplc="BC021C5E">
      <w:start w:val="1"/>
      <w:numFmt w:val="bullet"/>
      <w:lvlText w:val="•"/>
      <w:lvlJc w:val="left"/>
      <w:pPr>
        <w:ind w:left="5242" w:hanging="360"/>
      </w:pPr>
      <w:rPr>
        <w:rFonts w:hint="default"/>
      </w:rPr>
    </w:lvl>
    <w:lvl w:ilvl="6" w:tplc="B652D496">
      <w:start w:val="1"/>
      <w:numFmt w:val="bullet"/>
      <w:lvlText w:val="•"/>
      <w:lvlJc w:val="left"/>
      <w:pPr>
        <w:ind w:left="6124" w:hanging="360"/>
      </w:pPr>
      <w:rPr>
        <w:rFonts w:hint="default"/>
      </w:rPr>
    </w:lvl>
    <w:lvl w:ilvl="7" w:tplc="FF5AEE4A">
      <w:start w:val="1"/>
      <w:numFmt w:val="bullet"/>
      <w:lvlText w:val="•"/>
      <w:lvlJc w:val="left"/>
      <w:pPr>
        <w:ind w:left="7005" w:hanging="360"/>
      </w:pPr>
      <w:rPr>
        <w:rFonts w:hint="default"/>
      </w:rPr>
    </w:lvl>
    <w:lvl w:ilvl="8" w:tplc="36B07200">
      <w:start w:val="1"/>
      <w:numFmt w:val="bullet"/>
      <w:lvlText w:val="•"/>
      <w:lvlJc w:val="left"/>
      <w:pPr>
        <w:ind w:left="7887" w:hanging="360"/>
      </w:pPr>
      <w:rPr>
        <w:rFonts w:hint="default"/>
      </w:rPr>
    </w:lvl>
  </w:abstractNum>
  <w:abstractNum w:abstractNumId="58" w15:restartNumberingAfterBreak="0">
    <w:nsid w:val="7834284E"/>
    <w:multiLevelType w:val="hybridMultilevel"/>
    <w:tmpl w:val="E3C0FEA2"/>
    <w:lvl w:ilvl="0" w:tplc="3BC67854">
      <w:start w:val="1"/>
      <w:numFmt w:val="decimal"/>
      <w:lvlText w:val="%1."/>
      <w:lvlJc w:val="left"/>
      <w:pPr>
        <w:ind w:left="996" w:hanging="360"/>
      </w:pPr>
      <w:rPr>
        <w:rFonts w:ascii="Calibri" w:eastAsia="Calibri" w:hAnsi="Calibri" w:hint="default"/>
        <w:sz w:val="22"/>
        <w:szCs w:val="22"/>
      </w:rPr>
    </w:lvl>
    <w:lvl w:ilvl="1" w:tplc="C18EFBC8">
      <w:start w:val="1"/>
      <w:numFmt w:val="lowerLetter"/>
      <w:lvlText w:val="(%2)"/>
      <w:lvlJc w:val="left"/>
      <w:pPr>
        <w:ind w:left="1716" w:hanging="360"/>
      </w:pPr>
      <w:rPr>
        <w:rFonts w:ascii="Calibri" w:eastAsia="Calibri" w:hAnsi="Calibri" w:hint="default"/>
        <w:spacing w:val="-1"/>
        <w:sz w:val="22"/>
        <w:szCs w:val="22"/>
      </w:rPr>
    </w:lvl>
    <w:lvl w:ilvl="2" w:tplc="B32AE9EA">
      <w:start w:val="1"/>
      <w:numFmt w:val="bullet"/>
      <w:lvlText w:val="•"/>
      <w:lvlJc w:val="left"/>
      <w:pPr>
        <w:ind w:left="2597" w:hanging="360"/>
      </w:pPr>
      <w:rPr>
        <w:rFonts w:hint="default"/>
      </w:rPr>
    </w:lvl>
    <w:lvl w:ilvl="3" w:tplc="6F7A29F6">
      <w:start w:val="1"/>
      <w:numFmt w:val="bullet"/>
      <w:lvlText w:val="•"/>
      <w:lvlJc w:val="left"/>
      <w:pPr>
        <w:ind w:left="3479" w:hanging="360"/>
      </w:pPr>
      <w:rPr>
        <w:rFonts w:hint="default"/>
      </w:rPr>
    </w:lvl>
    <w:lvl w:ilvl="4" w:tplc="29389752">
      <w:start w:val="1"/>
      <w:numFmt w:val="bullet"/>
      <w:lvlText w:val="•"/>
      <w:lvlJc w:val="left"/>
      <w:pPr>
        <w:ind w:left="4361" w:hanging="360"/>
      </w:pPr>
      <w:rPr>
        <w:rFonts w:hint="default"/>
      </w:rPr>
    </w:lvl>
    <w:lvl w:ilvl="5" w:tplc="A6D4BD2C">
      <w:start w:val="1"/>
      <w:numFmt w:val="bullet"/>
      <w:lvlText w:val="•"/>
      <w:lvlJc w:val="left"/>
      <w:pPr>
        <w:ind w:left="5242" w:hanging="360"/>
      </w:pPr>
      <w:rPr>
        <w:rFonts w:hint="default"/>
      </w:rPr>
    </w:lvl>
    <w:lvl w:ilvl="6" w:tplc="D358505A">
      <w:start w:val="1"/>
      <w:numFmt w:val="bullet"/>
      <w:lvlText w:val="•"/>
      <w:lvlJc w:val="left"/>
      <w:pPr>
        <w:ind w:left="6124" w:hanging="360"/>
      </w:pPr>
      <w:rPr>
        <w:rFonts w:hint="default"/>
      </w:rPr>
    </w:lvl>
    <w:lvl w:ilvl="7" w:tplc="E4FAE65A">
      <w:start w:val="1"/>
      <w:numFmt w:val="bullet"/>
      <w:lvlText w:val="•"/>
      <w:lvlJc w:val="left"/>
      <w:pPr>
        <w:ind w:left="7005" w:hanging="360"/>
      </w:pPr>
      <w:rPr>
        <w:rFonts w:hint="default"/>
      </w:rPr>
    </w:lvl>
    <w:lvl w:ilvl="8" w:tplc="B212DCE0">
      <w:start w:val="1"/>
      <w:numFmt w:val="bullet"/>
      <w:lvlText w:val="•"/>
      <w:lvlJc w:val="left"/>
      <w:pPr>
        <w:ind w:left="7887" w:hanging="360"/>
      </w:pPr>
      <w:rPr>
        <w:rFonts w:hint="default"/>
      </w:rPr>
    </w:lvl>
  </w:abstractNum>
  <w:abstractNum w:abstractNumId="59" w15:restartNumberingAfterBreak="0">
    <w:nsid w:val="7F2D2781"/>
    <w:multiLevelType w:val="hybridMultilevel"/>
    <w:tmpl w:val="53D21512"/>
    <w:lvl w:ilvl="0" w:tplc="C9A4185A">
      <w:start w:val="1"/>
      <w:numFmt w:val="decimal"/>
      <w:lvlText w:val="%1."/>
      <w:lvlJc w:val="left"/>
      <w:pPr>
        <w:ind w:left="996" w:hanging="360"/>
      </w:pPr>
      <w:rPr>
        <w:rFonts w:ascii="Calibri" w:eastAsia="Calibri" w:hAnsi="Calibri" w:hint="default"/>
        <w:sz w:val="22"/>
        <w:szCs w:val="22"/>
      </w:rPr>
    </w:lvl>
    <w:lvl w:ilvl="1" w:tplc="729C6E2E">
      <w:start w:val="1"/>
      <w:numFmt w:val="lowerLetter"/>
      <w:lvlText w:val="(%2)"/>
      <w:lvlJc w:val="left"/>
      <w:pPr>
        <w:ind w:left="1716" w:hanging="360"/>
      </w:pPr>
      <w:rPr>
        <w:rFonts w:ascii="Calibri" w:eastAsia="Calibri" w:hAnsi="Calibri" w:hint="default"/>
        <w:spacing w:val="-1"/>
        <w:sz w:val="22"/>
        <w:szCs w:val="22"/>
      </w:rPr>
    </w:lvl>
    <w:lvl w:ilvl="2" w:tplc="7CB24C8C">
      <w:start w:val="1"/>
      <w:numFmt w:val="bullet"/>
      <w:lvlText w:val="•"/>
      <w:lvlJc w:val="left"/>
      <w:pPr>
        <w:ind w:left="2597" w:hanging="360"/>
      </w:pPr>
      <w:rPr>
        <w:rFonts w:hint="default"/>
      </w:rPr>
    </w:lvl>
    <w:lvl w:ilvl="3" w:tplc="2B9E9680">
      <w:start w:val="1"/>
      <w:numFmt w:val="bullet"/>
      <w:lvlText w:val="•"/>
      <w:lvlJc w:val="left"/>
      <w:pPr>
        <w:ind w:left="3479" w:hanging="360"/>
      </w:pPr>
      <w:rPr>
        <w:rFonts w:hint="default"/>
      </w:rPr>
    </w:lvl>
    <w:lvl w:ilvl="4" w:tplc="1C6C9C02">
      <w:start w:val="1"/>
      <w:numFmt w:val="bullet"/>
      <w:lvlText w:val="•"/>
      <w:lvlJc w:val="left"/>
      <w:pPr>
        <w:ind w:left="4361" w:hanging="360"/>
      </w:pPr>
      <w:rPr>
        <w:rFonts w:hint="default"/>
      </w:rPr>
    </w:lvl>
    <w:lvl w:ilvl="5" w:tplc="6AC6982C">
      <w:start w:val="1"/>
      <w:numFmt w:val="bullet"/>
      <w:lvlText w:val="•"/>
      <w:lvlJc w:val="left"/>
      <w:pPr>
        <w:ind w:left="5242" w:hanging="360"/>
      </w:pPr>
      <w:rPr>
        <w:rFonts w:hint="default"/>
      </w:rPr>
    </w:lvl>
    <w:lvl w:ilvl="6" w:tplc="5C9A15DA">
      <w:start w:val="1"/>
      <w:numFmt w:val="bullet"/>
      <w:lvlText w:val="•"/>
      <w:lvlJc w:val="left"/>
      <w:pPr>
        <w:ind w:left="6124" w:hanging="360"/>
      </w:pPr>
      <w:rPr>
        <w:rFonts w:hint="default"/>
      </w:rPr>
    </w:lvl>
    <w:lvl w:ilvl="7" w:tplc="BE8ED088">
      <w:start w:val="1"/>
      <w:numFmt w:val="bullet"/>
      <w:lvlText w:val="•"/>
      <w:lvlJc w:val="left"/>
      <w:pPr>
        <w:ind w:left="7005" w:hanging="360"/>
      </w:pPr>
      <w:rPr>
        <w:rFonts w:hint="default"/>
      </w:rPr>
    </w:lvl>
    <w:lvl w:ilvl="8" w:tplc="76B225C4">
      <w:start w:val="1"/>
      <w:numFmt w:val="bullet"/>
      <w:lvlText w:val="•"/>
      <w:lvlJc w:val="left"/>
      <w:pPr>
        <w:ind w:left="7887" w:hanging="360"/>
      </w:pPr>
      <w:rPr>
        <w:rFonts w:hint="default"/>
      </w:rPr>
    </w:lvl>
  </w:abstractNum>
  <w:num w:numId="1">
    <w:abstractNumId w:val="52"/>
  </w:num>
  <w:num w:numId="2">
    <w:abstractNumId w:val="34"/>
  </w:num>
  <w:num w:numId="3">
    <w:abstractNumId w:val="14"/>
  </w:num>
  <w:num w:numId="4">
    <w:abstractNumId w:val="37"/>
  </w:num>
  <w:num w:numId="5">
    <w:abstractNumId w:val="43"/>
  </w:num>
  <w:num w:numId="6">
    <w:abstractNumId w:val="28"/>
  </w:num>
  <w:num w:numId="7">
    <w:abstractNumId w:val="57"/>
  </w:num>
  <w:num w:numId="8">
    <w:abstractNumId w:val="59"/>
  </w:num>
  <w:num w:numId="9">
    <w:abstractNumId w:val="3"/>
  </w:num>
  <w:num w:numId="10">
    <w:abstractNumId w:val="54"/>
  </w:num>
  <w:num w:numId="11">
    <w:abstractNumId w:val="27"/>
  </w:num>
  <w:num w:numId="12">
    <w:abstractNumId w:val="18"/>
  </w:num>
  <w:num w:numId="13">
    <w:abstractNumId w:val="32"/>
  </w:num>
  <w:num w:numId="14">
    <w:abstractNumId w:val="44"/>
  </w:num>
  <w:num w:numId="15">
    <w:abstractNumId w:val="2"/>
  </w:num>
  <w:num w:numId="16">
    <w:abstractNumId w:val="53"/>
  </w:num>
  <w:num w:numId="17">
    <w:abstractNumId w:val="22"/>
  </w:num>
  <w:num w:numId="18">
    <w:abstractNumId w:val="16"/>
  </w:num>
  <w:num w:numId="19">
    <w:abstractNumId w:val="30"/>
  </w:num>
  <w:num w:numId="20">
    <w:abstractNumId w:val="15"/>
  </w:num>
  <w:num w:numId="21">
    <w:abstractNumId w:val="10"/>
  </w:num>
  <w:num w:numId="22">
    <w:abstractNumId w:val="36"/>
  </w:num>
  <w:num w:numId="23">
    <w:abstractNumId w:val="1"/>
  </w:num>
  <w:num w:numId="24">
    <w:abstractNumId w:val="41"/>
  </w:num>
  <w:num w:numId="25">
    <w:abstractNumId w:val="23"/>
  </w:num>
  <w:num w:numId="26">
    <w:abstractNumId w:val="55"/>
  </w:num>
  <w:num w:numId="27">
    <w:abstractNumId w:val="5"/>
  </w:num>
  <w:num w:numId="28">
    <w:abstractNumId w:val="25"/>
  </w:num>
  <w:num w:numId="29">
    <w:abstractNumId w:val="33"/>
  </w:num>
  <w:num w:numId="30">
    <w:abstractNumId w:val="50"/>
  </w:num>
  <w:num w:numId="31">
    <w:abstractNumId w:val="49"/>
  </w:num>
  <w:num w:numId="32">
    <w:abstractNumId w:val="51"/>
  </w:num>
  <w:num w:numId="33">
    <w:abstractNumId w:val="56"/>
  </w:num>
  <w:num w:numId="34">
    <w:abstractNumId w:val="11"/>
  </w:num>
  <w:num w:numId="35">
    <w:abstractNumId w:val="46"/>
  </w:num>
  <w:num w:numId="36">
    <w:abstractNumId w:val="13"/>
  </w:num>
  <w:num w:numId="37">
    <w:abstractNumId w:val="4"/>
  </w:num>
  <w:num w:numId="38">
    <w:abstractNumId w:val="26"/>
  </w:num>
  <w:num w:numId="39">
    <w:abstractNumId w:val="24"/>
  </w:num>
  <w:num w:numId="40">
    <w:abstractNumId w:val="45"/>
  </w:num>
  <w:num w:numId="41">
    <w:abstractNumId w:val="21"/>
  </w:num>
  <w:num w:numId="42">
    <w:abstractNumId w:val="58"/>
  </w:num>
  <w:num w:numId="43">
    <w:abstractNumId w:val="19"/>
  </w:num>
  <w:num w:numId="44">
    <w:abstractNumId w:val="31"/>
  </w:num>
  <w:num w:numId="45">
    <w:abstractNumId w:val="7"/>
  </w:num>
  <w:num w:numId="46">
    <w:abstractNumId w:val="17"/>
  </w:num>
  <w:num w:numId="47">
    <w:abstractNumId w:val="9"/>
  </w:num>
  <w:num w:numId="48">
    <w:abstractNumId w:val="48"/>
  </w:num>
  <w:num w:numId="49">
    <w:abstractNumId w:val="39"/>
  </w:num>
  <w:num w:numId="50">
    <w:abstractNumId w:val="6"/>
  </w:num>
  <w:num w:numId="51">
    <w:abstractNumId w:val="29"/>
  </w:num>
  <w:num w:numId="52">
    <w:abstractNumId w:val="42"/>
  </w:num>
  <w:num w:numId="53">
    <w:abstractNumId w:val="38"/>
  </w:num>
  <w:num w:numId="54">
    <w:abstractNumId w:val="0"/>
  </w:num>
  <w:num w:numId="55">
    <w:abstractNumId w:val="8"/>
  </w:num>
  <w:num w:numId="56">
    <w:abstractNumId w:val="40"/>
  </w:num>
  <w:num w:numId="57">
    <w:abstractNumId w:val="20"/>
  </w:num>
  <w:num w:numId="58">
    <w:abstractNumId w:val="47"/>
  </w:num>
  <w:num w:numId="59">
    <w:abstractNumId w:val="12"/>
  </w:num>
  <w:num w:numId="60">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32"/>
    <w:rsid w:val="00022455"/>
    <w:rsid w:val="00027E06"/>
    <w:rsid w:val="00042C9E"/>
    <w:rsid w:val="00056929"/>
    <w:rsid w:val="00064E44"/>
    <w:rsid w:val="0007407A"/>
    <w:rsid w:val="00074D4F"/>
    <w:rsid w:val="000939E9"/>
    <w:rsid w:val="000C0461"/>
    <w:rsid w:val="000C323D"/>
    <w:rsid w:val="000C4EDB"/>
    <w:rsid w:val="000F42B9"/>
    <w:rsid w:val="000F6E58"/>
    <w:rsid w:val="00152D0B"/>
    <w:rsid w:val="00156AC3"/>
    <w:rsid w:val="00161E4F"/>
    <w:rsid w:val="00167587"/>
    <w:rsid w:val="00173722"/>
    <w:rsid w:val="0017399E"/>
    <w:rsid w:val="0018048C"/>
    <w:rsid w:val="00192A1B"/>
    <w:rsid w:val="001970FF"/>
    <w:rsid w:val="001A2C26"/>
    <w:rsid w:val="001B00A1"/>
    <w:rsid w:val="001C23E5"/>
    <w:rsid w:val="001C454C"/>
    <w:rsid w:val="001D29E7"/>
    <w:rsid w:val="001D6979"/>
    <w:rsid w:val="001D7499"/>
    <w:rsid w:val="001E02DF"/>
    <w:rsid w:val="001E4AB2"/>
    <w:rsid w:val="001E5E4E"/>
    <w:rsid w:val="00222D79"/>
    <w:rsid w:val="00222F3C"/>
    <w:rsid w:val="00223BB1"/>
    <w:rsid w:val="00244E7F"/>
    <w:rsid w:val="002457A0"/>
    <w:rsid w:val="002473BB"/>
    <w:rsid w:val="0025639F"/>
    <w:rsid w:val="00257C9D"/>
    <w:rsid w:val="00265C74"/>
    <w:rsid w:val="002666FD"/>
    <w:rsid w:val="002743CB"/>
    <w:rsid w:val="00276B8D"/>
    <w:rsid w:val="00277356"/>
    <w:rsid w:val="002A0D70"/>
    <w:rsid w:val="002A6543"/>
    <w:rsid w:val="002B0A4B"/>
    <w:rsid w:val="002B613E"/>
    <w:rsid w:val="002C14A4"/>
    <w:rsid w:val="002C710F"/>
    <w:rsid w:val="002E5D73"/>
    <w:rsid w:val="002F0066"/>
    <w:rsid w:val="002F0466"/>
    <w:rsid w:val="002F3E69"/>
    <w:rsid w:val="00310D2A"/>
    <w:rsid w:val="00315F68"/>
    <w:rsid w:val="00336CC2"/>
    <w:rsid w:val="003374E4"/>
    <w:rsid w:val="00344619"/>
    <w:rsid w:val="00346CC4"/>
    <w:rsid w:val="00370A52"/>
    <w:rsid w:val="00372C10"/>
    <w:rsid w:val="003A2032"/>
    <w:rsid w:val="003B22DB"/>
    <w:rsid w:val="003B35C7"/>
    <w:rsid w:val="003B4BEF"/>
    <w:rsid w:val="003C11F8"/>
    <w:rsid w:val="003C2185"/>
    <w:rsid w:val="003C4F36"/>
    <w:rsid w:val="003C65ED"/>
    <w:rsid w:val="003F0E94"/>
    <w:rsid w:val="003F1F15"/>
    <w:rsid w:val="003F309B"/>
    <w:rsid w:val="003F6BDC"/>
    <w:rsid w:val="003F767A"/>
    <w:rsid w:val="004034E3"/>
    <w:rsid w:val="0040512C"/>
    <w:rsid w:val="004314FD"/>
    <w:rsid w:val="00451093"/>
    <w:rsid w:val="00463BCA"/>
    <w:rsid w:val="00481B9C"/>
    <w:rsid w:val="004A1B29"/>
    <w:rsid w:val="004A1CBF"/>
    <w:rsid w:val="004A4FF2"/>
    <w:rsid w:val="004B18FD"/>
    <w:rsid w:val="004C4E23"/>
    <w:rsid w:val="004D1D9E"/>
    <w:rsid w:val="004D3997"/>
    <w:rsid w:val="004F425F"/>
    <w:rsid w:val="00506CA9"/>
    <w:rsid w:val="00506FFF"/>
    <w:rsid w:val="00513E0A"/>
    <w:rsid w:val="00521CE3"/>
    <w:rsid w:val="00532D0F"/>
    <w:rsid w:val="00544E6A"/>
    <w:rsid w:val="00546E39"/>
    <w:rsid w:val="00552EC4"/>
    <w:rsid w:val="005563A2"/>
    <w:rsid w:val="00561811"/>
    <w:rsid w:val="00572C66"/>
    <w:rsid w:val="00595660"/>
    <w:rsid w:val="005A2393"/>
    <w:rsid w:val="005B3DE2"/>
    <w:rsid w:val="005B48F6"/>
    <w:rsid w:val="005C7CAA"/>
    <w:rsid w:val="005E117E"/>
    <w:rsid w:val="005E186D"/>
    <w:rsid w:val="005E4526"/>
    <w:rsid w:val="005F1CAE"/>
    <w:rsid w:val="005F3944"/>
    <w:rsid w:val="005F78C5"/>
    <w:rsid w:val="00610B15"/>
    <w:rsid w:val="0062321C"/>
    <w:rsid w:val="00630332"/>
    <w:rsid w:val="006329B1"/>
    <w:rsid w:val="006379F5"/>
    <w:rsid w:val="00660120"/>
    <w:rsid w:val="006743FD"/>
    <w:rsid w:val="00677D65"/>
    <w:rsid w:val="00697503"/>
    <w:rsid w:val="006C2F8B"/>
    <w:rsid w:val="006C45D1"/>
    <w:rsid w:val="006D130A"/>
    <w:rsid w:val="006D53B0"/>
    <w:rsid w:val="006D76A9"/>
    <w:rsid w:val="006E1C37"/>
    <w:rsid w:val="006F53B0"/>
    <w:rsid w:val="006F67E9"/>
    <w:rsid w:val="007204D8"/>
    <w:rsid w:val="00743F8A"/>
    <w:rsid w:val="007629EB"/>
    <w:rsid w:val="00764B83"/>
    <w:rsid w:val="00775781"/>
    <w:rsid w:val="0078638A"/>
    <w:rsid w:val="0079038A"/>
    <w:rsid w:val="007A0CF9"/>
    <w:rsid w:val="007A12E8"/>
    <w:rsid w:val="007B1A2A"/>
    <w:rsid w:val="007B41FF"/>
    <w:rsid w:val="007B5370"/>
    <w:rsid w:val="007B56F3"/>
    <w:rsid w:val="007D3306"/>
    <w:rsid w:val="007E0958"/>
    <w:rsid w:val="007E2533"/>
    <w:rsid w:val="007E35BE"/>
    <w:rsid w:val="008100CC"/>
    <w:rsid w:val="0081044A"/>
    <w:rsid w:val="00813F16"/>
    <w:rsid w:val="00816106"/>
    <w:rsid w:val="008338AF"/>
    <w:rsid w:val="00837277"/>
    <w:rsid w:val="008412AE"/>
    <w:rsid w:val="00852225"/>
    <w:rsid w:val="00853862"/>
    <w:rsid w:val="008619E6"/>
    <w:rsid w:val="00865848"/>
    <w:rsid w:val="00882609"/>
    <w:rsid w:val="008828AC"/>
    <w:rsid w:val="008B51AF"/>
    <w:rsid w:val="008C1B03"/>
    <w:rsid w:val="008C6371"/>
    <w:rsid w:val="008C767F"/>
    <w:rsid w:val="008E1226"/>
    <w:rsid w:val="008F7B81"/>
    <w:rsid w:val="00902EA7"/>
    <w:rsid w:val="00903A50"/>
    <w:rsid w:val="00905C23"/>
    <w:rsid w:val="00915816"/>
    <w:rsid w:val="00927EC1"/>
    <w:rsid w:val="00931E2E"/>
    <w:rsid w:val="00947DFC"/>
    <w:rsid w:val="00952BE0"/>
    <w:rsid w:val="00961C3E"/>
    <w:rsid w:val="009632F1"/>
    <w:rsid w:val="00965430"/>
    <w:rsid w:val="00977AF2"/>
    <w:rsid w:val="00980C1D"/>
    <w:rsid w:val="00981D51"/>
    <w:rsid w:val="009A040F"/>
    <w:rsid w:val="009B663D"/>
    <w:rsid w:val="009C5408"/>
    <w:rsid w:val="009C68C7"/>
    <w:rsid w:val="009F21E4"/>
    <w:rsid w:val="00A01955"/>
    <w:rsid w:val="00A12485"/>
    <w:rsid w:val="00A12CAA"/>
    <w:rsid w:val="00A14E81"/>
    <w:rsid w:val="00A20E02"/>
    <w:rsid w:val="00A22E97"/>
    <w:rsid w:val="00A355EC"/>
    <w:rsid w:val="00A40449"/>
    <w:rsid w:val="00A42E53"/>
    <w:rsid w:val="00A50D1E"/>
    <w:rsid w:val="00A64E6B"/>
    <w:rsid w:val="00A708EC"/>
    <w:rsid w:val="00A7646B"/>
    <w:rsid w:val="00A84B67"/>
    <w:rsid w:val="00A90410"/>
    <w:rsid w:val="00A964A7"/>
    <w:rsid w:val="00AA5C61"/>
    <w:rsid w:val="00AC2C92"/>
    <w:rsid w:val="00AC2F60"/>
    <w:rsid w:val="00AC3E6D"/>
    <w:rsid w:val="00AD599F"/>
    <w:rsid w:val="00AE29B5"/>
    <w:rsid w:val="00AE6D51"/>
    <w:rsid w:val="00AE7F96"/>
    <w:rsid w:val="00AF3B27"/>
    <w:rsid w:val="00AF62D8"/>
    <w:rsid w:val="00AF77F6"/>
    <w:rsid w:val="00B05A87"/>
    <w:rsid w:val="00B2129D"/>
    <w:rsid w:val="00B21720"/>
    <w:rsid w:val="00B225BA"/>
    <w:rsid w:val="00B439B6"/>
    <w:rsid w:val="00B43B68"/>
    <w:rsid w:val="00B56A8B"/>
    <w:rsid w:val="00B57526"/>
    <w:rsid w:val="00B64576"/>
    <w:rsid w:val="00B65787"/>
    <w:rsid w:val="00B84E89"/>
    <w:rsid w:val="00B87E2F"/>
    <w:rsid w:val="00B900AF"/>
    <w:rsid w:val="00B95221"/>
    <w:rsid w:val="00B9687A"/>
    <w:rsid w:val="00BA3E51"/>
    <w:rsid w:val="00BB4621"/>
    <w:rsid w:val="00BD4951"/>
    <w:rsid w:val="00BE3204"/>
    <w:rsid w:val="00BF6266"/>
    <w:rsid w:val="00C00B33"/>
    <w:rsid w:val="00C131D4"/>
    <w:rsid w:val="00C31343"/>
    <w:rsid w:val="00C463A7"/>
    <w:rsid w:val="00C67941"/>
    <w:rsid w:val="00C704A0"/>
    <w:rsid w:val="00C72546"/>
    <w:rsid w:val="00C77B44"/>
    <w:rsid w:val="00C814B6"/>
    <w:rsid w:val="00CA596A"/>
    <w:rsid w:val="00CB2DA8"/>
    <w:rsid w:val="00CC75C2"/>
    <w:rsid w:val="00CD3775"/>
    <w:rsid w:val="00CD7599"/>
    <w:rsid w:val="00CE15B2"/>
    <w:rsid w:val="00CE411E"/>
    <w:rsid w:val="00CF13F1"/>
    <w:rsid w:val="00D22F78"/>
    <w:rsid w:val="00D27C9B"/>
    <w:rsid w:val="00D27F19"/>
    <w:rsid w:val="00D316D6"/>
    <w:rsid w:val="00D3609D"/>
    <w:rsid w:val="00D40B66"/>
    <w:rsid w:val="00D43AAD"/>
    <w:rsid w:val="00D4647A"/>
    <w:rsid w:val="00D51320"/>
    <w:rsid w:val="00D66364"/>
    <w:rsid w:val="00D7233A"/>
    <w:rsid w:val="00D728E1"/>
    <w:rsid w:val="00D7332D"/>
    <w:rsid w:val="00D85974"/>
    <w:rsid w:val="00D87FF0"/>
    <w:rsid w:val="00D9310D"/>
    <w:rsid w:val="00D97101"/>
    <w:rsid w:val="00DA1531"/>
    <w:rsid w:val="00DA7A59"/>
    <w:rsid w:val="00DC2AB5"/>
    <w:rsid w:val="00DC3130"/>
    <w:rsid w:val="00DC6A9F"/>
    <w:rsid w:val="00DC75CE"/>
    <w:rsid w:val="00DF1052"/>
    <w:rsid w:val="00DF1664"/>
    <w:rsid w:val="00DF203B"/>
    <w:rsid w:val="00E12CE9"/>
    <w:rsid w:val="00E40013"/>
    <w:rsid w:val="00E56AA9"/>
    <w:rsid w:val="00E67B91"/>
    <w:rsid w:val="00E83740"/>
    <w:rsid w:val="00E91BF0"/>
    <w:rsid w:val="00E92023"/>
    <w:rsid w:val="00EC64A8"/>
    <w:rsid w:val="00ED0365"/>
    <w:rsid w:val="00ED47D4"/>
    <w:rsid w:val="00EE2D85"/>
    <w:rsid w:val="00EF1FDB"/>
    <w:rsid w:val="00EF3C0A"/>
    <w:rsid w:val="00F03D7E"/>
    <w:rsid w:val="00F2257B"/>
    <w:rsid w:val="00F306EE"/>
    <w:rsid w:val="00F424BA"/>
    <w:rsid w:val="00F55256"/>
    <w:rsid w:val="00F57A79"/>
    <w:rsid w:val="00F60B61"/>
    <w:rsid w:val="00F6747C"/>
    <w:rsid w:val="00F71260"/>
    <w:rsid w:val="00F773CF"/>
    <w:rsid w:val="00F77859"/>
    <w:rsid w:val="00F808E9"/>
    <w:rsid w:val="00F85137"/>
    <w:rsid w:val="00F86A8C"/>
    <w:rsid w:val="00F90176"/>
    <w:rsid w:val="00FA0A09"/>
    <w:rsid w:val="00FA342A"/>
    <w:rsid w:val="00FB5DF2"/>
    <w:rsid w:val="00FB6866"/>
    <w:rsid w:val="00FB794C"/>
    <w:rsid w:val="00FD4E89"/>
    <w:rsid w:val="00FD7631"/>
    <w:rsid w:val="00FF1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C6B3E"/>
  <w15:docId w15:val="{82CC8320-A7E0-4122-B23F-9A28796D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701"/>
      <w:outlineLvl w:val="0"/>
    </w:pPr>
    <w:rPr>
      <w:rFonts w:ascii="Calibri" w:eastAsia="Calibri" w:hAnsi="Calibri"/>
      <w:b/>
      <w:bCs/>
      <w:sz w:val="32"/>
      <w:szCs w:val="32"/>
    </w:rPr>
  </w:style>
  <w:style w:type="paragraph" w:styleId="Heading2">
    <w:name w:val="heading 2"/>
    <w:basedOn w:val="Normal"/>
    <w:uiPriority w:val="1"/>
    <w:qFormat/>
    <w:pPr>
      <w:spacing w:before="16"/>
      <w:ind w:left="1304"/>
      <w:outlineLvl w:val="1"/>
    </w:pPr>
    <w:rPr>
      <w:rFonts w:ascii="Calibri" w:eastAsia="Calibri" w:hAnsi="Calibri"/>
      <w:b/>
      <w:bCs/>
      <w:sz w:val="28"/>
      <w:szCs w:val="28"/>
    </w:rPr>
  </w:style>
  <w:style w:type="paragraph" w:styleId="Heading3">
    <w:name w:val="heading 3"/>
    <w:basedOn w:val="Normal"/>
    <w:uiPriority w:val="1"/>
    <w:qFormat/>
    <w:pPr>
      <w:ind w:left="3"/>
      <w:outlineLvl w:val="2"/>
    </w:pPr>
    <w:rPr>
      <w:rFonts w:ascii="Calibri" w:eastAsia="Calibri" w:hAnsi="Calibri"/>
      <w:b/>
      <w:bCs/>
    </w:rPr>
  </w:style>
  <w:style w:type="paragraph" w:styleId="Heading4">
    <w:name w:val="heading 4"/>
    <w:basedOn w:val="Normal"/>
    <w:next w:val="Normal"/>
    <w:link w:val="Heading4Char"/>
    <w:uiPriority w:val="9"/>
    <w:unhideWhenUsed/>
    <w:qFormat/>
    <w:rsid w:val="00544E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4E6A"/>
    <w:rPr>
      <w:rFonts w:asciiTheme="majorHAnsi" w:eastAsiaTheme="majorEastAsia" w:hAnsiTheme="majorHAnsi" w:cstheme="majorBidi"/>
      <w:i/>
      <w:iCs/>
      <w:color w:val="365F91" w:themeColor="accent1" w:themeShade="BF"/>
    </w:rPr>
  </w:style>
  <w:style w:type="paragraph" w:styleId="BodyText">
    <w:name w:val="Body Text"/>
    <w:basedOn w:val="Normal"/>
    <w:uiPriority w:val="1"/>
    <w:qFormat/>
    <w:pPr>
      <w:ind w:left="996" w:hanging="360"/>
    </w:pPr>
    <w:rPr>
      <w:rFonts w:ascii="Calibri" w:eastAsia="Calibri" w:hAnsi="Calibri"/>
    </w:rPr>
  </w:style>
  <w:style w:type="paragraph" w:styleId="ListParagraph">
    <w:name w:val="List Paragraph"/>
    <w:aliases w:val="F List Paragraph"/>
    <w:basedOn w:val="Normal"/>
    <w:link w:val="ListParagraphChar"/>
    <w:uiPriority w:val="1"/>
    <w:qFormat/>
  </w:style>
  <w:style w:type="character" w:customStyle="1" w:styleId="ListParagraphChar">
    <w:name w:val="List Paragraph Char"/>
    <w:aliases w:val="F List Paragraph Char"/>
    <w:basedOn w:val="DefaultParagraphFont"/>
    <w:link w:val="ListParagraph"/>
    <w:uiPriority w:val="34"/>
    <w:rsid w:val="00A12485"/>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3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E69"/>
    <w:rPr>
      <w:rFonts w:ascii="Segoe UI" w:hAnsi="Segoe UI" w:cs="Segoe UI"/>
      <w:sz w:val="18"/>
      <w:szCs w:val="18"/>
    </w:rPr>
  </w:style>
  <w:style w:type="paragraph" w:styleId="Header">
    <w:name w:val="header"/>
    <w:basedOn w:val="Normal"/>
    <w:link w:val="HeaderChar"/>
    <w:uiPriority w:val="99"/>
    <w:unhideWhenUsed/>
    <w:rsid w:val="00947DFC"/>
    <w:pPr>
      <w:tabs>
        <w:tab w:val="center" w:pos="4513"/>
        <w:tab w:val="right" w:pos="9026"/>
      </w:tabs>
    </w:pPr>
  </w:style>
  <w:style w:type="character" w:customStyle="1" w:styleId="HeaderChar">
    <w:name w:val="Header Char"/>
    <w:basedOn w:val="DefaultParagraphFont"/>
    <w:link w:val="Header"/>
    <w:uiPriority w:val="99"/>
    <w:rsid w:val="00947DFC"/>
  </w:style>
  <w:style w:type="paragraph" w:styleId="Footer">
    <w:name w:val="footer"/>
    <w:basedOn w:val="Normal"/>
    <w:link w:val="FooterChar"/>
    <w:uiPriority w:val="99"/>
    <w:unhideWhenUsed/>
    <w:rsid w:val="00947DFC"/>
    <w:pPr>
      <w:tabs>
        <w:tab w:val="center" w:pos="4513"/>
        <w:tab w:val="right" w:pos="9026"/>
      </w:tabs>
    </w:pPr>
  </w:style>
  <w:style w:type="character" w:customStyle="1" w:styleId="FooterChar">
    <w:name w:val="Footer Char"/>
    <w:basedOn w:val="DefaultParagraphFont"/>
    <w:link w:val="Footer"/>
    <w:uiPriority w:val="99"/>
    <w:rsid w:val="00947DFC"/>
  </w:style>
  <w:style w:type="paragraph" w:customStyle="1" w:styleId="Default">
    <w:name w:val="Default"/>
    <w:rsid w:val="00EE2D85"/>
    <w:pPr>
      <w:widowControl/>
      <w:autoSpaceDE w:val="0"/>
      <w:autoSpaceDN w:val="0"/>
      <w:adjustRightInd w:val="0"/>
    </w:pPr>
    <w:rPr>
      <w:rFonts w:ascii="Lucida Sans Unicode" w:eastAsia="Calibri" w:hAnsi="Lucida Sans Unicode" w:cs="Lucida Sans Unicode"/>
      <w:color w:val="000000"/>
      <w:sz w:val="24"/>
      <w:szCs w:val="24"/>
    </w:rPr>
  </w:style>
  <w:style w:type="character" w:styleId="CommentReference">
    <w:name w:val="annotation reference"/>
    <w:aliases w:val="Stinking Styles6,Marque de commentaire1"/>
    <w:basedOn w:val="DefaultParagraphFont"/>
    <w:uiPriority w:val="99"/>
    <w:unhideWhenUsed/>
    <w:rsid w:val="00D27C9B"/>
    <w:rPr>
      <w:sz w:val="16"/>
      <w:szCs w:val="16"/>
    </w:rPr>
  </w:style>
  <w:style w:type="paragraph" w:styleId="CommentText">
    <w:name w:val="annotation text"/>
    <w:aliases w:val="Stinking Styles5"/>
    <w:basedOn w:val="Normal"/>
    <w:link w:val="CommentTextChar"/>
    <w:uiPriority w:val="99"/>
    <w:unhideWhenUsed/>
    <w:rsid w:val="00D27C9B"/>
    <w:rPr>
      <w:sz w:val="20"/>
      <w:szCs w:val="20"/>
    </w:rPr>
  </w:style>
  <w:style w:type="character" w:customStyle="1" w:styleId="CommentTextChar">
    <w:name w:val="Comment Text Char"/>
    <w:aliases w:val="Stinking Styles5 Char"/>
    <w:basedOn w:val="DefaultParagraphFont"/>
    <w:link w:val="CommentText"/>
    <w:uiPriority w:val="99"/>
    <w:rsid w:val="00D27C9B"/>
    <w:rPr>
      <w:sz w:val="20"/>
      <w:szCs w:val="20"/>
    </w:rPr>
  </w:style>
  <w:style w:type="paragraph" w:styleId="CommentSubject">
    <w:name w:val="annotation subject"/>
    <w:basedOn w:val="CommentText"/>
    <w:next w:val="CommentText"/>
    <w:link w:val="CommentSubjectChar"/>
    <w:uiPriority w:val="99"/>
    <w:semiHidden/>
    <w:unhideWhenUsed/>
    <w:rsid w:val="00D27C9B"/>
    <w:rPr>
      <w:b/>
      <w:bCs/>
    </w:rPr>
  </w:style>
  <w:style w:type="character" w:customStyle="1" w:styleId="CommentSubjectChar">
    <w:name w:val="Comment Subject Char"/>
    <w:basedOn w:val="CommentTextChar"/>
    <w:link w:val="CommentSubject"/>
    <w:uiPriority w:val="99"/>
    <w:semiHidden/>
    <w:rsid w:val="00D27C9B"/>
    <w:rPr>
      <w:b/>
      <w:bCs/>
      <w:sz w:val="20"/>
      <w:szCs w:val="20"/>
    </w:rPr>
  </w:style>
  <w:style w:type="paragraph" w:styleId="Revision">
    <w:name w:val="Revision"/>
    <w:hidden/>
    <w:uiPriority w:val="99"/>
    <w:semiHidden/>
    <w:rsid w:val="007B1A2A"/>
    <w:pPr>
      <w:widowControl/>
    </w:pPr>
  </w:style>
  <w:style w:type="paragraph" w:styleId="TOCHeading">
    <w:name w:val="TOC Heading"/>
    <w:basedOn w:val="Heading1"/>
    <w:next w:val="Normal"/>
    <w:uiPriority w:val="39"/>
    <w:unhideWhenUsed/>
    <w:qFormat/>
    <w:rsid w:val="00FA0A0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FA0A09"/>
    <w:pPr>
      <w:spacing w:after="100"/>
    </w:pPr>
  </w:style>
  <w:style w:type="paragraph" w:styleId="TOC2">
    <w:name w:val="toc 2"/>
    <w:basedOn w:val="Normal"/>
    <w:next w:val="Normal"/>
    <w:autoRedefine/>
    <w:uiPriority w:val="39"/>
    <w:unhideWhenUsed/>
    <w:rsid w:val="00FA0A09"/>
    <w:pPr>
      <w:spacing w:after="100"/>
      <w:ind w:left="220"/>
    </w:pPr>
  </w:style>
  <w:style w:type="paragraph" w:styleId="TOC3">
    <w:name w:val="toc 3"/>
    <w:basedOn w:val="Normal"/>
    <w:next w:val="Normal"/>
    <w:autoRedefine/>
    <w:uiPriority w:val="39"/>
    <w:unhideWhenUsed/>
    <w:rsid w:val="00FA0A09"/>
    <w:pPr>
      <w:spacing w:after="100"/>
      <w:ind w:left="440"/>
    </w:pPr>
  </w:style>
  <w:style w:type="paragraph" w:styleId="NoSpacing">
    <w:name w:val="No Spacing"/>
    <w:uiPriority w:val="1"/>
    <w:qFormat/>
    <w:rsid w:val="00544E6A"/>
  </w:style>
  <w:style w:type="character" w:styleId="Hyperlink">
    <w:name w:val="Hyperlink"/>
    <w:basedOn w:val="DefaultParagraphFont"/>
    <w:uiPriority w:val="99"/>
    <w:unhideWhenUsed/>
    <w:rsid w:val="00FA0A09"/>
    <w:rPr>
      <w:color w:val="0000FF" w:themeColor="hyperlink"/>
      <w:u w:val="single"/>
    </w:rPr>
  </w:style>
  <w:style w:type="paragraph" w:styleId="TOC4">
    <w:name w:val="toc 4"/>
    <w:basedOn w:val="Normal"/>
    <w:next w:val="Normal"/>
    <w:autoRedefine/>
    <w:uiPriority w:val="39"/>
    <w:unhideWhenUsed/>
    <w:rsid w:val="003C2185"/>
    <w:pPr>
      <w:widowControl/>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3C2185"/>
    <w:pPr>
      <w:widowControl/>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3C2185"/>
    <w:pPr>
      <w:widowControl/>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3C2185"/>
    <w:pPr>
      <w:widowControl/>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3C2185"/>
    <w:pPr>
      <w:widowControl/>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3C2185"/>
    <w:pPr>
      <w:widowControl/>
      <w:spacing w:after="100" w:line="259" w:lineRule="auto"/>
      <w:ind w:left="1760"/>
    </w:pPr>
    <w:rPr>
      <w:rFonts w:eastAsiaTheme="minorEastAsia"/>
      <w:lang w:eastAsia="en-GB"/>
    </w:rPr>
  </w:style>
  <w:style w:type="character" w:customStyle="1" w:styleId="UnresolvedMention">
    <w:name w:val="Unresolved Mention"/>
    <w:basedOn w:val="DefaultParagraphFont"/>
    <w:uiPriority w:val="99"/>
    <w:semiHidden/>
    <w:unhideWhenUsed/>
    <w:rsid w:val="00FB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379">
      <w:bodyDiv w:val="1"/>
      <w:marLeft w:val="0"/>
      <w:marRight w:val="0"/>
      <w:marTop w:val="0"/>
      <w:marBottom w:val="0"/>
      <w:divBdr>
        <w:top w:val="none" w:sz="0" w:space="0" w:color="auto"/>
        <w:left w:val="none" w:sz="0" w:space="0" w:color="auto"/>
        <w:bottom w:val="none" w:sz="0" w:space="0" w:color="auto"/>
        <w:right w:val="none" w:sz="0" w:space="0" w:color="auto"/>
      </w:divBdr>
      <w:divsChild>
        <w:div w:id="1446314553">
          <w:marLeft w:val="0"/>
          <w:marRight w:val="0"/>
          <w:marTop w:val="0"/>
          <w:marBottom w:val="0"/>
          <w:divBdr>
            <w:top w:val="none" w:sz="0" w:space="0" w:color="auto"/>
            <w:left w:val="none" w:sz="0" w:space="0" w:color="auto"/>
            <w:bottom w:val="none" w:sz="0" w:space="0" w:color="auto"/>
            <w:right w:val="none" w:sz="0" w:space="0" w:color="auto"/>
          </w:divBdr>
        </w:div>
        <w:div w:id="1024744759">
          <w:marLeft w:val="0"/>
          <w:marRight w:val="0"/>
          <w:marTop w:val="0"/>
          <w:marBottom w:val="0"/>
          <w:divBdr>
            <w:top w:val="none" w:sz="0" w:space="0" w:color="auto"/>
            <w:left w:val="none" w:sz="0" w:space="0" w:color="auto"/>
            <w:bottom w:val="none" w:sz="0" w:space="0" w:color="auto"/>
            <w:right w:val="none" w:sz="0" w:space="0" w:color="auto"/>
          </w:divBdr>
        </w:div>
        <w:div w:id="625046332">
          <w:marLeft w:val="0"/>
          <w:marRight w:val="0"/>
          <w:marTop w:val="0"/>
          <w:marBottom w:val="0"/>
          <w:divBdr>
            <w:top w:val="none" w:sz="0" w:space="0" w:color="auto"/>
            <w:left w:val="none" w:sz="0" w:space="0" w:color="auto"/>
            <w:bottom w:val="none" w:sz="0" w:space="0" w:color="auto"/>
            <w:right w:val="none" w:sz="0" w:space="0" w:color="auto"/>
          </w:divBdr>
        </w:div>
        <w:div w:id="1879201000">
          <w:marLeft w:val="0"/>
          <w:marRight w:val="0"/>
          <w:marTop w:val="0"/>
          <w:marBottom w:val="0"/>
          <w:divBdr>
            <w:top w:val="none" w:sz="0" w:space="0" w:color="auto"/>
            <w:left w:val="none" w:sz="0" w:space="0" w:color="auto"/>
            <w:bottom w:val="none" w:sz="0" w:space="0" w:color="auto"/>
            <w:right w:val="none" w:sz="0" w:space="0" w:color="auto"/>
          </w:divBdr>
        </w:div>
        <w:div w:id="1534538674">
          <w:marLeft w:val="0"/>
          <w:marRight w:val="0"/>
          <w:marTop w:val="0"/>
          <w:marBottom w:val="0"/>
          <w:divBdr>
            <w:top w:val="none" w:sz="0" w:space="0" w:color="auto"/>
            <w:left w:val="none" w:sz="0" w:space="0" w:color="auto"/>
            <w:bottom w:val="none" w:sz="0" w:space="0" w:color="auto"/>
            <w:right w:val="none" w:sz="0" w:space="0" w:color="auto"/>
          </w:divBdr>
        </w:div>
        <w:div w:id="940453076">
          <w:marLeft w:val="0"/>
          <w:marRight w:val="0"/>
          <w:marTop w:val="0"/>
          <w:marBottom w:val="0"/>
          <w:divBdr>
            <w:top w:val="none" w:sz="0" w:space="0" w:color="auto"/>
            <w:left w:val="none" w:sz="0" w:space="0" w:color="auto"/>
            <w:bottom w:val="none" w:sz="0" w:space="0" w:color="auto"/>
            <w:right w:val="none" w:sz="0" w:space="0" w:color="auto"/>
          </w:divBdr>
        </w:div>
        <w:div w:id="1152601986">
          <w:marLeft w:val="0"/>
          <w:marRight w:val="0"/>
          <w:marTop w:val="0"/>
          <w:marBottom w:val="0"/>
          <w:divBdr>
            <w:top w:val="none" w:sz="0" w:space="0" w:color="auto"/>
            <w:left w:val="none" w:sz="0" w:space="0" w:color="auto"/>
            <w:bottom w:val="none" w:sz="0" w:space="0" w:color="auto"/>
            <w:right w:val="none" w:sz="0" w:space="0" w:color="auto"/>
          </w:divBdr>
        </w:div>
        <w:div w:id="1211922642">
          <w:marLeft w:val="0"/>
          <w:marRight w:val="0"/>
          <w:marTop w:val="0"/>
          <w:marBottom w:val="0"/>
          <w:divBdr>
            <w:top w:val="none" w:sz="0" w:space="0" w:color="auto"/>
            <w:left w:val="none" w:sz="0" w:space="0" w:color="auto"/>
            <w:bottom w:val="none" w:sz="0" w:space="0" w:color="auto"/>
            <w:right w:val="none" w:sz="0" w:space="0" w:color="auto"/>
          </w:divBdr>
        </w:div>
        <w:div w:id="846335859">
          <w:marLeft w:val="0"/>
          <w:marRight w:val="0"/>
          <w:marTop w:val="0"/>
          <w:marBottom w:val="0"/>
          <w:divBdr>
            <w:top w:val="none" w:sz="0" w:space="0" w:color="auto"/>
            <w:left w:val="none" w:sz="0" w:space="0" w:color="auto"/>
            <w:bottom w:val="none" w:sz="0" w:space="0" w:color="auto"/>
            <w:right w:val="none" w:sz="0" w:space="0" w:color="auto"/>
          </w:divBdr>
        </w:div>
        <w:div w:id="1009411383">
          <w:marLeft w:val="0"/>
          <w:marRight w:val="0"/>
          <w:marTop w:val="0"/>
          <w:marBottom w:val="0"/>
          <w:divBdr>
            <w:top w:val="none" w:sz="0" w:space="0" w:color="auto"/>
            <w:left w:val="none" w:sz="0" w:space="0" w:color="auto"/>
            <w:bottom w:val="none" w:sz="0" w:space="0" w:color="auto"/>
            <w:right w:val="none" w:sz="0" w:space="0" w:color="auto"/>
          </w:divBdr>
        </w:div>
        <w:div w:id="154882920">
          <w:marLeft w:val="0"/>
          <w:marRight w:val="0"/>
          <w:marTop w:val="0"/>
          <w:marBottom w:val="0"/>
          <w:divBdr>
            <w:top w:val="none" w:sz="0" w:space="0" w:color="auto"/>
            <w:left w:val="none" w:sz="0" w:space="0" w:color="auto"/>
            <w:bottom w:val="none" w:sz="0" w:space="0" w:color="auto"/>
            <w:right w:val="none" w:sz="0" w:space="0" w:color="auto"/>
          </w:divBdr>
        </w:div>
        <w:div w:id="1512600969">
          <w:marLeft w:val="0"/>
          <w:marRight w:val="0"/>
          <w:marTop w:val="0"/>
          <w:marBottom w:val="0"/>
          <w:divBdr>
            <w:top w:val="none" w:sz="0" w:space="0" w:color="auto"/>
            <w:left w:val="none" w:sz="0" w:space="0" w:color="auto"/>
            <w:bottom w:val="none" w:sz="0" w:space="0" w:color="auto"/>
            <w:right w:val="none" w:sz="0" w:space="0" w:color="auto"/>
          </w:divBdr>
        </w:div>
        <w:div w:id="847519909">
          <w:marLeft w:val="0"/>
          <w:marRight w:val="0"/>
          <w:marTop w:val="0"/>
          <w:marBottom w:val="0"/>
          <w:divBdr>
            <w:top w:val="none" w:sz="0" w:space="0" w:color="auto"/>
            <w:left w:val="none" w:sz="0" w:space="0" w:color="auto"/>
            <w:bottom w:val="none" w:sz="0" w:space="0" w:color="auto"/>
            <w:right w:val="none" w:sz="0" w:space="0" w:color="auto"/>
          </w:divBdr>
        </w:div>
        <w:div w:id="1904750192">
          <w:marLeft w:val="0"/>
          <w:marRight w:val="0"/>
          <w:marTop w:val="0"/>
          <w:marBottom w:val="0"/>
          <w:divBdr>
            <w:top w:val="none" w:sz="0" w:space="0" w:color="auto"/>
            <w:left w:val="none" w:sz="0" w:space="0" w:color="auto"/>
            <w:bottom w:val="none" w:sz="0" w:space="0" w:color="auto"/>
            <w:right w:val="none" w:sz="0" w:space="0" w:color="auto"/>
          </w:divBdr>
        </w:div>
        <w:div w:id="628701941">
          <w:marLeft w:val="0"/>
          <w:marRight w:val="0"/>
          <w:marTop w:val="0"/>
          <w:marBottom w:val="0"/>
          <w:divBdr>
            <w:top w:val="none" w:sz="0" w:space="0" w:color="auto"/>
            <w:left w:val="none" w:sz="0" w:space="0" w:color="auto"/>
            <w:bottom w:val="none" w:sz="0" w:space="0" w:color="auto"/>
            <w:right w:val="none" w:sz="0" w:space="0" w:color="auto"/>
          </w:divBdr>
        </w:div>
        <w:div w:id="1608005162">
          <w:marLeft w:val="0"/>
          <w:marRight w:val="0"/>
          <w:marTop w:val="0"/>
          <w:marBottom w:val="0"/>
          <w:divBdr>
            <w:top w:val="none" w:sz="0" w:space="0" w:color="auto"/>
            <w:left w:val="none" w:sz="0" w:space="0" w:color="auto"/>
            <w:bottom w:val="none" w:sz="0" w:space="0" w:color="auto"/>
            <w:right w:val="none" w:sz="0" w:space="0" w:color="auto"/>
          </w:divBdr>
        </w:div>
        <w:div w:id="163865811">
          <w:marLeft w:val="0"/>
          <w:marRight w:val="0"/>
          <w:marTop w:val="0"/>
          <w:marBottom w:val="0"/>
          <w:divBdr>
            <w:top w:val="none" w:sz="0" w:space="0" w:color="auto"/>
            <w:left w:val="none" w:sz="0" w:space="0" w:color="auto"/>
            <w:bottom w:val="none" w:sz="0" w:space="0" w:color="auto"/>
            <w:right w:val="none" w:sz="0" w:space="0" w:color="auto"/>
          </w:divBdr>
        </w:div>
        <w:div w:id="202257448">
          <w:marLeft w:val="0"/>
          <w:marRight w:val="0"/>
          <w:marTop w:val="0"/>
          <w:marBottom w:val="0"/>
          <w:divBdr>
            <w:top w:val="none" w:sz="0" w:space="0" w:color="auto"/>
            <w:left w:val="none" w:sz="0" w:space="0" w:color="auto"/>
            <w:bottom w:val="none" w:sz="0" w:space="0" w:color="auto"/>
            <w:right w:val="none" w:sz="0" w:space="0" w:color="auto"/>
          </w:divBdr>
        </w:div>
        <w:div w:id="192614600">
          <w:marLeft w:val="0"/>
          <w:marRight w:val="0"/>
          <w:marTop w:val="0"/>
          <w:marBottom w:val="0"/>
          <w:divBdr>
            <w:top w:val="none" w:sz="0" w:space="0" w:color="auto"/>
            <w:left w:val="none" w:sz="0" w:space="0" w:color="auto"/>
            <w:bottom w:val="none" w:sz="0" w:space="0" w:color="auto"/>
            <w:right w:val="none" w:sz="0" w:space="0" w:color="auto"/>
          </w:divBdr>
        </w:div>
        <w:div w:id="1614483360">
          <w:marLeft w:val="0"/>
          <w:marRight w:val="0"/>
          <w:marTop w:val="0"/>
          <w:marBottom w:val="0"/>
          <w:divBdr>
            <w:top w:val="none" w:sz="0" w:space="0" w:color="auto"/>
            <w:left w:val="none" w:sz="0" w:space="0" w:color="auto"/>
            <w:bottom w:val="none" w:sz="0" w:space="0" w:color="auto"/>
            <w:right w:val="none" w:sz="0" w:space="0" w:color="auto"/>
          </w:divBdr>
        </w:div>
        <w:div w:id="1961493226">
          <w:marLeft w:val="0"/>
          <w:marRight w:val="0"/>
          <w:marTop w:val="0"/>
          <w:marBottom w:val="0"/>
          <w:divBdr>
            <w:top w:val="none" w:sz="0" w:space="0" w:color="auto"/>
            <w:left w:val="none" w:sz="0" w:space="0" w:color="auto"/>
            <w:bottom w:val="none" w:sz="0" w:space="0" w:color="auto"/>
            <w:right w:val="none" w:sz="0" w:space="0" w:color="auto"/>
          </w:divBdr>
        </w:div>
        <w:div w:id="1363281542">
          <w:marLeft w:val="0"/>
          <w:marRight w:val="0"/>
          <w:marTop w:val="0"/>
          <w:marBottom w:val="0"/>
          <w:divBdr>
            <w:top w:val="none" w:sz="0" w:space="0" w:color="auto"/>
            <w:left w:val="none" w:sz="0" w:space="0" w:color="auto"/>
            <w:bottom w:val="none" w:sz="0" w:space="0" w:color="auto"/>
            <w:right w:val="none" w:sz="0" w:space="0" w:color="auto"/>
          </w:divBdr>
        </w:div>
        <w:div w:id="1151558603">
          <w:marLeft w:val="0"/>
          <w:marRight w:val="0"/>
          <w:marTop w:val="0"/>
          <w:marBottom w:val="0"/>
          <w:divBdr>
            <w:top w:val="none" w:sz="0" w:space="0" w:color="auto"/>
            <w:left w:val="none" w:sz="0" w:space="0" w:color="auto"/>
            <w:bottom w:val="none" w:sz="0" w:space="0" w:color="auto"/>
            <w:right w:val="none" w:sz="0" w:space="0" w:color="auto"/>
          </w:divBdr>
        </w:div>
        <w:div w:id="2112628050">
          <w:marLeft w:val="0"/>
          <w:marRight w:val="0"/>
          <w:marTop w:val="0"/>
          <w:marBottom w:val="0"/>
          <w:divBdr>
            <w:top w:val="none" w:sz="0" w:space="0" w:color="auto"/>
            <w:left w:val="none" w:sz="0" w:space="0" w:color="auto"/>
            <w:bottom w:val="none" w:sz="0" w:space="0" w:color="auto"/>
            <w:right w:val="none" w:sz="0" w:space="0" w:color="auto"/>
          </w:divBdr>
        </w:div>
        <w:div w:id="1097482957">
          <w:marLeft w:val="0"/>
          <w:marRight w:val="0"/>
          <w:marTop w:val="0"/>
          <w:marBottom w:val="0"/>
          <w:divBdr>
            <w:top w:val="none" w:sz="0" w:space="0" w:color="auto"/>
            <w:left w:val="none" w:sz="0" w:space="0" w:color="auto"/>
            <w:bottom w:val="none" w:sz="0" w:space="0" w:color="auto"/>
            <w:right w:val="none" w:sz="0" w:space="0" w:color="auto"/>
          </w:divBdr>
        </w:div>
        <w:div w:id="1160196286">
          <w:marLeft w:val="0"/>
          <w:marRight w:val="0"/>
          <w:marTop w:val="0"/>
          <w:marBottom w:val="0"/>
          <w:divBdr>
            <w:top w:val="none" w:sz="0" w:space="0" w:color="auto"/>
            <w:left w:val="none" w:sz="0" w:space="0" w:color="auto"/>
            <w:bottom w:val="none" w:sz="0" w:space="0" w:color="auto"/>
            <w:right w:val="none" w:sz="0" w:space="0" w:color="auto"/>
          </w:divBdr>
        </w:div>
      </w:divsChild>
    </w:div>
    <w:div w:id="403571819">
      <w:bodyDiv w:val="1"/>
      <w:marLeft w:val="0"/>
      <w:marRight w:val="0"/>
      <w:marTop w:val="0"/>
      <w:marBottom w:val="0"/>
      <w:divBdr>
        <w:top w:val="none" w:sz="0" w:space="0" w:color="auto"/>
        <w:left w:val="none" w:sz="0" w:space="0" w:color="auto"/>
        <w:bottom w:val="none" w:sz="0" w:space="0" w:color="auto"/>
        <w:right w:val="none" w:sz="0" w:space="0" w:color="auto"/>
      </w:divBdr>
      <w:divsChild>
        <w:div w:id="1952936011">
          <w:marLeft w:val="0"/>
          <w:marRight w:val="0"/>
          <w:marTop w:val="0"/>
          <w:marBottom w:val="0"/>
          <w:divBdr>
            <w:top w:val="none" w:sz="0" w:space="0" w:color="auto"/>
            <w:left w:val="none" w:sz="0" w:space="0" w:color="auto"/>
            <w:bottom w:val="none" w:sz="0" w:space="0" w:color="auto"/>
            <w:right w:val="none" w:sz="0" w:space="0" w:color="auto"/>
          </w:divBdr>
        </w:div>
        <w:div w:id="443043831">
          <w:marLeft w:val="0"/>
          <w:marRight w:val="0"/>
          <w:marTop w:val="0"/>
          <w:marBottom w:val="0"/>
          <w:divBdr>
            <w:top w:val="none" w:sz="0" w:space="0" w:color="auto"/>
            <w:left w:val="none" w:sz="0" w:space="0" w:color="auto"/>
            <w:bottom w:val="none" w:sz="0" w:space="0" w:color="auto"/>
            <w:right w:val="none" w:sz="0" w:space="0" w:color="auto"/>
          </w:divBdr>
        </w:div>
        <w:div w:id="1287275592">
          <w:marLeft w:val="0"/>
          <w:marRight w:val="0"/>
          <w:marTop w:val="0"/>
          <w:marBottom w:val="0"/>
          <w:divBdr>
            <w:top w:val="none" w:sz="0" w:space="0" w:color="auto"/>
            <w:left w:val="none" w:sz="0" w:space="0" w:color="auto"/>
            <w:bottom w:val="none" w:sz="0" w:space="0" w:color="auto"/>
            <w:right w:val="none" w:sz="0" w:space="0" w:color="auto"/>
          </w:divBdr>
        </w:div>
        <w:div w:id="501119909">
          <w:marLeft w:val="0"/>
          <w:marRight w:val="0"/>
          <w:marTop w:val="0"/>
          <w:marBottom w:val="0"/>
          <w:divBdr>
            <w:top w:val="none" w:sz="0" w:space="0" w:color="auto"/>
            <w:left w:val="none" w:sz="0" w:space="0" w:color="auto"/>
            <w:bottom w:val="none" w:sz="0" w:space="0" w:color="auto"/>
            <w:right w:val="none" w:sz="0" w:space="0" w:color="auto"/>
          </w:divBdr>
        </w:div>
      </w:divsChild>
    </w:div>
    <w:div w:id="483133243">
      <w:bodyDiv w:val="1"/>
      <w:marLeft w:val="0"/>
      <w:marRight w:val="0"/>
      <w:marTop w:val="0"/>
      <w:marBottom w:val="0"/>
      <w:divBdr>
        <w:top w:val="none" w:sz="0" w:space="0" w:color="auto"/>
        <w:left w:val="none" w:sz="0" w:space="0" w:color="auto"/>
        <w:bottom w:val="none" w:sz="0" w:space="0" w:color="auto"/>
        <w:right w:val="none" w:sz="0" w:space="0" w:color="auto"/>
      </w:divBdr>
      <w:divsChild>
        <w:div w:id="1051393">
          <w:marLeft w:val="0"/>
          <w:marRight w:val="0"/>
          <w:marTop w:val="0"/>
          <w:marBottom w:val="0"/>
          <w:divBdr>
            <w:top w:val="none" w:sz="0" w:space="0" w:color="auto"/>
            <w:left w:val="none" w:sz="0" w:space="0" w:color="auto"/>
            <w:bottom w:val="none" w:sz="0" w:space="0" w:color="auto"/>
            <w:right w:val="none" w:sz="0" w:space="0" w:color="auto"/>
          </w:divBdr>
        </w:div>
        <w:div w:id="654409106">
          <w:marLeft w:val="0"/>
          <w:marRight w:val="0"/>
          <w:marTop w:val="0"/>
          <w:marBottom w:val="0"/>
          <w:divBdr>
            <w:top w:val="none" w:sz="0" w:space="0" w:color="auto"/>
            <w:left w:val="none" w:sz="0" w:space="0" w:color="auto"/>
            <w:bottom w:val="none" w:sz="0" w:space="0" w:color="auto"/>
            <w:right w:val="none" w:sz="0" w:space="0" w:color="auto"/>
          </w:divBdr>
        </w:div>
        <w:div w:id="1692026418">
          <w:marLeft w:val="0"/>
          <w:marRight w:val="0"/>
          <w:marTop w:val="0"/>
          <w:marBottom w:val="0"/>
          <w:divBdr>
            <w:top w:val="none" w:sz="0" w:space="0" w:color="auto"/>
            <w:left w:val="none" w:sz="0" w:space="0" w:color="auto"/>
            <w:bottom w:val="none" w:sz="0" w:space="0" w:color="auto"/>
            <w:right w:val="none" w:sz="0" w:space="0" w:color="auto"/>
          </w:divBdr>
        </w:div>
        <w:div w:id="472915633">
          <w:marLeft w:val="0"/>
          <w:marRight w:val="0"/>
          <w:marTop w:val="0"/>
          <w:marBottom w:val="0"/>
          <w:divBdr>
            <w:top w:val="none" w:sz="0" w:space="0" w:color="auto"/>
            <w:left w:val="none" w:sz="0" w:space="0" w:color="auto"/>
            <w:bottom w:val="none" w:sz="0" w:space="0" w:color="auto"/>
            <w:right w:val="none" w:sz="0" w:space="0" w:color="auto"/>
          </w:divBdr>
        </w:div>
        <w:div w:id="220019394">
          <w:marLeft w:val="0"/>
          <w:marRight w:val="0"/>
          <w:marTop w:val="0"/>
          <w:marBottom w:val="0"/>
          <w:divBdr>
            <w:top w:val="none" w:sz="0" w:space="0" w:color="auto"/>
            <w:left w:val="none" w:sz="0" w:space="0" w:color="auto"/>
            <w:bottom w:val="none" w:sz="0" w:space="0" w:color="auto"/>
            <w:right w:val="none" w:sz="0" w:space="0" w:color="auto"/>
          </w:divBdr>
        </w:div>
        <w:div w:id="1070420217">
          <w:marLeft w:val="0"/>
          <w:marRight w:val="0"/>
          <w:marTop w:val="0"/>
          <w:marBottom w:val="0"/>
          <w:divBdr>
            <w:top w:val="none" w:sz="0" w:space="0" w:color="auto"/>
            <w:left w:val="none" w:sz="0" w:space="0" w:color="auto"/>
            <w:bottom w:val="none" w:sz="0" w:space="0" w:color="auto"/>
            <w:right w:val="none" w:sz="0" w:space="0" w:color="auto"/>
          </w:divBdr>
        </w:div>
        <w:div w:id="71508778">
          <w:marLeft w:val="0"/>
          <w:marRight w:val="0"/>
          <w:marTop w:val="0"/>
          <w:marBottom w:val="0"/>
          <w:divBdr>
            <w:top w:val="none" w:sz="0" w:space="0" w:color="auto"/>
            <w:left w:val="none" w:sz="0" w:space="0" w:color="auto"/>
            <w:bottom w:val="none" w:sz="0" w:space="0" w:color="auto"/>
            <w:right w:val="none" w:sz="0" w:space="0" w:color="auto"/>
          </w:divBdr>
        </w:div>
        <w:div w:id="229579784">
          <w:marLeft w:val="0"/>
          <w:marRight w:val="0"/>
          <w:marTop w:val="0"/>
          <w:marBottom w:val="0"/>
          <w:divBdr>
            <w:top w:val="none" w:sz="0" w:space="0" w:color="auto"/>
            <w:left w:val="none" w:sz="0" w:space="0" w:color="auto"/>
            <w:bottom w:val="none" w:sz="0" w:space="0" w:color="auto"/>
            <w:right w:val="none" w:sz="0" w:space="0" w:color="auto"/>
          </w:divBdr>
        </w:div>
        <w:div w:id="2091730075">
          <w:marLeft w:val="0"/>
          <w:marRight w:val="0"/>
          <w:marTop w:val="0"/>
          <w:marBottom w:val="0"/>
          <w:divBdr>
            <w:top w:val="none" w:sz="0" w:space="0" w:color="auto"/>
            <w:left w:val="none" w:sz="0" w:space="0" w:color="auto"/>
            <w:bottom w:val="none" w:sz="0" w:space="0" w:color="auto"/>
            <w:right w:val="none" w:sz="0" w:space="0" w:color="auto"/>
          </w:divBdr>
        </w:div>
        <w:div w:id="159464314">
          <w:marLeft w:val="0"/>
          <w:marRight w:val="0"/>
          <w:marTop w:val="0"/>
          <w:marBottom w:val="0"/>
          <w:divBdr>
            <w:top w:val="none" w:sz="0" w:space="0" w:color="auto"/>
            <w:left w:val="none" w:sz="0" w:space="0" w:color="auto"/>
            <w:bottom w:val="none" w:sz="0" w:space="0" w:color="auto"/>
            <w:right w:val="none" w:sz="0" w:space="0" w:color="auto"/>
          </w:divBdr>
        </w:div>
        <w:div w:id="1353456985">
          <w:marLeft w:val="0"/>
          <w:marRight w:val="0"/>
          <w:marTop w:val="0"/>
          <w:marBottom w:val="0"/>
          <w:divBdr>
            <w:top w:val="none" w:sz="0" w:space="0" w:color="auto"/>
            <w:left w:val="none" w:sz="0" w:space="0" w:color="auto"/>
            <w:bottom w:val="none" w:sz="0" w:space="0" w:color="auto"/>
            <w:right w:val="none" w:sz="0" w:space="0" w:color="auto"/>
          </w:divBdr>
        </w:div>
        <w:div w:id="1859926181">
          <w:marLeft w:val="0"/>
          <w:marRight w:val="0"/>
          <w:marTop w:val="0"/>
          <w:marBottom w:val="0"/>
          <w:divBdr>
            <w:top w:val="none" w:sz="0" w:space="0" w:color="auto"/>
            <w:left w:val="none" w:sz="0" w:space="0" w:color="auto"/>
            <w:bottom w:val="none" w:sz="0" w:space="0" w:color="auto"/>
            <w:right w:val="none" w:sz="0" w:space="0" w:color="auto"/>
          </w:divBdr>
        </w:div>
        <w:div w:id="854076630">
          <w:marLeft w:val="0"/>
          <w:marRight w:val="0"/>
          <w:marTop w:val="0"/>
          <w:marBottom w:val="0"/>
          <w:divBdr>
            <w:top w:val="none" w:sz="0" w:space="0" w:color="auto"/>
            <w:left w:val="none" w:sz="0" w:space="0" w:color="auto"/>
            <w:bottom w:val="none" w:sz="0" w:space="0" w:color="auto"/>
            <w:right w:val="none" w:sz="0" w:space="0" w:color="auto"/>
          </w:divBdr>
        </w:div>
        <w:div w:id="271666518">
          <w:marLeft w:val="0"/>
          <w:marRight w:val="0"/>
          <w:marTop w:val="0"/>
          <w:marBottom w:val="0"/>
          <w:divBdr>
            <w:top w:val="none" w:sz="0" w:space="0" w:color="auto"/>
            <w:left w:val="none" w:sz="0" w:space="0" w:color="auto"/>
            <w:bottom w:val="none" w:sz="0" w:space="0" w:color="auto"/>
            <w:right w:val="none" w:sz="0" w:space="0" w:color="auto"/>
          </w:divBdr>
        </w:div>
        <w:div w:id="1814521240">
          <w:marLeft w:val="0"/>
          <w:marRight w:val="0"/>
          <w:marTop w:val="0"/>
          <w:marBottom w:val="0"/>
          <w:divBdr>
            <w:top w:val="none" w:sz="0" w:space="0" w:color="auto"/>
            <w:left w:val="none" w:sz="0" w:space="0" w:color="auto"/>
            <w:bottom w:val="none" w:sz="0" w:space="0" w:color="auto"/>
            <w:right w:val="none" w:sz="0" w:space="0" w:color="auto"/>
          </w:divBdr>
        </w:div>
        <w:div w:id="777026272">
          <w:marLeft w:val="0"/>
          <w:marRight w:val="0"/>
          <w:marTop w:val="0"/>
          <w:marBottom w:val="0"/>
          <w:divBdr>
            <w:top w:val="none" w:sz="0" w:space="0" w:color="auto"/>
            <w:left w:val="none" w:sz="0" w:space="0" w:color="auto"/>
            <w:bottom w:val="none" w:sz="0" w:space="0" w:color="auto"/>
            <w:right w:val="none" w:sz="0" w:space="0" w:color="auto"/>
          </w:divBdr>
        </w:div>
        <w:div w:id="2142531834">
          <w:marLeft w:val="0"/>
          <w:marRight w:val="0"/>
          <w:marTop w:val="0"/>
          <w:marBottom w:val="0"/>
          <w:divBdr>
            <w:top w:val="none" w:sz="0" w:space="0" w:color="auto"/>
            <w:left w:val="none" w:sz="0" w:space="0" w:color="auto"/>
            <w:bottom w:val="none" w:sz="0" w:space="0" w:color="auto"/>
            <w:right w:val="none" w:sz="0" w:space="0" w:color="auto"/>
          </w:divBdr>
        </w:div>
        <w:div w:id="1667593419">
          <w:marLeft w:val="0"/>
          <w:marRight w:val="0"/>
          <w:marTop w:val="0"/>
          <w:marBottom w:val="0"/>
          <w:divBdr>
            <w:top w:val="none" w:sz="0" w:space="0" w:color="auto"/>
            <w:left w:val="none" w:sz="0" w:space="0" w:color="auto"/>
            <w:bottom w:val="none" w:sz="0" w:space="0" w:color="auto"/>
            <w:right w:val="none" w:sz="0" w:space="0" w:color="auto"/>
          </w:divBdr>
        </w:div>
        <w:div w:id="1033043997">
          <w:marLeft w:val="0"/>
          <w:marRight w:val="0"/>
          <w:marTop w:val="0"/>
          <w:marBottom w:val="0"/>
          <w:divBdr>
            <w:top w:val="none" w:sz="0" w:space="0" w:color="auto"/>
            <w:left w:val="none" w:sz="0" w:space="0" w:color="auto"/>
            <w:bottom w:val="none" w:sz="0" w:space="0" w:color="auto"/>
            <w:right w:val="none" w:sz="0" w:space="0" w:color="auto"/>
          </w:divBdr>
        </w:div>
        <w:div w:id="1784152622">
          <w:marLeft w:val="0"/>
          <w:marRight w:val="0"/>
          <w:marTop w:val="0"/>
          <w:marBottom w:val="0"/>
          <w:divBdr>
            <w:top w:val="none" w:sz="0" w:space="0" w:color="auto"/>
            <w:left w:val="none" w:sz="0" w:space="0" w:color="auto"/>
            <w:bottom w:val="none" w:sz="0" w:space="0" w:color="auto"/>
            <w:right w:val="none" w:sz="0" w:space="0" w:color="auto"/>
          </w:divBdr>
        </w:div>
        <w:div w:id="358432382">
          <w:marLeft w:val="0"/>
          <w:marRight w:val="0"/>
          <w:marTop w:val="0"/>
          <w:marBottom w:val="0"/>
          <w:divBdr>
            <w:top w:val="none" w:sz="0" w:space="0" w:color="auto"/>
            <w:left w:val="none" w:sz="0" w:space="0" w:color="auto"/>
            <w:bottom w:val="none" w:sz="0" w:space="0" w:color="auto"/>
            <w:right w:val="none" w:sz="0" w:space="0" w:color="auto"/>
          </w:divBdr>
        </w:div>
        <w:div w:id="351686878">
          <w:marLeft w:val="0"/>
          <w:marRight w:val="0"/>
          <w:marTop w:val="0"/>
          <w:marBottom w:val="0"/>
          <w:divBdr>
            <w:top w:val="none" w:sz="0" w:space="0" w:color="auto"/>
            <w:left w:val="none" w:sz="0" w:space="0" w:color="auto"/>
            <w:bottom w:val="none" w:sz="0" w:space="0" w:color="auto"/>
            <w:right w:val="none" w:sz="0" w:space="0" w:color="auto"/>
          </w:divBdr>
        </w:div>
        <w:div w:id="1968275136">
          <w:marLeft w:val="0"/>
          <w:marRight w:val="0"/>
          <w:marTop w:val="0"/>
          <w:marBottom w:val="0"/>
          <w:divBdr>
            <w:top w:val="none" w:sz="0" w:space="0" w:color="auto"/>
            <w:left w:val="none" w:sz="0" w:space="0" w:color="auto"/>
            <w:bottom w:val="none" w:sz="0" w:space="0" w:color="auto"/>
            <w:right w:val="none" w:sz="0" w:space="0" w:color="auto"/>
          </w:divBdr>
        </w:div>
        <w:div w:id="1155996534">
          <w:marLeft w:val="0"/>
          <w:marRight w:val="0"/>
          <w:marTop w:val="0"/>
          <w:marBottom w:val="0"/>
          <w:divBdr>
            <w:top w:val="none" w:sz="0" w:space="0" w:color="auto"/>
            <w:left w:val="none" w:sz="0" w:space="0" w:color="auto"/>
            <w:bottom w:val="none" w:sz="0" w:space="0" w:color="auto"/>
            <w:right w:val="none" w:sz="0" w:space="0" w:color="auto"/>
          </w:divBdr>
        </w:div>
        <w:div w:id="97261600">
          <w:marLeft w:val="0"/>
          <w:marRight w:val="0"/>
          <w:marTop w:val="0"/>
          <w:marBottom w:val="0"/>
          <w:divBdr>
            <w:top w:val="none" w:sz="0" w:space="0" w:color="auto"/>
            <w:left w:val="none" w:sz="0" w:space="0" w:color="auto"/>
            <w:bottom w:val="none" w:sz="0" w:space="0" w:color="auto"/>
            <w:right w:val="none" w:sz="0" w:space="0" w:color="auto"/>
          </w:divBdr>
        </w:div>
        <w:div w:id="396711399">
          <w:marLeft w:val="0"/>
          <w:marRight w:val="0"/>
          <w:marTop w:val="0"/>
          <w:marBottom w:val="0"/>
          <w:divBdr>
            <w:top w:val="none" w:sz="0" w:space="0" w:color="auto"/>
            <w:left w:val="none" w:sz="0" w:space="0" w:color="auto"/>
            <w:bottom w:val="none" w:sz="0" w:space="0" w:color="auto"/>
            <w:right w:val="none" w:sz="0" w:space="0" w:color="auto"/>
          </w:divBdr>
        </w:div>
      </w:divsChild>
    </w:div>
    <w:div w:id="765349374">
      <w:bodyDiv w:val="1"/>
      <w:marLeft w:val="0"/>
      <w:marRight w:val="0"/>
      <w:marTop w:val="0"/>
      <w:marBottom w:val="0"/>
      <w:divBdr>
        <w:top w:val="none" w:sz="0" w:space="0" w:color="auto"/>
        <w:left w:val="none" w:sz="0" w:space="0" w:color="auto"/>
        <w:bottom w:val="none" w:sz="0" w:space="0" w:color="auto"/>
        <w:right w:val="none" w:sz="0" w:space="0" w:color="auto"/>
      </w:divBdr>
      <w:divsChild>
        <w:div w:id="806509433">
          <w:marLeft w:val="0"/>
          <w:marRight w:val="0"/>
          <w:marTop w:val="0"/>
          <w:marBottom w:val="0"/>
          <w:divBdr>
            <w:top w:val="none" w:sz="0" w:space="0" w:color="auto"/>
            <w:left w:val="none" w:sz="0" w:space="0" w:color="auto"/>
            <w:bottom w:val="none" w:sz="0" w:space="0" w:color="auto"/>
            <w:right w:val="none" w:sz="0" w:space="0" w:color="auto"/>
          </w:divBdr>
        </w:div>
        <w:div w:id="1259295904">
          <w:marLeft w:val="0"/>
          <w:marRight w:val="0"/>
          <w:marTop w:val="0"/>
          <w:marBottom w:val="0"/>
          <w:divBdr>
            <w:top w:val="none" w:sz="0" w:space="0" w:color="auto"/>
            <w:left w:val="none" w:sz="0" w:space="0" w:color="auto"/>
            <w:bottom w:val="none" w:sz="0" w:space="0" w:color="auto"/>
            <w:right w:val="none" w:sz="0" w:space="0" w:color="auto"/>
          </w:divBdr>
        </w:div>
        <w:div w:id="258029919">
          <w:marLeft w:val="0"/>
          <w:marRight w:val="0"/>
          <w:marTop w:val="0"/>
          <w:marBottom w:val="0"/>
          <w:divBdr>
            <w:top w:val="none" w:sz="0" w:space="0" w:color="auto"/>
            <w:left w:val="none" w:sz="0" w:space="0" w:color="auto"/>
            <w:bottom w:val="none" w:sz="0" w:space="0" w:color="auto"/>
            <w:right w:val="none" w:sz="0" w:space="0" w:color="auto"/>
          </w:divBdr>
        </w:div>
        <w:div w:id="211234074">
          <w:marLeft w:val="0"/>
          <w:marRight w:val="0"/>
          <w:marTop w:val="0"/>
          <w:marBottom w:val="0"/>
          <w:divBdr>
            <w:top w:val="none" w:sz="0" w:space="0" w:color="auto"/>
            <w:left w:val="none" w:sz="0" w:space="0" w:color="auto"/>
            <w:bottom w:val="none" w:sz="0" w:space="0" w:color="auto"/>
            <w:right w:val="none" w:sz="0" w:space="0" w:color="auto"/>
          </w:divBdr>
        </w:div>
        <w:div w:id="1148982849">
          <w:marLeft w:val="0"/>
          <w:marRight w:val="0"/>
          <w:marTop w:val="0"/>
          <w:marBottom w:val="0"/>
          <w:divBdr>
            <w:top w:val="none" w:sz="0" w:space="0" w:color="auto"/>
            <w:left w:val="none" w:sz="0" w:space="0" w:color="auto"/>
            <w:bottom w:val="none" w:sz="0" w:space="0" w:color="auto"/>
            <w:right w:val="none" w:sz="0" w:space="0" w:color="auto"/>
          </w:divBdr>
        </w:div>
        <w:div w:id="1524785303">
          <w:marLeft w:val="0"/>
          <w:marRight w:val="0"/>
          <w:marTop w:val="0"/>
          <w:marBottom w:val="0"/>
          <w:divBdr>
            <w:top w:val="none" w:sz="0" w:space="0" w:color="auto"/>
            <w:left w:val="none" w:sz="0" w:space="0" w:color="auto"/>
            <w:bottom w:val="none" w:sz="0" w:space="0" w:color="auto"/>
            <w:right w:val="none" w:sz="0" w:space="0" w:color="auto"/>
          </w:divBdr>
        </w:div>
        <w:div w:id="795561643">
          <w:marLeft w:val="0"/>
          <w:marRight w:val="0"/>
          <w:marTop w:val="0"/>
          <w:marBottom w:val="0"/>
          <w:divBdr>
            <w:top w:val="none" w:sz="0" w:space="0" w:color="auto"/>
            <w:left w:val="none" w:sz="0" w:space="0" w:color="auto"/>
            <w:bottom w:val="none" w:sz="0" w:space="0" w:color="auto"/>
            <w:right w:val="none" w:sz="0" w:space="0" w:color="auto"/>
          </w:divBdr>
        </w:div>
        <w:div w:id="495849789">
          <w:marLeft w:val="0"/>
          <w:marRight w:val="0"/>
          <w:marTop w:val="0"/>
          <w:marBottom w:val="0"/>
          <w:divBdr>
            <w:top w:val="none" w:sz="0" w:space="0" w:color="auto"/>
            <w:left w:val="none" w:sz="0" w:space="0" w:color="auto"/>
            <w:bottom w:val="none" w:sz="0" w:space="0" w:color="auto"/>
            <w:right w:val="none" w:sz="0" w:space="0" w:color="auto"/>
          </w:divBdr>
        </w:div>
        <w:div w:id="1423528750">
          <w:marLeft w:val="0"/>
          <w:marRight w:val="0"/>
          <w:marTop w:val="0"/>
          <w:marBottom w:val="0"/>
          <w:divBdr>
            <w:top w:val="none" w:sz="0" w:space="0" w:color="auto"/>
            <w:left w:val="none" w:sz="0" w:space="0" w:color="auto"/>
            <w:bottom w:val="none" w:sz="0" w:space="0" w:color="auto"/>
            <w:right w:val="none" w:sz="0" w:space="0" w:color="auto"/>
          </w:divBdr>
        </w:div>
        <w:div w:id="835607202">
          <w:marLeft w:val="0"/>
          <w:marRight w:val="0"/>
          <w:marTop w:val="0"/>
          <w:marBottom w:val="0"/>
          <w:divBdr>
            <w:top w:val="none" w:sz="0" w:space="0" w:color="auto"/>
            <w:left w:val="none" w:sz="0" w:space="0" w:color="auto"/>
            <w:bottom w:val="none" w:sz="0" w:space="0" w:color="auto"/>
            <w:right w:val="none" w:sz="0" w:space="0" w:color="auto"/>
          </w:divBdr>
        </w:div>
        <w:div w:id="147750134">
          <w:marLeft w:val="0"/>
          <w:marRight w:val="0"/>
          <w:marTop w:val="0"/>
          <w:marBottom w:val="0"/>
          <w:divBdr>
            <w:top w:val="none" w:sz="0" w:space="0" w:color="auto"/>
            <w:left w:val="none" w:sz="0" w:space="0" w:color="auto"/>
            <w:bottom w:val="none" w:sz="0" w:space="0" w:color="auto"/>
            <w:right w:val="none" w:sz="0" w:space="0" w:color="auto"/>
          </w:divBdr>
        </w:div>
        <w:div w:id="120735071">
          <w:marLeft w:val="0"/>
          <w:marRight w:val="0"/>
          <w:marTop w:val="0"/>
          <w:marBottom w:val="0"/>
          <w:divBdr>
            <w:top w:val="none" w:sz="0" w:space="0" w:color="auto"/>
            <w:left w:val="none" w:sz="0" w:space="0" w:color="auto"/>
            <w:bottom w:val="none" w:sz="0" w:space="0" w:color="auto"/>
            <w:right w:val="none" w:sz="0" w:space="0" w:color="auto"/>
          </w:divBdr>
        </w:div>
        <w:div w:id="1634142252">
          <w:marLeft w:val="0"/>
          <w:marRight w:val="0"/>
          <w:marTop w:val="0"/>
          <w:marBottom w:val="0"/>
          <w:divBdr>
            <w:top w:val="none" w:sz="0" w:space="0" w:color="auto"/>
            <w:left w:val="none" w:sz="0" w:space="0" w:color="auto"/>
            <w:bottom w:val="none" w:sz="0" w:space="0" w:color="auto"/>
            <w:right w:val="none" w:sz="0" w:space="0" w:color="auto"/>
          </w:divBdr>
        </w:div>
        <w:div w:id="2006548450">
          <w:marLeft w:val="0"/>
          <w:marRight w:val="0"/>
          <w:marTop w:val="0"/>
          <w:marBottom w:val="0"/>
          <w:divBdr>
            <w:top w:val="none" w:sz="0" w:space="0" w:color="auto"/>
            <w:left w:val="none" w:sz="0" w:space="0" w:color="auto"/>
            <w:bottom w:val="none" w:sz="0" w:space="0" w:color="auto"/>
            <w:right w:val="none" w:sz="0" w:space="0" w:color="auto"/>
          </w:divBdr>
        </w:div>
        <w:div w:id="798374714">
          <w:marLeft w:val="0"/>
          <w:marRight w:val="0"/>
          <w:marTop w:val="0"/>
          <w:marBottom w:val="0"/>
          <w:divBdr>
            <w:top w:val="none" w:sz="0" w:space="0" w:color="auto"/>
            <w:left w:val="none" w:sz="0" w:space="0" w:color="auto"/>
            <w:bottom w:val="none" w:sz="0" w:space="0" w:color="auto"/>
            <w:right w:val="none" w:sz="0" w:space="0" w:color="auto"/>
          </w:divBdr>
        </w:div>
        <w:div w:id="957027229">
          <w:marLeft w:val="0"/>
          <w:marRight w:val="0"/>
          <w:marTop w:val="0"/>
          <w:marBottom w:val="0"/>
          <w:divBdr>
            <w:top w:val="none" w:sz="0" w:space="0" w:color="auto"/>
            <w:left w:val="none" w:sz="0" w:space="0" w:color="auto"/>
            <w:bottom w:val="none" w:sz="0" w:space="0" w:color="auto"/>
            <w:right w:val="none" w:sz="0" w:space="0" w:color="auto"/>
          </w:divBdr>
        </w:div>
        <w:div w:id="2066369583">
          <w:marLeft w:val="0"/>
          <w:marRight w:val="0"/>
          <w:marTop w:val="0"/>
          <w:marBottom w:val="0"/>
          <w:divBdr>
            <w:top w:val="none" w:sz="0" w:space="0" w:color="auto"/>
            <w:left w:val="none" w:sz="0" w:space="0" w:color="auto"/>
            <w:bottom w:val="none" w:sz="0" w:space="0" w:color="auto"/>
            <w:right w:val="none" w:sz="0" w:space="0" w:color="auto"/>
          </w:divBdr>
        </w:div>
        <w:div w:id="1409422118">
          <w:marLeft w:val="0"/>
          <w:marRight w:val="0"/>
          <w:marTop w:val="0"/>
          <w:marBottom w:val="0"/>
          <w:divBdr>
            <w:top w:val="none" w:sz="0" w:space="0" w:color="auto"/>
            <w:left w:val="none" w:sz="0" w:space="0" w:color="auto"/>
            <w:bottom w:val="none" w:sz="0" w:space="0" w:color="auto"/>
            <w:right w:val="none" w:sz="0" w:space="0" w:color="auto"/>
          </w:divBdr>
        </w:div>
        <w:div w:id="699400723">
          <w:marLeft w:val="0"/>
          <w:marRight w:val="0"/>
          <w:marTop w:val="0"/>
          <w:marBottom w:val="0"/>
          <w:divBdr>
            <w:top w:val="none" w:sz="0" w:space="0" w:color="auto"/>
            <w:left w:val="none" w:sz="0" w:space="0" w:color="auto"/>
            <w:bottom w:val="none" w:sz="0" w:space="0" w:color="auto"/>
            <w:right w:val="none" w:sz="0" w:space="0" w:color="auto"/>
          </w:divBdr>
        </w:div>
        <w:div w:id="188615548">
          <w:marLeft w:val="0"/>
          <w:marRight w:val="0"/>
          <w:marTop w:val="0"/>
          <w:marBottom w:val="0"/>
          <w:divBdr>
            <w:top w:val="none" w:sz="0" w:space="0" w:color="auto"/>
            <w:left w:val="none" w:sz="0" w:space="0" w:color="auto"/>
            <w:bottom w:val="none" w:sz="0" w:space="0" w:color="auto"/>
            <w:right w:val="none" w:sz="0" w:space="0" w:color="auto"/>
          </w:divBdr>
        </w:div>
        <w:div w:id="826627526">
          <w:marLeft w:val="0"/>
          <w:marRight w:val="0"/>
          <w:marTop w:val="0"/>
          <w:marBottom w:val="0"/>
          <w:divBdr>
            <w:top w:val="none" w:sz="0" w:space="0" w:color="auto"/>
            <w:left w:val="none" w:sz="0" w:space="0" w:color="auto"/>
            <w:bottom w:val="none" w:sz="0" w:space="0" w:color="auto"/>
            <w:right w:val="none" w:sz="0" w:space="0" w:color="auto"/>
          </w:divBdr>
        </w:div>
        <w:div w:id="642275676">
          <w:marLeft w:val="0"/>
          <w:marRight w:val="0"/>
          <w:marTop w:val="0"/>
          <w:marBottom w:val="0"/>
          <w:divBdr>
            <w:top w:val="none" w:sz="0" w:space="0" w:color="auto"/>
            <w:left w:val="none" w:sz="0" w:space="0" w:color="auto"/>
            <w:bottom w:val="none" w:sz="0" w:space="0" w:color="auto"/>
            <w:right w:val="none" w:sz="0" w:space="0" w:color="auto"/>
          </w:divBdr>
        </w:div>
        <w:div w:id="934823539">
          <w:marLeft w:val="0"/>
          <w:marRight w:val="0"/>
          <w:marTop w:val="0"/>
          <w:marBottom w:val="0"/>
          <w:divBdr>
            <w:top w:val="none" w:sz="0" w:space="0" w:color="auto"/>
            <w:left w:val="none" w:sz="0" w:space="0" w:color="auto"/>
            <w:bottom w:val="none" w:sz="0" w:space="0" w:color="auto"/>
            <w:right w:val="none" w:sz="0" w:space="0" w:color="auto"/>
          </w:divBdr>
        </w:div>
        <w:div w:id="1318876391">
          <w:marLeft w:val="0"/>
          <w:marRight w:val="0"/>
          <w:marTop w:val="0"/>
          <w:marBottom w:val="0"/>
          <w:divBdr>
            <w:top w:val="none" w:sz="0" w:space="0" w:color="auto"/>
            <w:left w:val="none" w:sz="0" w:space="0" w:color="auto"/>
            <w:bottom w:val="none" w:sz="0" w:space="0" w:color="auto"/>
            <w:right w:val="none" w:sz="0" w:space="0" w:color="auto"/>
          </w:divBdr>
        </w:div>
        <w:div w:id="2131044781">
          <w:marLeft w:val="0"/>
          <w:marRight w:val="0"/>
          <w:marTop w:val="0"/>
          <w:marBottom w:val="0"/>
          <w:divBdr>
            <w:top w:val="none" w:sz="0" w:space="0" w:color="auto"/>
            <w:left w:val="none" w:sz="0" w:space="0" w:color="auto"/>
            <w:bottom w:val="none" w:sz="0" w:space="0" w:color="auto"/>
            <w:right w:val="none" w:sz="0" w:space="0" w:color="auto"/>
          </w:divBdr>
        </w:div>
        <w:div w:id="1595938695">
          <w:marLeft w:val="0"/>
          <w:marRight w:val="0"/>
          <w:marTop w:val="0"/>
          <w:marBottom w:val="0"/>
          <w:divBdr>
            <w:top w:val="none" w:sz="0" w:space="0" w:color="auto"/>
            <w:left w:val="none" w:sz="0" w:space="0" w:color="auto"/>
            <w:bottom w:val="none" w:sz="0" w:space="0" w:color="auto"/>
            <w:right w:val="none" w:sz="0" w:space="0" w:color="auto"/>
          </w:divBdr>
        </w:div>
      </w:divsChild>
    </w:div>
    <w:div w:id="1110322825">
      <w:bodyDiv w:val="1"/>
      <w:marLeft w:val="0"/>
      <w:marRight w:val="0"/>
      <w:marTop w:val="0"/>
      <w:marBottom w:val="0"/>
      <w:divBdr>
        <w:top w:val="none" w:sz="0" w:space="0" w:color="auto"/>
        <w:left w:val="none" w:sz="0" w:space="0" w:color="auto"/>
        <w:bottom w:val="none" w:sz="0" w:space="0" w:color="auto"/>
        <w:right w:val="none" w:sz="0" w:space="0" w:color="auto"/>
      </w:divBdr>
      <w:divsChild>
        <w:div w:id="629634140">
          <w:marLeft w:val="0"/>
          <w:marRight w:val="0"/>
          <w:marTop w:val="0"/>
          <w:marBottom w:val="0"/>
          <w:divBdr>
            <w:top w:val="none" w:sz="0" w:space="0" w:color="auto"/>
            <w:left w:val="none" w:sz="0" w:space="0" w:color="auto"/>
            <w:bottom w:val="none" w:sz="0" w:space="0" w:color="auto"/>
            <w:right w:val="none" w:sz="0" w:space="0" w:color="auto"/>
          </w:divBdr>
        </w:div>
        <w:div w:id="180290761">
          <w:marLeft w:val="0"/>
          <w:marRight w:val="0"/>
          <w:marTop w:val="0"/>
          <w:marBottom w:val="0"/>
          <w:divBdr>
            <w:top w:val="none" w:sz="0" w:space="0" w:color="auto"/>
            <w:left w:val="none" w:sz="0" w:space="0" w:color="auto"/>
            <w:bottom w:val="none" w:sz="0" w:space="0" w:color="auto"/>
            <w:right w:val="none" w:sz="0" w:space="0" w:color="auto"/>
          </w:divBdr>
        </w:div>
        <w:div w:id="623972900">
          <w:marLeft w:val="0"/>
          <w:marRight w:val="0"/>
          <w:marTop w:val="0"/>
          <w:marBottom w:val="0"/>
          <w:divBdr>
            <w:top w:val="none" w:sz="0" w:space="0" w:color="auto"/>
            <w:left w:val="none" w:sz="0" w:space="0" w:color="auto"/>
            <w:bottom w:val="none" w:sz="0" w:space="0" w:color="auto"/>
            <w:right w:val="none" w:sz="0" w:space="0" w:color="auto"/>
          </w:divBdr>
        </w:div>
        <w:div w:id="1894346093">
          <w:marLeft w:val="0"/>
          <w:marRight w:val="0"/>
          <w:marTop w:val="0"/>
          <w:marBottom w:val="0"/>
          <w:divBdr>
            <w:top w:val="none" w:sz="0" w:space="0" w:color="auto"/>
            <w:left w:val="none" w:sz="0" w:space="0" w:color="auto"/>
            <w:bottom w:val="none" w:sz="0" w:space="0" w:color="auto"/>
            <w:right w:val="none" w:sz="0" w:space="0" w:color="auto"/>
          </w:divBdr>
        </w:div>
        <w:div w:id="487670282">
          <w:marLeft w:val="0"/>
          <w:marRight w:val="0"/>
          <w:marTop w:val="0"/>
          <w:marBottom w:val="0"/>
          <w:divBdr>
            <w:top w:val="none" w:sz="0" w:space="0" w:color="auto"/>
            <w:left w:val="none" w:sz="0" w:space="0" w:color="auto"/>
            <w:bottom w:val="none" w:sz="0" w:space="0" w:color="auto"/>
            <w:right w:val="none" w:sz="0" w:space="0" w:color="auto"/>
          </w:divBdr>
        </w:div>
        <w:div w:id="275602950">
          <w:marLeft w:val="0"/>
          <w:marRight w:val="0"/>
          <w:marTop w:val="0"/>
          <w:marBottom w:val="0"/>
          <w:divBdr>
            <w:top w:val="none" w:sz="0" w:space="0" w:color="auto"/>
            <w:left w:val="none" w:sz="0" w:space="0" w:color="auto"/>
            <w:bottom w:val="none" w:sz="0" w:space="0" w:color="auto"/>
            <w:right w:val="none" w:sz="0" w:space="0" w:color="auto"/>
          </w:divBdr>
        </w:div>
        <w:div w:id="498039962">
          <w:marLeft w:val="0"/>
          <w:marRight w:val="0"/>
          <w:marTop w:val="0"/>
          <w:marBottom w:val="0"/>
          <w:divBdr>
            <w:top w:val="none" w:sz="0" w:space="0" w:color="auto"/>
            <w:left w:val="none" w:sz="0" w:space="0" w:color="auto"/>
            <w:bottom w:val="none" w:sz="0" w:space="0" w:color="auto"/>
            <w:right w:val="none" w:sz="0" w:space="0" w:color="auto"/>
          </w:divBdr>
        </w:div>
        <w:div w:id="1264412154">
          <w:marLeft w:val="0"/>
          <w:marRight w:val="0"/>
          <w:marTop w:val="0"/>
          <w:marBottom w:val="0"/>
          <w:divBdr>
            <w:top w:val="none" w:sz="0" w:space="0" w:color="auto"/>
            <w:left w:val="none" w:sz="0" w:space="0" w:color="auto"/>
            <w:bottom w:val="none" w:sz="0" w:space="0" w:color="auto"/>
            <w:right w:val="none" w:sz="0" w:space="0" w:color="auto"/>
          </w:divBdr>
        </w:div>
        <w:div w:id="1155338724">
          <w:marLeft w:val="0"/>
          <w:marRight w:val="0"/>
          <w:marTop w:val="0"/>
          <w:marBottom w:val="0"/>
          <w:divBdr>
            <w:top w:val="none" w:sz="0" w:space="0" w:color="auto"/>
            <w:left w:val="none" w:sz="0" w:space="0" w:color="auto"/>
            <w:bottom w:val="none" w:sz="0" w:space="0" w:color="auto"/>
            <w:right w:val="none" w:sz="0" w:space="0" w:color="auto"/>
          </w:divBdr>
        </w:div>
        <w:div w:id="1821534536">
          <w:marLeft w:val="0"/>
          <w:marRight w:val="0"/>
          <w:marTop w:val="0"/>
          <w:marBottom w:val="0"/>
          <w:divBdr>
            <w:top w:val="none" w:sz="0" w:space="0" w:color="auto"/>
            <w:left w:val="none" w:sz="0" w:space="0" w:color="auto"/>
            <w:bottom w:val="none" w:sz="0" w:space="0" w:color="auto"/>
            <w:right w:val="none" w:sz="0" w:space="0" w:color="auto"/>
          </w:divBdr>
        </w:div>
        <w:div w:id="658462579">
          <w:marLeft w:val="0"/>
          <w:marRight w:val="0"/>
          <w:marTop w:val="0"/>
          <w:marBottom w:val="0"/>
          <w:divBdr>
            <w:top w:val="none" w:sz="0" w:space="0" w:color="auto"/>
            <w:left w:val="none" w:sz="0" w:space="0" w:color="auto"/>
            <w:bottom w:val="none" w:sz="0" w:space="0" w:color="auto"/>
            <w:right w:val="none" w:sz="0" w:space="0" w:color="auto"/>
          </w:divBdr>
        </w:div>
        <w:div w:id="148980752">
          <w:marLeft w:val="0"/>
          <w:marRight w:val="0"/>
          <w:marTop w:val="0"/>
          <w:marBottom w:val="0"/>
          <w:divBdr>
            <w:top w:val="none" w:sz="0" w:space="0" w:color="auto"/>
            <w:left w:val="none" w:sz="0" w:space="0" w:color="auto"/>
            <w:bottom w:val="none" w:sz="0" w:space="0" w:color="auto"/>
            <w:right w:val="none" w:sz="0" w:space="0" w:color="auto"/>
          </w:divBdr>
        </w:div>
      </w:divsChild>
    </w:div>
    <w:div w:id="1319385718">
      <w:bodyDiv w:val="1"/>
      <w:marLeft w:val="0"/>
      <w:marRight w:val="0"/>
      <w:marTop w:val="0"/>
      <w:marBottom w:val="0"/>
      <w:divBdr>
        <w:top w:val="none" w:sz="0" w:space="0" w:color="auto"/>
        <w:left w:val="none" w:sz="0" w:space="0" w:color="auto"/>
        <w:bottom w:val="none" w:sz="0" w:space="0" w:color="auto"/>
        <w:right w:val="none" w:sz="0" w:space="0" w:color="auto"/>
      </w:divBdr>
      <w:divsChild>
        <w:div w:id="1989744231">
          <w:marLeft w:val="0"/>
          <w:marRight w:val="0"/>
          <w:marTop w:val="0"/>
          <w:marBottom w:val="0"/>
          <w:divBdr>
            <w:top w:val="none" w:sz="0" w:space="0" w:color="auto"/>
            <w:left w:val="none" w:sz="0" w:space="0" w:color="auto"/>
            <w:bottom w:val="none" w:sz="0" w:space="0" w:color="auto"/>
            <w:right w:val="none" w:sz="0" w:space="0" w:color="auto"/>
          </w:divBdr>
        </w:div>
        <w:div w:id="136001394">
          <w:marLeft w:val="0"/>
          <w:marRight w:val="0"/>
          <w:marTop w:val="0"/>
          <w:marBottom w:val="0"/>
          <w:divBdr>
            <w:top w:val="none" w:sz="0" w:space="0" w:color="auto"/>
            <w:left w:val="none" w:sz="0" w:space="0" w:color="auto"/>
            <w:bottom w:val="none" w:sz="0" w:space="0" w:color="auto"/>
            <w:right w:val="none" w:sz="0" w:space="0" w:color="auto"/>
          </w:divBdr>
        </w:div>
        <w:div w:id="603346219">
          <w:marLeft w:val="0"/>
          <w:marRight w:val="0"/>
          <w:marTop w:val="0"/>
          <w:marBottom w:val="0"/>
          <w:divBdr>
            <w:top w:val="none" w:sz="0" w:space="0" w:color="auto"/>
            <w:left w:val="none" w:sz="0" w:space="0" w:color="auto"/>
            <w:bottom w:val="none" w:sz="0" w:space="0" w:color="auto"/>
            <w:right w:val="none" w:sz="0" w:space="0" w:color="auto"/>
          </w:divBdr>
        </w:div>
        <w:div w:id="1712218439">
          <w:marLeft w:val="0"/>
          <w:marRight w:val="0"/>
          <w:marTop w:val="0"/>
          <w:marBottom w:val="0"/>
          <w:divBdr>
            <w:top w:val="none" w:sz="0" w:space="0" w:color="auto"/>
            <w:left w:val="none" w:sz="0" w:space="0" w:color="auto"/>
            <w:bottom w:val="none" w:sz="0" w:space="0" w:color="auto"/>
            <w:right w:val="none" w:sz="0" w:space="0" w:color="auto"/>
          </w:divBdr>
        </w:div>
        <w:div w:id="2015036111">
          <w:marLeft w:val="0"/>
          <w:marRight w:val="0"/>
          <w:marTop w:val="0"/>
          <w:marBottom w:val="0"/>
          <w:divBdr>
            <w:top w:val="none" w:sz="0" w:space="0" w:color="auto"/>
            <w:left w:val="none" w:sz="0" w:space="0" w:color="auto"/>
            <w:bottom w:val="none" w:sz="0" w:space="0" w:color="auto"/>
            <w:right w:val="none" w:sz="0" w:space="0" w:color="auto"/>
          </w:divBdr>
        </w:div>
        <w:div w:id="924189658">
          <w:marLeft w:val="0"/>
          <w:marRight w:val="0"/>
          <w:marTop w:val="0"/>
          <w:marBottom w:val="0"/>
          <w:divBdr>
            <w:top w:val="none" w:sz="0" w:space="0" w:color="auto"/>
            <w:left w:val="none" w:sz="0" w:space="0" w:color="auto"/>
            <w:bottom w:val="none" w:sz="0" w:space="0" w:color="auto"/>
            <w:right w:val="none" w:sz="0" w:space="0" w:color="auto"/>
          </w:divBdr>
        </w:div>
        <w:div w:id="1565411230">
          <w:marLeft w:val="0"/>
          <w:marRight w:val="0"/>
          <w:marTop w:val="0"/>
          <w:marBottom w:val="0"/>
          <w:divBdr>
            <w:top w:val="none" w:sz="0" w:space="0" w:color="auto"/>
            <w:left w:val="none" w:sz="0" w:space="0" w:color="auto"/>
            <w:bottom w:val="none" w:sz="0" w:space="0" w:color="auto"/>
            <w:right w:val="none" w:sz="0" w:space="0" w:color="auto"/>
          </w:divBdr>
        </w:div>
        <w:div w:id="514882309">
          <w:marLeft w:val="0"/>
          <w:marRight w:val="0"/>
          <w:marTop w:val="0"/>
          <w:marBottom w:val="0"/>
          <w:divBdr>
            <w:top w:val="none" w:sz="0" w:space="0" w:color="auto"/>
            <w:left w:val="none" w:sz="0" w:space="0" w:color="auto"/>
            <w:bottom w:val="none" w:sz="0" w:space="0" w:color="auto"/>
            <w:right w:val="none" w:sz="0" w:space="0" w:color="auto"/>
          </w:divBdr>
        </w:div>
        <w:div w:id="408889741">
          <w:marLeft w:val="0"/>
          <w:marRight w:val="0"/>
          <w:marTop w:val="0"/>
          <w:marBottom w:val="0"/>
          <w:divBdr>
            <w:top w:val="none" w:sz="0" w:space="0" w:color="auto"/>
            <w:left w:val="none" w:sz="0" w:space="0" w:color="auto"/>
            <w:bottom w:val="none" w:sz="0" w:space="0" w:color="auto"/>
            <w:right w:val="none" w:sz="0" w:space="0" w:color="auto"/>
          </w:divBdr>
        </w:div>
        <w:div w:id="685638525">
          <w:marLeft w:val="0"/>
          <w:marRight w:val="0"/>
          <w:marTop w:val="0"/>
          <w:marBottom w:val="0"/>
          <w:divBdr>
            <w:top w:val="none" w:sz="0" w:space="0" w:color="auto"/>
            <w:left w:val="none" w:sz="0" w:space="0" w:color="auto"/>
            <w:bottom w:val="none" w:sz="0" w:space="0" w:color="auto"/>
            <w:right w:val="none" w:sz="0" w:space="0" w:color="auto"/>
          </w:divBdr>
        </w:div>
        <w:div w:id="1291135800">
          <w:marLeft w:val="0"/>
          <w:marRight w:val="0"/>
          <w:marTop w:val="0"/>
          <w:marBottom w:val="0"/>
          <w:divBdr>
            <w:top w:val="none" w:sz="0" w:space="0" w:color="auto"/>
            <w:left w:val="none" w:sz="0" w:space="0" w:color="auto"/>
            <w:bottom w:val="none" w:sz="0" w:space="0" w:color="auto"/>
            <w:right w:val="none" w:sz="0" w:space="0" w:color="auto"/>
          </w:divBdr>
        </w:div>
        <w:div w:id="344595803">
          <w:marLeft w:val="0"/>
          <w:marRight w:val="0"/>
          <w:marTop w:val="0"/>
          <w:marBottom w:val="0"/>
          <w:divBdr>
            <w:top w:val="none" w:sz="0" w:space="0" w:color="auto"/>
            <w:left w:val="none" w:sz="0" w:space="0" w:color="auto"/>
            <w:bottom w:val="none" w:sz="0" w:space="0" w:color="auto"/>
            <w:right w:val="none" w:sz="0" w:space="0" w:color="auto"/>
          </w:divBdr>
        </w:div>
      </w:divsChild>
    </w:div>
    <w:div w:id="1640039338">
      <w:bodyDiv w:val="1"/>
      <w:marLeft w:val="0"/>
      <w:marRight w:val="0"/>
      <w:marTop w:val="0"/>
      <w:marBottom w:val="0"/>
      <w:divBdr>
        <w:top w:val="none" w:sz="0" w:space="0" w:color="auto"/>
        <w:left w:val="none" w:sz="0" w:space="0" w:color="auto"/>
        <w:bottom w:val="none" w:sz="0" w:space="0" w:color="auto"/>
        <w:right w:val="none" w:sz="0" w:space="0" w:color="auto"/>
      </w:divBdr>
      <w:divsChild>
        <w:div w:id="786855981">
          <w:marLeft w:val="0"/>
          <w:marRight w:val="0"/>
          <w:marTop w:val="0"/>
          <w:marBottom w:val="0"/>
          <w:divBdr>
            <w:top w:val="none" w:sz="0" w:space="0" w:color="auto"/>
            <w:left w:val="none" w:sz="0" w:space="0" w:color="auto"/>
            <w:bottom w:val="none" w:sz="0" w:space="0" w:color="auto"/>
            <w:right w:val="none" w:sz="0" w:space="0" w:color="auto"/>
          </w:divBdr>
        </w:div>
        <w:div w:id="89350845">
          <w:marLeft w:val="0"/>
          <w:marRight w:val="0"/>
          <w:marTop w:val="0"/>
          <w:marBottom w:val="0"/>
          <w:divBdr>
            <w:top w:val="none" w:sz="0" w:space="0" w:color="auto"/>
            <w:left w:val="none" w:sz="0" w:space="0" w:color="auto"/>
            <w:bottom w:val="none" w:sz="0" w:space="0" w:color="auto"/>
            <w:right w:val="none" w:sz="0" w:space="0" w:color="auto"/>
          </w:divBdr>
        </w:div>
        <w:div w:id="622928499">
          <w:marLeft w:val="0"/>
          <w:marRight w:val="0"/>
          <w:marTop w:val="0"/>
          <w:marBottom w:val="0"/>
          <w:divBdr>
            <w:top w:val="none" w:sz="0" w:space="0" w:color="auto"/>
            <w:left w:val="none" w:sz="0" w:space="0" w:color="auto"/>
            <w:bottom w:val="none" w:sz="0" w:space="0" w:color="auto"/>
            <w:right w:val="none" w:sz="0" w:space="0" w:color="auto"/>
          </w:divBdr>
        </w:div>
        <w:div w:id="419567347">
          <w:marLeft w:val="0"/>
          <w:marRight w:val="0"/>
          <w:marTop w:val="0"/>
          <w:marBottom w:val="0"/>
          <w:divBdr>
            <w:top w:val="none" w:sz="0" w:space="0" w:color="auto"/>
            <w:left w:val="none" w:sz="0" w:space="0" w:color="auto"/>
            <w:bottom w:val="none" w:sz="0" w:space="0" w:color="auto"/>
            <w:right w:val="none" w:sz="0" w:space="0" w:color="auto"/>
          </w:divBdr>
        </w:div>
        <w:div w:id="1675456022">
          <w:marLeft w:val="0"/>
          <w:marRight w:val="0"/>
          <w:marTop w:val="0"/>
          <w:marBottom w:val="0"/>
          <w:divBdr>
            <w:top w:val="none" w:sz="0" w:space="0" w:color="auto"/>
            <w:left w:val="none" w:sz="0" w:space="0" w:color="auto"/>
            <w:bottom w:val="none" w:sz="0" w:space="0" w:color="auto"/>
            <w:right w:val="none" w:sz="0" w:space="0" w:color="auto"/>
          </w:divBdr>
        </w:div>
        <w:div w:id="1626544935">
          <w:marLeft w:val="0"/>
          <w:marRight w:val="0"/>
          <w:marTop w:val="0"/>
          <w:marBottom w:val="0"/>
          <w:divBdr>
            <w:top w:val="none" w:sz="0" w:space="0" w:color="auto"/>
            <w:left w:val="none" w:sz="0" w:space="0" w:color="auto"/>
            <w:bottom w:val="none" w:sz="0" w:space="0" w:color="auto"/>
            <w:right w:val="none" w:sz="0" w:space="0" w:color="auto"/>
          </w:divBdr>
        </w:div>
        <w:div w:id="674311296">
          <w:marLeft w:val="0"/>
          <w:marRight w:val="0"/>
          <w:marTop w:val="0"/>
          <w:marBottom w:val="0"/>
          <w:divBdr>
            <w:top w:val="none" w:sz="0" w:space="0" w:color="auto"/>
            <w:left w:val="none" w:sz="0" w:space="0" w:color="auto"/>
            <w:bottom w:val="none" w:sz="0" w:space="0" w:color="auto"/>
            <w:right w:val="none" w:sz="0" w:space="0" w:color="auto"/>
          </w:divBdr>
        </w:div>
        <w:div w:id="1366909109">
          <w:marLeft w:val="0"/>
          <w:marRight w:val="0"/>
          <w:marTop w:val="0"/>
          <w:marBottom w:val="0"/>
          <w:divBdr>
            <w:top w:val="none" w:sz="0" w:space="0" w:color="auto"/>
            <w:left w:val="none" w:sz="0" w:space="0" w:color="auto"/>
            <w:bottom w:val="none" w:sz="0" w:space="0" w:color="auto"/>
            <w:right w:val="none" w:sz="0" w:space="0" w:color="auto"/>
          </w:divBdr>
        </w:div>
        <w:div w:id="314066398">
          <w:marLeft w:val="0"/>
          <w:marRight w:val="0"/>
          <w:marTop w:val="0"/>
          <w:marBottom w:val="0"/>
          <w:divBdr>
            <w:top w:val="none" w:sz="0" w:space="0" w:color="auto"/>
            <w:left w:val="none" w:sz="0" w:space="0" w:color="auto"/>
            <w:bottom w:val="none" w:sz="0" w:space="0" w:color="auto"/>
            <w:right w:val="none" w:sz="0" w:space="0" w:color="auto"/>
          </w:divBdr>
        </w:div>
        <w:div w:id="1838956430">
          <w:marLeft w:val="0"/>
          <w:marRight w:val="0"/>
          <w:marTop w:val="0"/>
          <w:marBottom w:val="0"/>
          <w:divBdr>
            <w:top w:val="none" w:sz="0" w:space="0" w:color="auto"/>
            <w:left w:val="none" w:sz="0" w:space="0" w:color="auto"/>
            <w:bottom w:val="none" w:sz="0" w:space="0" w:color="auto"/>
            <w:right w:val="none" w:sz="0" w:space="0" w:color="auto"/>
          </w:divBdr>
        </w:div>
        <w:div w:id="1054431952">
          <w:marLeft w:val="0"/>
          <w:marRight w:val="0"/>
          <w:marTop w:val="0"/>
          <w:marBottom w:val="0"/>
          <w:divBdr>
            <w:top w:val="none" w:sz="0" w:space="0" w:color="auto"/>
            <w:left w:val="none" w:sz="0" w:space="0" w:color="auto"/>
            <w:bottom w:val="none" w:sz="0" w:space="0" w:color="auto"/>
            <w:right w:val="none" w:sz="0" w:space="0" w:color="auto"/>
          </w:divBdr>
        </w:div>
        <w:div w:id="205144029">
          <w:marLeft w:val="0"/>
          <w:marRight w:val="0"/>
          <w:marTop w:val="0"/>
          <w:marBottom w:val="0"/>
          <w:divBdr>
            <w:top w:val="none" w:sz="0" w:space="0" w:color="auto"/>
            <w:left w:val="none" w:sz="0" w:space="0" w:color="auto"/>
            <w:bottom w:val="none" w:sz="0" w:space="0" w:color="auto"/>
            <w:right w:val="none" w:sz="0" w:space="0" w:color="auto"/>
          </w:divBdr>
        </w:div>
        <w:div w:id="200095280">
          <w:marLeft w:val="0"/>
          <w:marRight w:val="0"/>
          <w:marTop w:val="0"/>
          <w:marBottom w:val="0"/>
          <w:divBdr>
            <w:top w:val="none" w:sz="0" w:space="0" w:color="auto"/>
            <w:left w:val="none" w:sz="0" w:space="0" w:color="auto"/>
            <w:bottom w:val="none" w:sz="0" w:space="0" w:color="auto"/>
            <w:right w:val="none" w:sz="0" w:space="0" w:color="auto"/>
          </w:divBdr>
        </w:div>
        <w:div w:id="1424647945">
          <w:marLeft w:val="0"/>
          <w:marRight w:val="0"/>
          <w:marTop w:val="0"/>
          <w:marBottom w:val="0"/>
          <w:divBdr>
            <w:top w:val="none" w:sz="0" w:space="0" w:color="auto"/>
            <w:left w:val="none" w:sz="0" w:space="0" w:color="auto"/>
            <w:bottom w:val="none" w:sz="0" w:space="0" w:color="auto"/>
            <w:right w:val="none" w:sz="0" w:space="0" w:color="auto"/>
          </w:divBdr>
        </w:div>
        <w:div w:id="19605270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C5A6-F88C-4B07-9EAF-20C76AC6773D}">
  <ds:schemaRefs>
    <ds:schemaRef ds:uri="http://schemas.openxmlformats.org/officeDocument/2006/bibliography"/>
  </ds:schemaRefs>
</ds:datastoreItem>
</file>

<file path=docMetadata/LabelInfo.xml><?xml version="1.0" encoding="utf-8"?>
<clbl:labelList xmlns:clbl="http://schemas.microsoft.com/office/2020/mipLabelMetadata">
  <clbl:label id="{4891b122-2285-42c8-8e07-0f736e4bfda6}" enabled="0" method="" siteId="{4891b122-2285-42c8-8e07-0f736e4bfda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53</Pages>
  <Words>20203</Words>
  <Characters>115158</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ebrc</Company>
  <LinksUpToDate>false</LinksUpToDate>
  <CharactersWithSpaces>135091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Hammond, Vince</dc:creator>
  <cp:lastModifiedBy>Марян Милчев Златков</cp:lastModifiedBy>
  <cp:revision>4</cp:revision>
  <cp:lastPrinted>2024-10-30T10:14:00Z</cp:lastPrinted>
  <dcterms:created xsi:type="dcterms:W3CDTF">2024-10-30T10:16:00Z</dcterms:created>
  <dcterms:modified xsi:type="dcterms:W3CDTF">2024-10-30T10:18:00Z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LastSaved">
    <vt:filetime>2019-05-29T00:00:00Z</vt:filetime>
  </property>
</Properties>
</file>