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BC237" w14:textId="0F703C67" w:rsidR="00144828" w:rsidRDefault="00144828" w:rsidP="00144828">
      <w:pPr>
        <w:autoSpaceDE w:val="0"/>
        <w:autoSpaceDN w:val="0"/>
        <w:adjustRightInd w:val="0"/>
        <w:spacing w:after="0" w:line="240" w:lineRule="auto"/>
        <w:jc w:val="center"/>
        <w:rPr>
          <w:rFonts w:ascii="Calibri-Bold" w:hAnsi="Calibri-Bold" w:cs="Calibri-Bold"/>
          <w:b/>
          <w:bCs/>
          <w:kern w:val="0"/>
          <w:sz w:val="36"/>
          <w:szCs w:val="36"/>
        </w:rPr>
      </w:pPr>
      <w:r>
        <w:rPr>
          <w:rFonts w:ascii="Calibri-Bold" w:hAnsi="Calibri-Bold"/>
          <w:b/>
          <w:bCs/>
          <w:sz w:val="36"/>
        </w:rPr>
        <w:t>Анекс 1</w:t>
      </w:r>
    </w:p>
    <w:p w14:paraId="5E80D4CA" w14:textId="77777777" w:rsidR="00912AA9" w:rsidRDefault="00144828" w:rsidP="00144828">
      <w:pPr>
        <w:autoSpaceDE w:val="0"/>
        <w:autoSpaceDN w:val="0"/>
        <w:adjustRightInd w:val="0"/>
        <w:spacing w:after="0" w:line="240" w:lineRule="auto"/>
        <w:jc w:val="center"/>
        <w:rPr>
          <w:b/>
          <w:sz w:val="32"/>
        </w:rPr>
      </w:pPr>
      <w:r>
        <w:rPr>
          <w:rFonts w:ascii="Calibri-Bold" w:hAnsi="Calibri-Bold"/>
          <w:b/>
          <w:sz w:val="32"/>
        </w:rPr>
        <w:t xml:space="preserve">Анекс за специфични условия по границата за </w:t>
      </w:r>
    </w:p>
    <w:p w14:paraId="4A466DA1" w14:textId="261DC0F9" w:rsidR="00144828" w:rsidRDefault="00144828" w:rsidP="00144828">
      <w:pPr>
        <w:autoSpaceDE w:val="0"/>
        <w:autoSpaceDN w:val="0"/>
        <w:adjustRightInd w:val="0"/>
        <w:spacing w:after="0" w:line="240" w:lineRule="auto"/>
        <w:jc w:val="center"/>
        <w:rPr>
          <w:rFonts w:ascii="Calibri-Bold" w:hAnsi="Calibri-Bold" w:cs="Calibri-Bold"/>
          <w:b/>
          <w:bCs/>
          <w:kern w:val="0"/>
          <w:sz w:val="32"/>
          <w:szCs w:val="32"/>
        </w:rPr>
      </w:pPr>
      <w:r>
        <w:rPr>
          <w:rFonts w:ascii="Calibri-Bold" w:hAnsi="Calibri-Bold"/>
          <w:b/>
          <w:sz w:val="32"/>
        </w:rPr>
        <w:t>Северна Македония - България към правилата за</w:t>
      </w:r>
    </w:p>
    <w:p w14:paraId="78EAEB6F" w14:textId="3084926B" w:rsidR="00F141B0" w:rsidRDefault="007047FC" w:rsidP="00144828">
      <w:pPr>
        <w:jc w:val="center"/>
        <w:rPr>
          <w:rFonts w:ascii="Calibri-Bold" w:hAnsi="Calibri-Bold" w:cs="Calibri-Bold"/>
          <w:b/>
          <w:bCs/>
          <w:kern w:val="0"/>
          <w:sz w:val="32"/>
          <w:szCs w:val="32"/>
        </w:rPr>
      </w:pPr>
      <w:r>
        <w:rPr>
          <w:b/>
          <w:sz w:val="32"/>
        </w:rPr>
        <w:t>експлицитно</w:t>
      </w:r>
      <w:r w:rsidR="00A01DA5">
        <w:rPr>
          <w:rFonts w:ascii="Calibri-Bold" w:hAnsi="Calibri-Bold"/>
          <w:b/>
          <w:sz w:val="32"/>
        </w:rPr>
        <w:t xml:space="preserve"> разпределяне на дневни преносни способности по границите на тръжната зона, обслужвана от JAO</w:t>
      </w:r>
    </w:p>
    <w:p w14:paraId="7669E179" w14:textId="77777777" w:rsidR="00912AA9" w:rsidRDefault="00912AA9" w:rsidP="00144828">
      <w:pPr>
        <w:spacing w:before="400" w:after="120" w:line="340" w:lineRule="exact"/>
        <w:jc w:val="center"/>
        <w:outlineLvl w:val="0"/>
        <w:rPr>
          <w:rFonts w:ascii="Calibri" w:hAnsi="Calibri"/>
          <w:b/>
          <w:color w:val="23236E"/>
        </w:rPr>
      </w:pPr>
    </w:p>
    <w:p w14:paraId="5843D006" w14:textId="7E86048F" w:rsidR="00144828" w:rsidRPr="00144828" w:rsidRDefault="00144828" w:rsidP="00144828">
      <w:pPr>
        <w:spacing w:before="400" w:after="120" w:line="340" w:lineRule="exact"/>
        <w:jc w:val="center"/>
        <w:outlineLvl w:val="0"/>
        <w:rPr>
          <w:rFonts w:ascii="Calibri" w:eastAsia="Times New Roman" w:hAnsi="Calibri" w:cs="Calibri"/>
          <w:b/>
          <w:color w:val="23236E"/>
          <w:kern w:val="0"/>
          <w:szCs w:val="28"/>
          <w14:ligatures w14:val="none"/>
        </w:rPr>
      </w:pPr>
      <w:r>
        <w:rPr>
          <w:rFonts w:ascii="Calibri" w:hAnsi="Calibri"/>
          <w:b/>
          <w:color w:val="23236E"/>
        </w:rPr>
        <w:t>РАЗДЕЛ 1 Общи разпоредби</w:t>
      </w:r>
    </w:p>
    <w:p w14:paraId="3C905C3C" w14:textId="77777777" w:rsidR="00144828" w:rsidRPr="00144828" w:rsidRDefault="00144828" w:rsidP="00144828">
      <w:pPr>
        <w:spacing w:before="400" w:after="120" w:line="340" w:lineRule="exact"/>
        <w:jc w:val="center"/>
        <w:outlineLvl w:val="0"/>
        <w:rPr>
          <w:rFonts w:ascii="Calibri" w:eastAsia="Times New Roman" w:hAnsi="Calibri" w:cs="Calibri"/>
          <w:b/>
          <w:color w:val="23236E"/>
          <w:kern w:val="0"/>
          <w:szCs w:val="28"/>
          <w14:ligatures w14:val="none"/>
        </w:rPr>
      </w:pPr>
    </w:p>
    <w:p w14:paraId="092F37E0" w14:textId="7235FF88" w:rsidR="00144828" w:rsidRDefault="00144828" w:rsidP="00144828">
      <w:pPr>
        <w:spacing w:after="120" w:line="260" w:lineRule="exact"/>
        <w:jc w:val="center"/>
        <w:outlineLvl w:val="1"/>
        <w:rPr>
          <w:rFonts w:ascii="Calibri" w:eastAsia="Times New Roman" w:hAnsi="Calibri" w:cs="Calibri"/>
          <w:b/>
          <w:color w:val="23236E"/>
          <w:kern w:val="0"/>
          <w14:ligatures w14:val="none"/>
        </w:rPr>
      </w:pPr>
      <w:bookmarkStart w:id="0" w:name="_Toc432586769"/>
      <w:bookmarkStart w:id="1" w:name="_Toc432586789"/>
      <w:bookmarkStart w:id="2" w:name="_Toc434227405"/>
      <w:bookmarkStart w:id="3" w:name="_Toc434343196"/>
      <w:r>
        <w:rPr>
          <w:rFonts w:ascii="Calibri" w:hAnsi="Calibri"/>
          <w:b/>
          <w:color w:val="23236E"/>
        </w:rPr>
        <w:t>Член 1</w:t>
      </w:r>
      <w:r>
        <w:rPr>
          <w:rFonts w:ascii="Calibri" w:hAnsi="Calibri"/>
          <w:b/>
          <w:color w:val="23236E"/>
        </w:rPr>
        <w:br/>
      </w:r>
      <w:bookmarkEnd w:id="0"/>
      <w:bookmarkEnd w:id="1"/>
      <w:bookmarkEnd w:id="2"/>
      <w:bookmarkEnd w:id="3"/>
      <w:r>
        <w:rPr>
          <w:rFonts w:ascii="Calibri" w:hAnsi="Calibri"/>
          <w:b/>
          <w:color w:val="23236E"/>
        </w:rPr>
        <w:t xml:space="preserve">Предмет и приложно поле </w:t>
      </w:r>
    </w:p>
    <w:p w14:paraId="228F993C" w14:textId="77777777" w:rsidR="00585ECF" w:rsidRPr="00144828" w:rsidRDefault="00585ECF" w:rsidP="00CA2518">
      <w:pPr>
        <w:spacing w:after="120" w:line="260" w:lineRule="exact"/>
        <w:jc w:val="both"/>
        <w:outlineLvl w:val="1"/>
        <w:rPr>
          <w:rFonts w:ascii="Calibri" w:eastAsia="Times New Roman" w:hAnsi="Calibri" w:cs="Calibri"/>
          <w:b/>
          <w:color w:val="23236E"/>
          <w:kern w:val="0"/>
          <w14:ligatures w14:val="none"/>
        </w:rPr>
      </w:pPr>
    </w:p>
    <w:p w14:paraId="3C7778FD" w14:textId="64B6E556" w:rsidR="00144828" w:rsidRPr="00030DB6" w:rsidRDefault="00144828" w:rsidP="00030DB6">
      <w:pPr>
        <w:pStyle w:val="ListParagraph"/>
        <w:numPr>
          <w:ilvl w:val="0"/>
          <w:numId w:val="6"/>
        </w:numPr>
        <w:spacing w:after="120" w:line="259" w:lineRule="auto"/>
        <w:jc w:val="both"/>
        <w:rPr>
          <w:rFonts w:ascii="Calibri" w:eastAsia="Times New Roman" w:hAnsi="Calibri" w:cs="Calibri"/>
          <w:kern w:val="0"/>
          <w:sz w:val="22"/>
          <w:szCs w:val="22"/>
          <w14:ligatures w14:val="none"/>
        </w:rPr>
      </w:pPr>
      <w:r>
        <w:rPr>
          <w:rFonts w:ascii="Calibri" w:hAnsi="Calibri"/>
          <w:sz w:val="22"/>
        </w:rPr>
        <w:t xml:space="preserve">В съответствие с Член 4 от Правила за </w:t>
      </w:r>
      <w:r w:rsidR="007047FC">
        <w:rPr>
          <w:rFonts w:ascii="Calibri" w:hAnsi="Calibri"/>
          <w:sz w:val="22"/>
        </w:rPr>
        <w:t>експлицитно</w:t>
      </w:r>
      <w:r>
        <w:rPr>
          <w:rFonts w:ascii="Calibri" w:hAnsi="Calibri"/>
          <w:sz w:val="22"/>
        </w:rPr>
        <w:t xml:space="preserve"> дневно разпределяне на преносна способност по границите на тръжната зона, обслужвана от JAO (наричани тук Правила за разпределяне), за границите на отделни Тръжни зони може да се приемат специфични условия. Правилата за разпределяне и правилата, описани в настоящия Анекс за специфични условия по границата се прилагат спрямо границата на Тръжна зона Северна Македония - България.</w:t>
      </w:r>
    </w:p>
    <w:p w14:paraId="0E2A36E6" w14:textId="77777777" w:rsidR="00144828" w:rsidRPr="00912AA9" w:rsidRDefault="00144828" w:rsidP="00A01DA5">
      <w:pPr>
        <w:spacing w:after="120" w:line="259" w:lineRule="auto"/>
        <w:ind w:left="720" w:hanging="360"/>
        <w:contextualSpacing/>
        <w:jc w:val="both"/>
        <w:rPr>
          <w:rFonts w:ascii="Calibri" w:eastAsia="Times New Roman" w:hAnsi="Calibri" w:cs="Calibri"/>
          <w:kern w:val="0"/>
          <w:sz w:val="22"/>
          <w:szCs w:val="22"/>
          <w:lang w:val="ru-RU"/>
          <w14:ligatures w14:val="none"/>
        </w:rPr>
      </w:pPr>
    </w:p>
    <w:p w14:paraId="3DB7F936" w14:textId="44C54FFD" w:rsidR="005D237A" w:rsidRPr="00030DB6" w:rsidRDefault="00144828" w:rsidP="00030DB6">
      <w:pPr>
        <w:pStyle w:val="ListParagraph"/>
        <w:numPr>
          <w:ilvl w:val="0"/>
          <w:numId w:val="6"/>
        </w:numPr>
        <w:spacing w:after="120" w:line="259" w:lineRule="auto"/>
        <w:jc w:val="both"/>
        <w:rPr>
          <w:rFonts w:ascii="Calibri" w:eastAsia="Times New Roman" w:hAnsi="Calibri" w:cs="Calibri"/>
          <w:kern w:val="0"/>
          <w:sz w:val="22"/>
          <w:szCs w:val="22"/>
          <w14:ligatures w14:val="none"/>
        </w:rPr>
      </w:pPr>
      <w:r>
        <w:rPr>
          <w:rFonts w:ascii="Calibri" w:hAnsi="Calibri"/>
          <w:sz w:val="22"/>
        </w:rPr>
        <w:t>Настоящият Анекс може да бъде преразгледан по искане на съответните НРО. В случай, че Анексът трябва да бъде изменен въз основа на решение на НРО, следва да се приложи Член 55 от Правилата за разпределяне.</w:t>
      </w:r>
    </w:p>
    <w:p w14:paraId="46A8A184" w14:textId="77777777" w:rsidR="005D237A" w:rsidRPr="00912AA9" w:rsidRDefault="005D237A" w:rsidP="005D237A">
      <w:pPr>
        <w:spacing w:after="120" w:line="259" w:lineRule="auto"/>
        <w:ind w:left="360"/>
        <w:contextualSpacing/>
        <w:jc w:val="both"/>
        <w:rPr>
          <w:rFonts w:ascii="Calibri" w:eastAsia="Times New Roman" w:hAnsi="Calibri" w:cs="Calibri"/>
          <w:kern w:val="0"/>
          <w:sz w:val="22"/>
          <w:szCs w:val="22"/>
          <w:lang w:val="ru-RU"/>
          <w14:ligatures w14:val="none"/>
        </w:rPr>
      </w:pPr>
    </w:p>
    <w:p w14:paraId="195769D9" w14:textId="158DD294" w:rsidR="005D237A" w:rsidRPr="00030DB6" w:rsidRDefault="005D237A" w:rsidP="00030DB6">
      <w:pPr>
        <w:pStyle w:val="ListParagraph"/>
        <w:numPr>
          <w:ilvl w:val="0"/>
          <w:numId w:val="6"/>
        </w:numPr>
        <w:spacing w:after="120" w:line="259" w:lineRule="auto"/>
        <w:jc w:val="both"/>
        <w:rPr>
          <w:rFonts w:ascii="Calibri" w:eastAsia="Times New Roman" w:hAnsi="Calibri" w:cs="Calibri"/>
          <w:kern w:val="0"/>
          <w:sz w:val="22"/>
          <w:szCs w:val="22"/>
          <w14:ligatures w14:val="none"/>
        </w:rPr>
      </w:pPr>
      <w:r>
        <w:rPr>
          <w:rFonts w:ascii="Calibri" w:hAnsi="Calibri"/>
          <w:sz w:val="22"/>
        </w:rPr>
        <w:t>Ако налице е несъответствие между някои разпоредби в основния текст на Правилата за разпределяне и настоящия Анекс, надделяват разпоредбите в настоящия Анекс. Термините с главни букви, използвани в настоящия Анекс са дефинирани в Правилата за разпределяне, към които е прикрепен настоящия Анекс.</w:t>
      </w:r>
    </w:p>
    <w:p w14:paraId="493DCBE3" w14:textId="49845FB5" w:rsidR="00144828" w:rsidRPr="00912AA9" w:rsidRDefault="00144828" w:rsidP="00A01DA5">
      <w:pPr>
        <w:spacing w:after="120" w:line="259" w:lineRule="auto"/>
        <w:ind w:left="720" w:hanging="360"/>
        <w:contextualSpacing/>
        <w:jc w:val="both"/>
        <w:rPr>
          <w:rFonts w:ascii="Calibri" w:eastAsia="Times New Roman" w:hAnsi="Calibri" w:cs="Calibri"/>
          <w:kern w:val="0"/>
          <w:sz w:val="22"/>
          <w:szCs w:val="22"/>
          <w:lang w:val="ru-RU"/>
          <w14:ligatures w14:val="none"/>
        </w:rPr>
      </w:pPr>
    </w:p>
    <w:p w14:paraId="1892EF4C" w14:textId="77777777" w:rsidR="00912AA9" w:rsidRDefault="00912AA9" w:rsidP="00943DA3">
      <w:pPr>
        <w:spacing w:before="400" w:after="120" w:line="340" w:lineRule="exact"/>
        <w:jc w:val="center"/>
        <w:outlineLvl w:val="0"/>
        <w:rPr>
          <w:rFonts w:ascii="Calibri" w:hAnsi="Calibri"/>
          <w:b/>
          <w:color w:val="23236E"/>
        </w:rPr>
      </w:pPr>
    </w:p>
    <w:p w14:paraId="205B1984" w14:textId="77777777" w:rsidR="00912AA9" w:rsidRDefault="00912AA9" w:rsidP="00943DA3">
      <w:pPr>
        <w:spacing w:before="400" w:after="120" w:line="340" w:lineRule="exact"/>
        <w:jc w:val="center"/>
        <w:outlineLvl w:val="0"/>
        <w:rPr>
          <w:rFonts w:ascii="Calibri" w:hAnsi="Calibri"/>
          <w:b/>
          <w:color w:val="23236E"/>
        </w:rPr>
      </w:pPr>
    </w:p>
    <w:p w14:paraId="4E3FB153" w14:textId="57F30030" w:rsidR="00943DA3" w:rsidRPr="00144828" w:rsidRDefault="00943DA3" w:rsidP="00943DA3">
      <w:pPr>
        <w:spacing w:before="400" w:after="120" w:line="340" w:lineRule="exact"/>
        <w:jc w:val="center"/>
        <w:outlineLvl w:val="0"/>
        <w:rPr>
          <w:rFonts w:ascii="Calibri" w:eastAsia="Times New Roman" w:hAnsi="Calibri" w:cs="Calibri"/>
          <w:b/>
          <w:color w:val="23236E"/>
          <w:kern w:val="0"/>
          <w:szCs w:val="28"/>
          <w14:ligatures w14:val="none"/>
        </w:rPr>
      </w:pPr>
      <w:r>
        <w:rPr>
          <w:rFonts w:ascii="Calibri" w:hAnsi="Calibri"/>
          <w:b/>
          <w:color w:val="23236E"/>
        </w:rPr>
        <w:lastRenderedPageBreak/>
        <w:t>РАЗДЕЛ 2</w:t>
      </w:r>
      <w:r>
        <w:rPr>
          <w:rFonts w:ascii="Calibri" w:hAnsi="Calibri"/>
          <w:b/>
          <w:color w:val="23236E"/>
        </w:rPr>
        <w:br/>
        <w:t>Други специфични изисквания за границата на тръжната зона</w:t>
      </w:r>
    </w:p>
    <w:p w14:paraId="7C82999C" w14:textId="77777777" w:rsidR="00943DA3" w:rsidRPr="00144828" w:rsidRDefault="00943DA3" w:rsidP="00943DA3">
      <w:pPr>
        <w:spacing w:before="400" w:after="120" w:line="340" w:lineRule="exact"/>
        <w:jc w:val="center"/>
        <w:outlineLvl w:val="0"/>
        <w:rPr>
          <w:rFonts w:ascii="Calibri" w:eastAsia="Times New Roman" w:hAnsi="Calibri" w:cs="Calibri"/>
          <w:b/>
          <w:color w:val="23236E"/>
          <w:kern w:val="0"/>
          <w:szCs w:val="28"/>
          <w14:ligatures w14:val="none"/>
        </w:rPr>
      </w:pPr>
    </w:p>
    <w:p w14:paraId="5381784E" w14:textId="05609694" w:rsidR="00585ECF" w:rsidRDefault="00943DA3" w:rsidP="00943DA3">
      <w:pPr>
        <w:spacing w:after="120" w:line="260" w:lineRule="exact"/>
        <w:jc w:val="center"/>
        <w:outlineLvl w:val="1"/>
        <w:rPr>
          <w:rFonts w:ascii="Calibri" w:eastAsia="Times New Roman" w:hAnsi="Calibri" w:cs="Calibri"/>
          <w:b/>
          <w:color w:val="23236E"/>
          <w:kern w:val="0"/>
          <w14:ligatures w14:val="none"/>
        </w:rPr>
      </w:pPr>
      <w:r>
        <w:rPr>
          <w:rFonts w:ascii="Calibri" w:hAnsi="Calibri"/>
          <w:b/>
          <w:color w:val="23236E"/>
        </w:rPr>
        <w:t xml:space="preserve">Член </w:t>
      </w:r>
      <w:r>
        <w:rPr>
          <w:rFonts w:ascii="Calibri" w:hAnsi="Calibri"/>
          <w:b/>
          <w:color w:val="23236E"/>
        </w:rPr>
        <w:br/>
        <w:t>Тръжна спецификация</w:t>
      </w:r>
    </w:p>
    <w:p w14:paraId="7A84FF7C" w14:textId="77777777" w:rsidR="00585ECF" w:rsidRDefault="00585ECF" w:rsidP="00943DA3">
      <w:pPr>
        <w:spacing w:after="120" w:line="260" w:lineRule="exact"/>
        <w:jc w:val="center"/>
        <w:outlineLvl w:val="1"/>
        <w:rPr>
          <w:rFonts w:ascii="Calibri" w:eastAsia="Times New Roman" w:hAnsi="Calibri" w:cs="Calibri"/>
          <w:b/>
          <w:color w:val="23236E"/>
          <w:kern w:val="0"/>
          <w:lang w:val="sr-Latn-RS"/>
          <w14:ligatures w14:val="none"/>
        </w:rPr>
      </w:pPr>
    </w:p>
    <w:p w14:paraId="01EACF5A" w14:textId="6648D1F0" w:rsidR="00585ECF" w:rsidRPr="00030DB6" w:rsidRDefault="00585ECF" w:rsidP="00030DB6">
      <w:pPr>
        <w:pStyle w:val="ListParagraph"/>
        <w:numPr>
          <w:ilvl w:val="0"/>
          <w:numId w:val="8"/>
        </w:numPr>
        <w:spacing w:after="120" w:line="259" w:lineRule="auto"/>
        <w:jc w:val="both"/>
        <w:rPr>
          <w:rFonts w:ascii="Calibri" w:eastAsia="Times New Roman" w:hAnsi="Calibri" w:cs="Calibri"/>
          <w:kern w:val="0"/>
          <w:sz w:val="22"/>
          <w:szCs w:val="22"/>
          <w14:ligatures w14:val="none"/>
        </w:rPr>
      </w:pPr>
      <w:r>
        <w:rPr>
          <w:rFonts w:ascii="Calibri" w:hAnsi="Calibri"/>
          <w:sz w:val="22"/>
        </w:rPr>
        <w:t xml:space="preserve">Настоящият член допълва Член 28 от Правилата за разпределяне. </w:t>
      </w:r>
    </w:p>
    <w:p w14:paraId="64C659E7" w14:textId="77777777" w:rsidR="005D237A" w:rsidRPr="00912AA9" w:rsidRDefault="005D237A" w:rsidP="00563A4F">
      <w:pPr>
        <w:spacing w:after="120" w:line="259" w:lineRule="auto"/>
        <w:ind w:left="720" w:hanging="360"/>
        <w:contextualSpacing/>
        <w:jc w:val="both"/>
        <w:rPr>
          <w:rFonts w:ascii="Calibri" w:eastAsia="Times New Roman" w:hAnsi="Calibri" w:cs="Calibri"/>
          <w:kern w:val="0"/>
          <w:sz w:val="22"/>
          <w:szCs w:val="22"/>
          <w:lang w:val="ru-RU"/>
          <w14:ligatures w14:val="none"/>
        </w:rPr>
      </w:pPr>
    </w:p>
    <w:p w14:paraId="363A58AE" w14:textId="213D7040" w:rsidR="005D237A" w:rsidRPr="00030DB6" w:rsidRDefault="005D237A" w:rsidP="00030DB6">
      <w:pPr>
        <w:pStyle w:val="ListParagraph"/>
        <w:numPr>
          <w:ilvl w:val="0"/>
          <w:numId w:val="8"/>
        </w:numPr>
        <w:spacing w:after="120" w:line="259" w:lineRule="auto"/>
        <w:jc w:val="both"/>
        <w:rPr>
          <w:rFonts w:ascii="Calibri" w:eastAsia="Times New Roman" w:hAnsi="Calibri" w:cs="Calibri"/>
          <w:kern w:val="0"/>
          <w:sz w:val="22"/>
          <w:szCs w:val="22"/>
          <w14:ligatures w14:val="none"/>
        </w:rPr>
      </w:pPr>
      <w:r>
        <w:rPr>
          <w:rFonts w:ascii="Calibri" w:hAnsi="Calibri"/>
          <w:sz w:val="22"/>
        </w:rPr>
        <w:t>Платформата за разпределяне публикува тръжните спецификации за границата Северна Македония - България най-късно от 09:10 часа в деня, предхождащ деня на доставка.</w:t>
      </w:r>
    </w:p>
    <w:p w14:paraId="59DDDCBC" w14:textId="4BB43015" w:rsidR="005D237A" w:rsidRDefault="005D237A" w:rsidP="00030DB6">
      <w:pPr>
        <w:pStyle w:val="ListParagraph"/>
        <w:numPr>
          <w:ilvl w:val="0"/>
          <w:numId w:val="8"/>
        </w:numPr>
        <w:spacing w:after="120" w:line="259" w:lineRule="auto"/>
        <w:jc w:val="both"/>
        <w:rPr>
          <w:rFonts w:ascii="Calibri" w:eastAsia="Times New Roman" w:hAnsi="Calibri" w:cs="Calibri"/>
          <w:kern w:val="0"/>
          <w:sz w:val="22"/>
          <w:szCs w:val="22"/>
          <w14:ligatures w14:val="none"/>
        </w:rPr>
      </w:pPr>
      <w:r>
        <w:rPr>
          <w:rFonts w:ascii="Calibri" w:hAnsi="Calibri"/>
          <w:sz w:val="22"/>
        </w:rPr>
        <w:t xml:space="preserve">Ако оперативните условия са обичайни, Тръжният период започва в 09:10 в Ден-1 и приключва в 09:40 в Ден-1 за границата Северна Македония - България. Ако публикуването на тръжната спецификация е по-късно от 09:10 в Ден-1, то Тръжният период започва след публикуването на тръжната спецификация. </w:t>
      </w:r>
    </w:p>
    <w:p w14:paraId="5AE4515A" w14:textId="77777777" w:rsidR="00AE1E04" w:rsidRPr="00912AA9" w:rsidRDefault="00AE1E04" w:rsidP="005E1AC3">
      <w:pPr>
        <w:pStyle w:val="ListParagraph"/>
        <w:spacing w:after="120" w:line="259" w:lineRule="auto"/>
        <w:jc w:val="both"/>
        <w:rPr>
          <w:rFonts w:ascii="Calibri" w:eastAsia="Times New Roman" w:hAnsi="Calibri" w:cs="Calibri"/>
          <w:kern w:val="0"/>
          <w:sz w:val="22"/>
          <w:szCs w:val="22"/>
          <w:lang w:val="ru-RU"/>
          <w14:ligatures w14:val="none"/>
        </w:rPr>
      </w:pPr>
    </w:p>
    <w:p w14:paraId="08272CD0" w14:textId="5CC86578" w:rsidR="00F44200" w:rsidRDefault="00F44200" w:rsidP="00F44200">
      <w:pPr>
        <w:spacing w:after="120" w:line="260" w:lineRule="exact"/>
        <w:jc w:val="center"/>
        <w:outlineLvl w:val="1"/>
        <w:rPr>
          <w:rFonts w:ascii="Calibri" w:eastAsia="Times New Roman" w:hAnsi="Calibri" w:cs="Calibri"/>
          <w:b/>
          <w:color w:val="23236E"/>
          <w:kern w:val="0"/>
          <w14:ligatures w14:val="none"/>
        </w:rPr>
      </w:pPr>
      <w:r>
        <w:rPr>
          <w:rFonts w:ascii="Calibri" w:hAnsi="Calibri"/>
          <w:b/>
          <w:color w:val="23236E"/>
        </w:rPr>
        <w:t>Член 3</w:t>
      </w:r>
      <w:r>
        <w:rPr>
          <w:rFonts w:ascii="Calibri" w:hAnsi="Calibri"/>
          <w:b/>
          <w:color w:val="23236E"/>
        </w:rPr>
        <w:br/>
        <w:t>Резервни процедури за търг</w:t>
      </w:r>
    </w:p>
    <w:p w14:paraId="12B23D08" w14:textId="77777777" w:rsidR="00515B45" w:rsidRDefault="00515B45" w:rsidP="00F44200">
      <w:pPr>
        <w:spacing w:after="120" w:line="260" w:lineRule="exact"/>
        <w:jc w:val="center"/>
        <w:outlineLvl w:val="1"/>
        <w:rPr>
          <w:rFonts w:ascii="Calibri" w:eastAsia="Times New Roman" w:hAnsi="Calibri" w:cs="Calibri"/>
          <w:b/>
          <w:color w:val="23236E"/>
          <w:kern w:val="0"/>
          <w14:ligatures w14:val="none"/>
        </w:rPr>
      </w:pPr>
    </w:p>
    <w:p w14:paraId="77259731" w14:textId="151B6B97" w:rsidR="00F44200" w:rsidRPr="005E1AC3" w:rsidRDefault="00F44200" w:rsidP="005E1AC3">
      <w:pPr>
        <w:pStyle w:val="ListParagraph"/>
        <w:numPr>
          <w:ilvl w:val="0"/>
          <w:numId w:val="11"/>
        </w:numPr>
        <w:spacing w:after="120" w:line="259" w:lineRule="auto"/>
        <w:jc w:val="both"/>
        <w:rPr>
          <w:rFonts w:ascii="Calibri" w:eastAsia="Times New Roman" w:hAnsi="Calibri" w:cs="Calibri"/>
          <w:kern w:val="0"/>
          <w:sz w:val="22"/>
          <w:szCs w:val="22"/>
          <w14:ligatures w14:val="none"/>
        </w:rPr>
      </w:pPr>
      <w:r>
        <w:rPr>
          <w:rFonts w:ascii="Calibri" w:hAnsi="Calibri"/>
          <w:sz w:val="22"/>
        </w:rPr>
        <w:t>Настоящият член допълва Член 41 от Правилата за разпределяне.</w:t>
      </w:r>
    </w:p>
    <w:p w14:paraId="0F9101AA" w14:textId="73411AAC" w:rsidR="00F44200" w:rsidRPr="005E1AC3" w:rsidRDefault="00F44200" w:rsidP="005E1AC3">
      <w:pPr>
        <w:pStyle w:val="ListParagraph"/>
        <w:numPr>
          <w:ilvl w:val="0"/>
          <w:numId w:val="11"/>
        </w:numPr>
        <w:spacing w:after="120" w:line="259" w:lineRule="auto"/>
        <w:jc w:val="both"/>
        <w:rPr>
          <w:rFonts w:ascii="Calibri" w:eastAsia="Times New Roman" w:hAnsi="Calibri" w:cs="Calibri"/>
          <w:kern w:val="0"/>
          <w:sz w:val="22"/>
          <w:szCs w:val="22"/>
          <w14:ligatures w14:val="none"/>
        </w:rPr>
      </w:pPr>
      <w:r>
        <w:rPr>
          <w:rFonts w:ascii="Calibri" w:hAnsi="Calibri"/>
          <w:sz w:val="22"/>
        </w:rPr>
        <w:t>В случай на отлагане на търг, резултатите от търга трябва да бъдат публикувани не по-късно от 10:10 часа.</w:t>
      </w:r>
    </w:p>
    <w:p w14:paraId="7916D5B9" w14:textId="3BDF936E" w:rsidR="005D237A" w:rsidRPr="00912AA9" w:rsidRDefault="005D237A" w:rsidP="00585ECF">
      <w:pPr>
        <w:spacing w:after="120" w:line="259" w:lineRule="auto"/>
        <w:ind w:left="720" w:hanging="360"/>
        <w:contextualSpacing/>
        <w:jc w:val="both"/>
        <w:rPr>
          <w:rFonts w:ascii="Calibri" w:eastAsia="Times New Roman" w:hAnsi="Calibri" w:cs="Calibri"/>
          <w:kern w:val="0"/>
          <w:sz w:val="22"/>
          <w:szCs w:val="22"/>
          <w:lang w:val="ru-RU"/>
          <w14:ligatures w14:val="none"/>
        </w:rPr>
      </w:pPr>
    </w:p>
    <w:p w14:paraId="16FF21B2" w14:textId="77777777" w:rsidR="006A4F67" w:rsidRDefault="006A4F67" w:rsidP="00030DB6">
      <w:pPr>
        <w:spacing w:after="120" w:line="259" w:lineRule="auto"/>
        <w:contextualSpacing/>
        <w:jc w:val="both"/>
        <w:rPr>
          <w:rFonts w:ascii="Calibri" w:eastAsia="Times New Roman" w:hAnsi="Calibri" w:cs="Calibri"/>
          <w:kern w:val="0"/>
          <w:sz w:val="22"/>
          <w:szCs w:val="22"/>
          <w14:ligatures w14:val="none"/>
        </w:rPr>
      </w:pPr>
    </w:p>
    <w:p w14:paraId="0B540320" w14:textId="5E1769AC" w:rsidR="002367A1" w:rsidRDefault="004C6C8F" w:rsidP="002367A1">
      <w:pPr>
        <w:spacing w:after="120" w:line="260" w:lineRule="exact"/>
        <w:jc w:val="center"/>
        <w:outlineLvl w:val="1"/>
        <w:rPr>
          <w:rFonts w:ascii="Calibri" w:eastAsia="Times New Roman" w:hAnsi="Calibri" w:cs="Calibri"/>
          <w:b/>
          <w:color w:val="23236E"/>
          <w:kern w:val="0"/>
          <w14:ligatures w14:val="none"/>
        </w:rPr>
      </w:pPr>
      <w:r>
        <w:rPr>
          <w:rFonts w:ascii="Calibri" w:hAnsi="Calibri"/>
          <w:b/>
          <w:color w:val="23236E"/>
        </w:rPr>
        <w:t>Член 4</w:t>
      </w:r>
      <w:r>
        <w:rPr>
          <w:rFonts w:ascii="Calibri" w:hAnsi="Calibri"/>
          <w:b/>
          <w:color w:val="23236E"/>
        </w:rPr>
        <w:br/>
        <w:t>Дата на влизане в сила и приложение</w:t>
      </w:r>
    </w:p>
    <w:p w14:paraId="6CDFE610" w14:textId="77777777" w:rsidR="006A4F67" w:rsidRPr="006A4F67" w:rsidRDefault="006A4F67" w:rsidP="002367A1">
      <w:pPr>
        <w:spacing w:after="120" w:line="260" w:lineRule="exact"/>
        <w:jc w:val="center"/>
        <w:outlineLvl w:val="1"/>
        <w:rPr>
          <w:rFonts w:ascii="Calibri" w:eastAsia="Times New Roman" w:hAnsi="Calibri" w:cs="Calibri"/>
          <w:b/>
          <w:color w:val="23236E"/>
          <w:kern w:val="0"/>
          <w14:ligatures w14:val="none"/>
        </w:rPr>
      </w:pPr>
    </w:p>
    <w:p w14:paraId="310889F7" w14:textId="3BF61A5C" w:rsidR="002367A1" w:rsidRPr="006A4F67" w:rsidRDefault="00030DB6" w:rsidP="006A4F67">
      <w:pPr>
        <w:pStyle w:val="ListParagraph"/>
        <w:numPr>
          <w:ilvl w:val="0"/>
          <w:numId w:val="4"/>
        </w:numPr>
        <w:spacing w:after="120" w:line="259" w:lineRule="auto"/>
        <w:jc w:val="both"/>
        <w:rPr>
          <w:rFonts w:ascii="Calibri" w:eastAsia="Times New Roman" w:hAnsi="Calibri" w:cs="Calibri"/>
          <w:kern w:val="0"/>
          <w:sz w:val="22"/>
          <w:szCs w:val="22"/>
          <w14:ligatures w14:val="none"/>
        </w:rPr>
      </w:pPr>
      <w:r>
        <w:t>Настоящият Анекс за специфични условия по границата и Правилата за разпределяне, влизат в сила след одобрение от Националните регулаторни органи и следва да се прилагат за целите на разпределянето на преносната способност от 01.01.2026 нататък.</w:t>
      </w:r>
    </w:p>
    <w:p w14:paraId="7EC8438E" w14:textId="77777777" w:rsidR="002367A1" w:rsidRDefault="002367A1" w:rsidP="00103000">
      <w:pPr>
        <w:spacing w:after="120" w:line="259" w:lineRule="auto"/>
        <w:ind w:left="720" w:hanging="360"/>
        <w:contextualSpacing/>
        <w:jc w:val="both"/>
        <w:rPr>
          <w:rFonts w:ascii="Calibri" w:eastAsia="Times New Roman" w:hAnsi="Calibri" w:cs="Calibri"/>
          <w:kern w:val="0"/>
          <w:sz w:val="22"/>
          <w:szCs w:val="22"/>
          <w:lang w:val="ru-RU"/>
          <w14:ligatures w14:val="none"/>
        </w:rPr>
      </w:pPr>
    </w:p>
    <w:p w14:paraId="19DF69D9" w14:textId="77777777" w:rsidR="00912AA9" w:rsidRDefault="00912AA9" w:rsidP="00103000">
      <w:pPr>
        <w:spacing w:after="120" w:line="259" w:lineRule="auto"/>
        <w:ind w:left="720" w:hanging="360"/>
        <w:contextualSpacing/>
        <w:jc w:val="both"/>
        <w:rPr>
          <w:rFonts w:ascii="Calibri" w:eastAsia="Times New Roman" w:hAnsi="Calibri" w:cs="Calibri"/>
          <w:kern w:val="0"/>
          <w:sz w:val="22"/>
          <w:szCs w:val="22"/>
          <w:lang w:val="ru-RU"/>
          <w14:ligatures w14:val="none"/>
        </w:rPr>
      </w:pPr>
    </w:p>
    <w:p w14:paraId="46308B72" w14:textId="77777777" w:rsidR="00585ECF" w:rsidRPr="00912AA9" w:rsidRDefault="00585ECF" w:rsidP="00585ECF">
      <w:pPr>
        <w:spacing w:after="120" w:line="259" w:lineRule="auto"/>
        <w:ind w:left="720" w:hanging="360"/>
        <w:contextualSpacing/>
        <w:jc w:val="both"/>
        <w:rPr>
          <w:rFonts w:ascii="Calibri" w:eastAsia="Times New Roman" w:hAnsi="Calibri" w:cs="Calibri"/>
          <w:kern w:val="0"/>
          <w:sz w:val="22"/>
          <w:szCs w:val="22"/>
          <w:lang w:val="ru-RU"/>
          <w14:ligatures w14:val="none"/>
        </w:rPr>
      </w:pPr>
    </w:p>
    <w:p w14:paraId="4723AABB" w14:textId="77777777" w:rsidR="00E813B6" w:rsidRPr="00912AA9" w:rsidRDefault="00E813B6" w:rsidP="00585ECF">
      <w:pPr>
        <w:spacing w:after="120" w:line="259" w:lineRule="auto"/>
        <w:ind w:left="720" w:hanging="360"/>
        <w:contextualSpacing/>
        <w:jc w:val="both"/>
        <w:rPr>
          <w:rFonts w:ascii="Calibri" w:eastAsia="Times New Roman" w:hAnsi="Calibri" w:cs="Calibri"/>
          <w:kern w:val="0"/>
          <w:sz w:val="22"/>
          <w:szCs w:val="22"/>
          <w:lang w:val="ru-RU"/>
          <w14:ligatures w14:val="none"/>
        </w:rPr>
      </w:pPr>
    </w:p>
    <w:p w14:paraId="4A91ED83" w14:textId="77777777" w:rsidR="00943DA3" w:rsidRPr="00912AA9" w:rsidRDefault="00943DA3" w:rsidP="00144828">
      <w:pPr>
        <w:spacing w:after="120" w:line="259" w:lineRule="auto"/>
        <w:ind w:left="720" w:hanging="360"/>
        <w:contextualSpacing/>
        <w:jc w:val="both"/>
        <w:rPr>
          <w:rFonts w:ascii="Calibri" w:eastAsia="Times New Roman" w:hAnsi="Calibri" w:cs="Calibri"/>
          <w:kern w:val="0"/>
          <w:sz w:val="22"/>
          <w:szCs w:val="22"/>
          <w:lang w:val="ru-RU"/>
          <w14:ligatures w14:val="none"/>
        </w:rPr>
      </w:pPr>
    </w:p>
    <w:sectPr w:rsidR="00943DA3" w:rsidRPr="00912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6661"/>
    <w:multiLevelType w:val="hybridMultilevel"/>
    <w:tmpl w:val="812877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E235A4"/>
    <w:multiLevelType w:val="hybridMultilevel"/>
    <w:tmpl w:val="FC0E57DA"/>
    <w:lvl w:ilvl="0" w:tplc="666E1336">
      <w:start w:val="1"/>
      <w:numFmt w:val="decimal"/>
      <w:lvlText w:val="%1."/>
      <w:lvlJc w:val="left"/>
      <w:pPr>
        <w:ind w:left="720" w:hanging="360"/>
      </w:pPr>
      <w:rPr>
        <w:color w:val="000000"/>
        <w:sz w:val="22"/>
        <w:u w:color="FFFFFF"/>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0804281"/>
    <w:multiLevelType w:val="hybridMultilevel"/>
    <w:tmpl w:val="2A3496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592BEE"/>
    <w:multiLevelType w:val="hybridMultilevel"/>
    <w:tmpl w:val="56F8E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D2B19"/>
    <w:multiLevelType w:val="hybridMultilevel"/>
    <w:tmpl w:val="0EDEAD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282732"/>
    <w:multiLevelType w:val="hybridMultilevel"/>
    <w:tmpl w:val="D8D05B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BF6CAD"/>
    <w:multiLevelType w:val="hybridMultilevel"/>
    <w:tmpl w:val="EC484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DC3CD0"/>
    <w:multiLevelType w:val="hybridMultilevel"/>
    <w:tmpl w:val="6C486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E00C0A"/>
    <w:multiLevelType w:val="hybridMultilevel"/>
    <w:tmpl w:val="81287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45993"/>
    <w:multiLevelType w:val="hybridMultilevel"/>
    <w:tmpl w:val="3D3C72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3308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5142481">
    <w:abstractNumId w:val="1"/>
  </w:num>
  <w:num w:numId="3" w16cid:durableId="681249020">
    <w:abstractNumId w:val="5"/>
  </w:num>
  <w:num w:numId="4" w16cid:durableId="2062513227">
    <w:abstractNumId w:val="7"/>
  </w:num>
  <w:num w:numId="5" w16cid:durableId="227228444">
    <w:abstractNumId w:val="9"/>
  </w:num>
  <w:num w:numId="6" w16cid:durableId="1828394649">
    <w:abstractNumId w:val="3"/>
  </w:num>
  <w:num w:numId="7" w16cid:durableId="77868011">
    <w:abstractNumId w:val="4"/>
  </w:num>
  <w:num w:numId="8" w16cid:durableId="1647279871">
    <w:abstractNumId w:val="8"/>
  </w:num>
  <w:num w:numId="9" w16cid:durableId="273095998">
    <w:abstractNumId w:val="2"/>
  </w:num>
  <w:num w:numId="10" w16cid:durableId="273440755">
    <w:abstractNumId w:val="6"/>
  </w:num>
  <w:num w:numId="11" w16cid:durableId="1819152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828"/>
    <w:rsid w:val="00017DB4"/>
    <w:rsid w:val="00030DB6"/>
    <w:rsid w:val="000321D3"/>
    <w:rsid w:val="000507B0"/>
    <w:rsid w:val="00092D66"/>
    <w:rsid w:val="000B02CF"/>
    <w:rsid w:val="00102545"/>
    <w:rsid w:val="00103000"/>
    <w:rsid w:val="00144828"/>
    <w:rsid w:val="00147B22"/>
    <w:rsid w:val="0015417D"/>
    <w:rsid w:val="001716A0"/>
    <w:rsid w:val="001B1539"/>
    <w:rsid w:val="001C5387"/>
    <w:rsid w:val="001C6150"/>
    <w:rsid w:val="001C7D40"/>
    <w:rsid w:val="002367A1"/>
    <w:rsid w:val="00253148"/>
    <w:rsid w:val="00295388"/>
    <w:rsid w:val="002A5DFF"/>
    <w:rsid w:val="002F4E3D"/>
    <w:rsid w:val="00341C93"/>
    <w:rsid w:val="0035504D"/>
    <w:rsid w:val="0035515B"/>
    <w:rsid w:val="003C3D1B"/>
    <w:rsid w:val="0040172D"/>
    <w:rsid w:val="0040511B"/>
    <w:rsid w:val="00447357"/>
    <w:rsid w:val="004535E6"/>
    <w:rsid w:val="00466826"/>
    <w:rsid w:val="004C6C8F"/>
    <w:rsid w:val="00515B45"/>
    <w:rsid w:val="00545F3E"/>
    <w:rsid w:val="005600D5"/>
    <w:rsid w:val="00563A4F"/>
    <w:rsid w:val="00575C5B"/>
    <w:rsid w:val="00585ECF"/>
    <w:rsid w:val="005C5CB1"/>
    <w:rsid w:val="005D237A"/>
    <w:rsid w:val="005E1AC3"/>
    <w:rsid w:val="00647377"/>
    <w:rsid w:val="006A4F67"/>
    <w:rsid w:val="007047FC"/>
    <w:rsid w:val="007F57F3"/>
    <w:rsid w:val="00865828"/>
    <w:rsid w:val="00876B72"/>
    <w:rsid w:val="00912AA9"/>
    <w:rsid w:val="00943DA3"/>
    <w:rsid w:val="009563C7"/>
    <w:rsid w:val="009B1EBC"/>
    <w:rsid w:val="009D2BFC"/>
    <w:rsid w:val="00A01DA5"/>
    <w:rsid w:val="00A11097"/>
    <w:rsid w:val="00A21014"/>
    <w:rsid w:val="00A855F6"/>
    <w:rsid w:val="00AA1C68"/>
    <w:rsid w:val="00AB52A3"/>
    <w:rsid w:val="00AE1E04"/>
    <w:rsid w:val="00B10BC9"/>
    <w:rsid w:val="00B33BE9"/>
    <w:rsid w:val="00BC4063"/>
    <w:rsid w:val="00C059A3"/>
    <w:rsid w:val="00C34A7C"/>
    <w:rsid w:val="00CA2518"/>
    <w:rsid w:val="00D00FE5"/>
    <w:rsid w:val="00D23BB0"/>
    <w:rsid w:val="00D6283A"/>
    <w:rsid w:val="00E24932"/>
    <w:rsid w:val="00E76845"/>
    <w:rsid w:val="00E813B6"/>
    <w:rsid w:val="00E97920"/>
    <w:rsid w:val="00F141B0"/>
    <w:rsid w:val="00F44200"/>
    <w:rsid w:val="00F550DE"/>
    <w:rsid w:val="00FB0C49"/>
    <w:rsid w:val="00FD0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BBCD"/>
  <w15:chartTrackingRefBased/>
  <w15:docId w15:val="{286D3E07-9B65-4B82-A169-00449BF1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4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8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8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8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8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8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8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8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8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8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8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8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8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8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8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8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8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828"/>
    <w:rPr>
      <w:rFonts w:eastAsiaTheme="majorEastAsia" w:cstheme="majorBidi"/>
      <w:color w:val="272727" w:themeColor="text1" w:themeTint="D8"/>
    </w:rPr>
  </w:style>
  <w:style w:type="paragraph" w:styleId="Title">
    <w:name w:val="Title"/>
    <w:basedOn w:val="Normal"/>
    <w:next w:val="Normal"/>
    <w:link w:val="TitleChar"/>
    <w:uiPriority w:val="10"/>
    <w:qFormat/>
    <w:rsid w:val="00144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8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8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8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828"/>
    <w:pPr>
      <w:spacing w:before="160"/>
      <w:jc w:val="center"/>
    </w:pPr>
    <w:rPr>
      <w:i/>
      <w:iCs/>
      <w:color w:val="404040" w:themeColor="text1" w:themeTint="BF"/>
    </w:rPr>
  </w:style>
  <w:style w:type="character" w:customStyle="1" w:styleId="QuoteChar">
    <w:name w:val="Quote Char"/>
    <w:basedOn w:val="DefaultParagraphFont"/>
    <w:link w:val="Quote"/>
    <w:uiPriority w:val="29"/>
    <w:rsid w:val="00144828"/>
    <w:rPr>
      <w:i/>
      <w:iCs/>
      <w:color w:val="404040" w:themeColor="text1" w:themeTint="BF"/>
    </w:rPr>
  </w:style>
  <w:style w:type="paragraph" w:styleId="ListParagraph">
    <w:name w:val="List Paragraph"/>
    <w:basedOn w:val="Normal"/>
    <w:uiPriority w:val="34"/>
    <w:qFormat/>
    <w:rsid w:val="00144828"/>
    <w:pPr>
      <w:ind w:left="720"/>
      <w:contextualSpacing/>
    </w:pPr>
  </w:style>
  <w:style w:type="character" w:styleId="IntenseEmphasis">
    <w:name w:val="Intense Emphasis"/>
    <w:basedOn w:val="DefaultParagraphFont"/>
    <w:uiPriority w:val="21"/>
    <w:qFormat/>
    <w:rsid w:val="00144828"/>
    <w:rPr>
      <w:i/>
      <w:iCs/>
      <w:color w:val="0F4761" w:themeColor="accent1" w:themeShade="BF"/>
    </w:rPr>
  </w:style>
  <w:style w:type="paragraph" w:styleId="IntenseQuote">
    <w:name w:val="Intense Quote"/>
    <w:basedOn w:val="Normal"/>
    <w:next w:val="Normal"/>
    <w:link w:val="IntenseQuoteChar"/>
    <w:uiPriority w:val="30"/>
    <w:qFormat/>
    <w:rsid w:val="00144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828"/>
    <w:rPr>
      <w:i/>
      <w:iCs/>
      <w:color w:val="0F4761" w:themeColor="accent1" w:themeShade="BF"/>
    </w:rPr>
  </w:style>
  <w:style w:type="character" w:styleId="IntenseReference">
    <w:name w:val="Intense Reference"/>
    <w:basedOn w:val="DefaultParagraphFont"/>
    <w:uiPriority w:val="32"/>
    <w:qFormat/>
    <w:rsid w:val="00144828"/>
    <w:rPr>
      <w:b/>
      <w:bCs/>
      <w:smallCaps/>
      <w:color w:val="0F4761" w:themeColor="accent1" w:themeShade="BF"/>
      <w:spacing w:val="5"/>
    </w:rPr>
  </w:style>
  <w:style w:type="paragraph" w:styleId="CommentText">
    <w:name w:val="annotation text"/>
    <w:basedOn w:val="Normal"/>
    <w:link w:val="CommentTextChar"/>
    <w:uiPriority w:val="99"/>
    <w:unhideWhenUsed/>
    <w:rsid w:val="00144828"/>
    <w:pPr>
      <w:spacing w:line="240" w:lineRule="auto"/>
    </w:pPr>
    <w:rPr>
      <w:sz w:val="20"/>
      <w:szCs w:val="20"/>
    </w:rPr>
  </w:style>
  <w:style w:type="character" w:customStyle="1" w:styleId="CommentTextChar">
    <w:name w:val="Comment Text Char"/>
    <w:basedOn w:val="DefaultParagraphFont"/>
    <w:link w:val="CommentText"/>
    <w:uiPriority w:val="99"/>
    <w:rsid w:val="00144828"/>
    <w:rPr>
      <w:sz w:val="20"/>
      <w:szCs w:val="20"/>
    </w:rPr>
  </w:style>
  <w:style w:type="character" w:styleId="CommentReference">
    <w:name w:val="annotation reference"/>
    <w:aliases w:val="Stinking Styles6,Marque de commentaire1"/>
    <w:basedOn w:val="DefaultParagraphFont"/>
    <w:uiPriority w:val="99"/>
    <w:rsid w:val="00144828"/>
    <w:rPr>
      <w:rFonts w:cs="Times New Roman"/>
      <w:sz w:val="16"/>
      <w:szCs w:val="16"/>
    </w:rPr>
  </w:style>
  <w:style w:type="paragraph" w:styleId="CommentSubject">
    <w:name w:val="annotation subject"/>
    <w:basedOn w:val="CommentText"/>
    <w:next w:val="CommentText"/>
    <w:link w:val="CommentSubjectChar"/>
    <w:uiPriority w:val="99"/>
    <w:semiHidden/>
    <w:unhideWhenUsed/>
    <w:rsid w:val="00585ECF"/>
    <w:rPr>
      <w:b/>
      <w:bCs/>
    </w:rPr>
  </w:style>
  <w:style w:type="character" w:customStyle="1" w:styleId="CommentSubjectChar">
    <w:name w:val="Comment Subject Char"/>
    <w:basedOn w:val="CommentTextChar"/>
    <w:link w:val="CommentSubject"/>
    <w:uiPriority w:val="99"/>
    <w:semiHidden/>
    <w:rsid w:val="00585ECF"/>
    <w:rPr>
      <w:b/>
      <w:bCs/>
      <w:sz w:val="20"/>
      <w:szCs w:val="20"/>
    </w:rPr>
  </w:style>
  <w:style w:type="paragraph" w:styleId="BalloonText">
    <w:name w:val="Balloon Text"/>
    <w:basedOn w:val="Normal"/>
    <w:link w:val="BalloonTextChar"/>
    <w:uiPriority w:val="99"/>
    <w:semiHidden/>
    <w:unhideWhenUsed/>
    <w:rsid w:val="00E979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920"/>
    <w:rPr>
      <w:rFonts w:ascii="Segoe UI" w:hAnsi="Segoe UI" w:cs="Segoe UI"/>
      <w:sz w:val="18"/>
      <w:szCs w:val="18"/>
    </w:rPr>
  </w:style>
  <w:style w:type="paragraph" w:styleId="Revision">
    <w:name w:val="Revision"/>
    <w:hidden/>
    <w:uiPriority w:val="99"/>
    <w:semiHidden/>
    <w:rsid w:val="00A01D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4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Stefanović</dc:creator>
  <cp:keywords/>
  <dc:description/>
  <cp:lastModifiedBy>Yuliyan Dimitrov</cp:lastModifiedBy>
  <cp:revision>7</cp:revision>
  <dcterms:created xsi:type="dcterms:W3CDTF">2025-10-21T11:36:00Z</dcterms:created>
  <dcterms:modified xsi:type="dcterms:W3CDTF">2025-11-14T07:07:00Z</dcterms:modified>
</cp:coreProperties>
</file>