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ОБРАЗЕЦ НА ТРЪЖНО ПРЕДЛОЖЕНИЕ</w:t>
      </w:r>
    </w:p>
    <w:p>
      <w:pPr>
        <w:jc w:val="center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Д</w:t>
      </w:r>
      <w:r>
        <w:rPr>
          <w:rFonts w:ascii="Times New Roman" w:hAnsi="Times New Roman"/>
          <w:b/>
          <w:caps/>
        </w:rPr>
        <w:t>о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„ЕСО” ЕАД</w:t>
      </w:r>
    </w:p>
    <w:p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гр. София 1404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бул. „Гоце Делчев”, №105</w:t>
      </w:r>
    </w:p>
    <w:p>
      <w:pPr>
        <w:pStyle w:val="Header"/>
        <w:jc w:val="center"/>
        <w:rPr>
          <w:rFonts w:ascii="Times New Roman" w:hAnsi="Times New Roman"/>
          <w:b/>
          <w:bCs/>
        </w:rPr>
      </w:pPr>
    </w:p>
    <w:p>
      <w:pPr>
        <w:pStyle w:val="Header"/>
        <w:jc w:val="center"/>
        <w:rPr>
          <w:rFonts w:ascii="Times New Roman" w:hAnsi="Times New Roman"/>
          <w:b/>
          <w:bCs/>
        </w:rPr>
      </w:pPr>
    </w:p>
    <w:p>
      <w:pPr>
        <w:pStyle w:val="Header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Ф Е Р Т А</w:t>
      </w:r>
    </w:p>
    <w:p>
      <w:pPr>
        <w:pStyle w:val="BodyText"/>
        <w:spacing w:after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bCs/>
        </w:rPr>
        <w:t>за участие в тръжна процедура с предмет</w:t>
      </w:r>
      <w:r>
        <w:rPr>
          <w:rFonts w:ascii="Times New Roman" w:hAnsi="Times New Roman"/>
          <w:b/>
          <w:bCs/>
          <w:lang w:val="ru-RU"/>
        </w:rPr>
        <w:t xml:space="preserve"> </w:t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 xml:space="preserve">„Предоставяне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01.08.2015</w:t>
      </w:r>
      <w:r>
        <w:rPr>
          <w:rFonts w:ascii="Times New Roman" w:hAnsi="Times New Roman"/>
          <w:b/>
        </w:rPr>
        <w:t>г. – 31.08.2015г.”</w:t>
      </w:r>
    </w:p>
    <w:p>
      <w:pPr>
        <w:jc w:val="center"/>
        <w:rPr>
          <w:rFonts w:ascii="Times New Roman" w:hAnsi="Times New Roman"/>
          <w:b/>
          <w:u w:val="single"/>
          <w:lang w:val="ru-RU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...........................................................................................................................,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(</w:t>
      </w:r>
      <w:r>
        <w:rPr>
          <w:rFonts w:ascii="Times New Roman" w:hAnsi="Times New Roman"/>
          <w:i/>
        </w:rPr>
        <w:t>наименование на участника)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със седалище и адрес на управление: ..........................................................................,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(улица, град, община)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..................................................................................................................................,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представлявано от ............... .................................................................................,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(име/длъжност)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телефон, факс, email, лице за контакти ................................................................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за съобщения ..............................................................................................,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ЕИК .......................................,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Разплащателна сметка:                                    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BIC:................................................;                  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IBAN: ........ ..................;                    </w:t>
      </w:r>
    </w:p>
    <w:p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банка:.............................................;   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град/клон/офис:..............................</w:t>
      </w:r>
    </w:p>
    <w:p>
      <w:pPr>
        <w:jc w:val="both"/>
        <w:rPr>
          <w:rFonts w:ascii="Times New Roman" w:hAnsi="Times New Roman"/>
        </w:rPr>
      </w:pPr>
    </w:p>
    <w:p>
      <w:pPr>
        <w:ind w:firstLine="540"/>
        <w:jc w:val="both"/>
        <w:rPr>
          <w:rFonts w:ascii="Times New Roman" w:hAnsi="Times New Roman"/>
          <w:b/>
          <w:bCs/>
          <w:lang w:val="ru-RU"/>
        </w:rPr>
      </w:pPr>
    </w:p>
    <w:p>
      <w:pPr>
        <w:ind w:firstLine="540"/>
        <w:jc w:val="both"/>
        <w:rPr>
          <w:rFonts w:ascii="Times New Roman" w:hAnsi="Times New Roman"/>
          <w:b/>
          <w:bCs/>
          <w:lang w:val="ru-RU"/>
        </w:rPr>
      </w:pPr>
    </w:p>
    <w:p>
      <w:pPr>
        <w:ind w:firstLine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УВАЖАЕМИ ДАМИ И ГОСПОДА,</w:t>
      </w:r>
    </w:p>
    <w:p>
      <w:pPr>
        <w:ind w:firstLine="540"/>
        <w:jc w:val="both"/>
        <w:rPr>
          <w:rFonts w:ascii="Times New Roman" w:hAnsi="Times New Roman"/>
          <w:b/>
          <w:bCs/>
        </w:rPr>
      </w:pP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като се запознахме с документацията за участие в обявената от Вас процедура с горепосочения предмет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Ви представяме нашата оферта, както следва:</w:t>
      </w: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Техническо </w:t>
      </w:r>
      <w:r>
        <w:rPr>
          <w:rFonts w:ascii="Times New Roman" w:hAnsi="Times New Roman"/>
          <w:bCs/>
        </w:rPr>
        <w:t>предложение</w:t>
      </w:r>
      <w:r>
        <w:rPr>
          <w:rFonts w:ascii="Times New Roman" w:hAnsi="Times New Roman"/>
        </w:rPr>
        <w:t>.</w:t>
      </w: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Ценово предложение. </w:t>
      </w:r>
    </w:p>
    <w:p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Декларация за съгласие с условията на приложения към тръжната документация проект на Договор за продажба на студен резерв.</w:t>
      </w:r>
    </w:p>
    <w:p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Информация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i/>
        </w:rPr>
        <w:t xml:space="preserve"> к</w:t>
      </w:r>
      <w:r>
        <w:rPr>
          <w:rFonts w:ascii="Times New Roman" w:hAnsi="Times New Roman"/>
        </w:rPr>
        <w:t>оличествени показатели за въглищата за Студен резерв и за непрекъснато производство (Приложение 4 към договора,</w:t>
      </w:r>
      <w:r>
        <w:rPr>
          <w:rFonts w:ascii="Times New Roman" w:hAnsi="Times New Roman"/>
          <w:i/>
        </w:rPr>
        <w:t xml:space="preserve"> отнася се само за централи, работещи на твърдо гориво)</w:t>
      </w:r>
    </w:p>
    <w:p>
      <w:pPr>
        <w:ind w:left="1418" w:hanging="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ind w:left="141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Декларация за наличие на </w:t>
      </w:r>
      <w:r>
        <w:rPr>
          <w:rFonts w:ascii="Times New Roman" w:hAnsi="Times New Roman"/>
        </w:rPr>
        <w:t xml:space="preserve">договор/и за доставка на течно гориво с контрагент/и валиден/валидни за периода на </w:t>
      </w:r>
      <w:r>
        <w:rPr>
          <w:rFonts w:ascii="Times New Roman" w:hAnsi="Times New Roman"/>
          <w:bCs/>
          <w:iCs/>
          <w:kern w:val="0"/>
        </w:rPr>
        <w:t>подадената офертата за участие,</w:t>
      </w:r>
      <w:r>
        <w:rPr>
          <w:rFonts w:ascii="Times New Roman" w:hAnsi="Times New Roman"/>
          <w:b/>
          <w:bCs/>
          <w:i/>
          <w:iCs/>
          <w:kern w:val="0"/>
        </w:rPr>
        <w:t xml:space="preserve"> </w:t>
      </w:r>
      <w:r>
        <w:rPr>
          <w:rFonts w:ascii="Times New Roman" w:hAnsi="Times New Roman"/>
        </w:rPr>
        <w:t xml:space="preserve">осигуряващ/и работа на предлаганата електрическа мощност за студен резерв, извън договорените доставки на електроенергия за регулиран и свободен пазар за период, </w:t>
      </w:r>
      <w:r>
        <w:rPr>
          <w:rFonts w:ascii="Times New Roman" w:hAnsi="Times New Roman"/>
          <w:lang w:val="ru-RU"/>
        </w:rPr>
        <w:t xml:space="preserve">в т.ч. извън определените складови запаси, утвърдени от Министъра на икономиката и енергетиката по чл.5 от </w:t>
      </w:r>
      <w:r>
        <w:rPr>
          <w:rFonts w:ascii="Times New Roman" w:hAnsi="Times New Roman"/>
          <w:bCs/>
        </w:rPr>
        <w:t>Наредба № 11 от 10 юни 2004 г. за резерви от горива (</w:t>
      </w:r>
      <w:r>
        <w:rPr>
          <w:rFonts w:ascii="Times New Roman" w:hAnsi="Times New Roman"/>
          <w:bCs/>
          <w:i/>
        </w:rPr>
        <w:t>отнася се само за предложения от централи на течно гориво</w:t>
      </w:r>
      <w:r>
        <w:rPr>
          <w:rFonts w:ascii="Times New Roman" w:hAnsi="Times New Roman"/>
          <w:b/>
          <w:bCs/>
        </w:rPr>
        <w:t>).</w:t>
      </w:r>
    </w:p>
    <w:p>
      <w:pPr>
        <w:jc w:val="both"/>
        <w:rPr>
          <w:rFonts w:ascii="Times New Roman" w:hAnsi="Times New Roman"/>
          <w:b/>
          <w:bCs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С настоящата оферта изрично се съгласяваме с условията и изискванията, предвидени в документацията на оператора за участие в тръжна процедура с предмет:  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01.08.2015</w:t>
      </w:r>
      <w:r>
        <w:rPr>
          <w:rFonts w:ascii="Times New Roman" w:hAnsi="Times New Roman"/>
          <w:b/>
        </w:rPr>
        <w:t xml:space="preserve">г. – 31.08.2015г.”, </w:t>
      </w:r>
      <w:r>
        <w:rPr>
          <w:rFonts w:ascii="Times New Roman" w:hAnsi="Times New Roman"/>
          <w:bCs/>
        </w:rPr>
        <w:t>като заявяваме, че същите имат силата на двустранна договореност между „Електроенергиен системен оператор” ЕАД и ........................................................ (</w:t>
      </w:r>
      <w:r>
        <w:rPr>
          <w:rFonts w:ascii="Times New Roman" w:hAnsi="Times New Roman"/>
          <w:bCs/>
          <w:i/>
        </w:rPr>
        <w:t>изписва се наименованието на участника</w:t>
      </w:r>
      <w:r>
        <w:rPr>
          <w:rFonts w:ascii="Times New Roman" w:hAnsi="Times New Roman"/>
          <w:bCs/>
        </w:rPr>
        <w:t>).</w:t>
      </w:r>
    </w:p>
    <w:p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Срок на валидност на настоящата оферта: 30 календарни дни.</w:t>
      </w:r>
    </w:p>
    <w:p>
      <w:pPr>
        <w:ind w:firstLine="540"/>
        <w:jc w:val="both"/>
        <w:rPr>
          <w:rFonts w:ascii="Times New Roman" w:hAnsi="Times New Roman"/>
          <w:lang w:val="ru-RU"/>
        </w:rPr>
      </w:pPr>
    </w:p>
    <w:p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Като неразделна част от настоящата оферта прилагаме документите по приложения </w:t>
      </w:r>
      <w:r>
        <w:rPr>
          <w:rFonts w:ascii="Times New Roman" w:hAnsi="Times New Roman"/>
          <w:bCs/>
        </w:rPr>
        <w:t>списък.</w:t>
      </w: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Подпис и печат: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  <w:i/>
        </w:rPr>
        <w:t>(име и фамилия)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......................................................................</w:t>
      </w: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tabs>
          <w:tab w:val="left" w:pos="5112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i/>
        </w:rPr>
        <w:lastRenderedPageBreak/>
        <w:t xml:space="preserve"> (Попълва се на фирмена бланка на участника)</w:t>
      </w:r>
    </w:p>
    <w:p>
      <w:pPr>
        <w:tabs>
          <w:tab w:val="left" w:pos="5112"/>
        </w:tabs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Д</w:t>
      </w:r>
      <w:r>
        <w:rPr>
          <w:rFonts w:ascii="Times New Roman" w:hAnsi="Times New Roman"/>
          <w:b/>
          <w:caps/>
        </w:rPr>
        <w:t>о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ЕСО ЕАД</w:t>
      </w:r>
    </w:p>
    <w:p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гр. София 1404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бул. „Гоце Делчев”, №105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</w:p>
    <w:p>
      <w:pPr>
        <w:pStyle w:val="BodyTextInden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 ПРЕДЛОЖЕНИЕ</w:t>
      </w:r>
    </w:p>
    <w:p>
      <w:pPr>
        <w:pStyle w:val="BodyText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 участие в тръжна процедура с предмет  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01.08.2015г. –31.08.2015г.</w:t>
      </w:r>
      <w:r>
        <w:rPr>
          <w:rFonts w:ascii="Times New Roman" w:hAnsi="Times New Roman"/>
          <w:b/>
        </w:rPr>
        <w:t>.”</w:t>
      </w:r>
      <w:r>
        <w:rPr>
          <w:rFonts w:ascii="Times New Roman" w:hAnsi="Times New Roman"/>
        </w:rPr>
        <w:t>,</w:t>
      </w:r>
    </w:p>
    <w:p>
      <w:pPr>
        <w:pStyle w:val="BodyText"/>
        <w:spacing w:after="0"/>
        <w:jc w:val="center"/>
        <w:rPr>
          <w:rFonts w:ascii="Times New Roman" w:hAnsi="Times New Roman"/>
          <w:b/>
        </w:rPr>
      </w:pPr>
    </w:p>
    <w:p>
      <w:pPr>
        <w:pStyle w:val="BodyTextIndent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От</w:t>
      </w:r>
      <w:r>
        <w:rPr>
          <w:rFonts w:ascii="Times New Roman" w:hAnsi="Times New Roman"/>
        </w:rPr>
        <w:t xml:space="preserve">  .........................................................................................................................</w:t>
      </w:r>
      <w:r>
        <w:rPr>
          <w:rFonts w:ascii="Times New Roman" w:hAnsi="Times New Roman"/>
          <w:caps/>
        </w:rPr>
        <w:t>.............</w:t>
      </w:r>
    </w:p>
    <w:p>
      <w:pPr>
        <w:pStyle w:val="BodyTextIndent"/>
        <w:rPr>
          <w:rFonts w:ascii="Times New Roman" w:hAnsi="Times New Roman"/>
          <w:b/>
          <w:caps/>
        </w:rPr>
      </w:pPr>
      <w:r>
        <w:rPr>
          <w:rFonts w:ascii="Times New Roman" w:hAnsi="Times New Roman"/>
          <w:i/>
        </w:rPr>
        <w:t xml:space="preserve">                                                     (наименование на участника)</w:t>
      </w:r>
    </w:p>
    <w:p>
      <w:pPr>
        <w:pStyle w:val="BodyTextIndent"/>
        <w:rPr>
          <w:rFonts w:ascii="Times New Roman" w:hAnsi="Times New Roman"/>
          <w:b/>
          <w:caps/>
        </w:rPr>
      </w:pPr>
    </w:p>
    <w:p>
      <w:pPr>
        <w:pStyle w:val="BodyTextInden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УВАЖАЕМИ ДАМИ И ГОСПОДА,</w:t>
      </w:r>
    </w:p>
    <w:p>
      <w:pPr>
        <w:pStyle w:val="BodyText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aps/>
        </w:rPr>
        <w:t>п</w:t>
      </w:r>
      <w:r>
        <w:rPr>
          <w:rFonts w:ascii="Times New Roman" w:hAnsi="Times New Roman"/>
        </w:rPr>
        <w:t>редставяме Ви нашето техническо предложение</w:t>
      </w:r>
      <w:r>
        <w:rPr>
          <w:rFonts w:ascii="Times New Roman" w:hAnsi="Times New Roman"/>
          <w:noProof/>
        </w:rPr>
        <w:t xml:space="preserve"> при условията, посочени в техническите спецификации от обявеното тръжно задание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>както следва:</w:t>
      </w:r>
    </w:p>
    <w:p>
      <w:pPr>
        <w:ind w:firstLine="709"/>
        <w:jc w:val="both"/>
        <w:rPr>
          <w:rFonts w:ascii="Times New Roman" w:hAnsi="Times New Roman"/>
          <w:noProof/>
        </w:rPr>
      </w:pPr>
    </w:p>
    <w:tbl>
      <w:tblPr>
        <w:tblW w:w="10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276"/>
        <w:gridCol w:w="1086"/>
        <w:gridCol w:w="992"/>
        <w:gridCol w:w="991"/>
        <w:gridCol w:w="758"/>
        <w:gridCol w:w="1087"/>
        <w:gridCol w:w="993"/>
        <w:gridCol w:w="851"/>
      </w:tblGrid>
      <w:tr>
        <w:trPr>
          <w:trHeight w:val="633"/>
        </w:trPr>
        <w:tc>
          <w:tcPr>
            <w:tcW w:w="2165" w:type="dxa"/>
            <w:vMerge w:val="restart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на услугата</w:t>
            </w:r>
          </w:p>
        </w:tc>
        <w:tc>
          <w:tcPr>
            <w:tcW w:w="1276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Блок  на ЕЦ, който ще предоставя студен резерв</w:t>
            </w:r>
          </w:p>
        </w:tc>
        <w:tc>
          <w:tcPr>
            <w:tcW w:w="1086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Брутна разполагаема (номинална)  мощност на предоставения блок</w:t>
            </w:r>
          </w:p>
        </w:tc>
        <w:tc>
          <w:tcPr>
            <w:tcW w:w="992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Нетна разполагаема (номинална)  мощност на предоставения блок</w:t>
            </w:r>
          </w:p>
        </w:tc>
        <w:tc>
          <w:tcPr>
            <w:tcW w:w="991" w:type="dxa"/>
            <w:vAlign w:val="center"/>
          </w:tcPr>
          <w:p>
            <w:pPr>
              <w:tabs>
                <w:tab w:val="left" w:pos="0"/>
              </w:tabs>
              <w:spacing w:after="120"/>
              <w:ind w:left="-144" w:right="-11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Минимална нетна  мощност на предоставе-ния блок</w:t>
            </w:r>
          </w:p>
        </w:tc>
        <w:tc>
          <w:tcPr>
            <w:tcW w:w="758" w:type="dxa"/>
            <w:vAlign w:val="center"/>
          </w:tcPr>
          <w:p>
            <w:pPr>
              <w:tabs>
                <w:tab w:val="left" w:pos="0"/>
              </w:tabs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Брой блокове</w:t>
            </w:r>
          </w:p>
        </w:tc>
        <w:tc>
          <w:tcPr>
            <w:tcW w:w="1087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Предоставена нетна разполагаема  мощност</w:t>
            </w:r>
          </w:p>
        </w:tc>
        <w:tc>
          <w:tcPr>
            <w:tcW w:w="993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Време за предоставяне</w:t>
            </w:r>
          </w:p>
        </w:tc>
        <w:tc>
          <w:tcPr>
            <w:tcW w:w="85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Обща предлагана нетна  мощност</w:t>
            </w:r>
          </w:p>
        </w:tc>
      </w:tr>
      <w:tr>
        <w:trPr>
          <w:trHeight w:val="765"/>
        </w:trPr>
        <w:tc>
          <w:tcPr>
            <w:tcW w:w="2165" w:type="dxa"/>
            <w:vMerge/>
            <w:vAlign w:val="center"/>
          </w:tcPr>
          <w:p>
            <w:pPr>
              <w:tabs>
                <w:tab w:val="left" w:pos="7372"/>
                <w:tab w:val="left" w:pos="8222"/>
              </w:tabs>
              <w:spacing w:after="12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Номер или описание на блок/турбогенератор</w:t>
            </w:r>
          </w:p>
        </w:tc>
        <w:tc>
          <w:tcPr>
            <w:tcW w:w="1086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992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99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758" w:type="dxa"/>
            <w:vAlign w:val="bottom"/>
          </w:tcPr>
          <w:p>
            <w:pPr>
              <w:spacing w:after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Бр.</w:t>
            </w:r>
          </w:p>
        </w:tc>
        <w:tc>
          <w:tcPr>
            <w:tcW w:w="1087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  <w:tc>
          <w:tcPr>
            <w:tcW w:w="993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Брой часове</w:t>
            </w:r>
          </w:p>
        </w:tc>
        <w:tc>
          <w:tcPr>
            <w:tcW w:w="851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MW</w:t>
            </w:r>
          </w:p>
        </w:tc>
      </w:tr>
      <w:tr>
        <w:trPr>
          <w:trHeight w:val="765"/>
        </w:trPr>
        <w:tc>
          <w:tcPr>
            <w:tcW w:w="2165" w:type="dxa"/>
            <w:vAlign w:val="center"/>
          </w:tcPr>
          <w:p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Предоставяне на нетна разполагаема мощност за студен резерв от 00:00 часа на 01.08.2015г. до 24:00 на 31.08.2015 г.</w:t>
            </w:r>
          </w:p>
        </w:tc>
        <w:tc>
          <w:tcPr>
            <w:tcW w:w="1276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765"/>
        </w:trPr>
        <w:tc>
          <w:tcPr>
            <w:tcW w:w="2165" w:type="dxa"/>
            <w:vAlign w:val="center"/>
          </w:tcPr>
          <w:p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Предоставяне на нетна разполагаема мощност за студен резерв от 00:00 часа на 01.08.2015г. до 24:00 на 31.08.2015 г.</w:t>
            </w:r>
          </w:p>
        </w:tc>
        <w:tc>
          <w:tcPr>
            <w:tcW w:w="1276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Footer"/>
        <w:ind w:left="1260" w:hanging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* Забележка: Когато предлаганите блокове са с еднакви технически параметри, съгласно регистрацията, те се описват на един ред .</w:t>
      </w:r>
    </w:p>
    <w:p>
      <w:pPr>
        <w:pStyle w:val="Footer"/>
        <w:ind w:left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В случай, че участникът предложи повече от един блок/турбоагрегат,</w:t>
      </w:r>
      <w:r>
        <w:rPr>
          <w:rFonts w:ascii="Times New Roman" w:hAnsi="Times New Roman"/>
          <w:i/>
          <w:sz w:val="20"/>
          <w:lang w:val="ru-RU"/>
        </w:rPr>
        <w:t xml:space="preserve"> </w:t>
      </w:r>
      <w:r>
        <w:rPr>
          <w:rFonts w:ascii="Times New Roman" w:hAnsi="Times New Roman"/>
          <w:i/>
          <w:sz w:val="20"/>
        </w:rPr>
        <w:t>които са с различни технически параметри,  те се описват на отделен ред, групирани по еднакви технически параметри, със съответните им технически параметри, количества и предлагана цена.</w:t>
      </w:r>
    </w:p>
    <w:p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</w:p>
    <w:p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 така предложените от нас условия, в нашата ценова оферта сме включили всички разходи, свързани с качественото изпълнение в описания вид и обхват.</w:t>
      </w:r>
    </w:p>
    <w:p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Време за достигане на пълна мощност при активиране на предложения блок от студено </w:t>
      </w:r>
      <w:r>
        <w:rPr>
          <w:rFonts w:ascii="Times New Roman" w:hAnsi="Times New Roman"/>
          <w:bCs/>
        </w:rPr>
        <w:lastRenderedPageBreak/>
        <w:t>състояние - ….… часа от диспечерско разпореждане.</w:t>
      </w: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.....................................................................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  <w:i/>
        </w:rPr>
        <w:t>(име и фамилия)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....................................................................</w:t>
      </w:r>
    </w:p>
    <w:p>
      <w:pPr>
        <w:pStyle w:val="BodyText"/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(длъжност на представляващия участника)</w:t>
      </w:r>
    </w:p>
    <w:p>
      <w:pPr>
        <w:pStyle w:val="BodyText"/>
        <w:spacing w:after="0"/>
        <w:jc w:val="both"/>
        <w:rPr>
          <w:rFonts w:ascii="Times New Roman" w:hAnsi="Times New Roman"/>
          <w:i/>
        </w:rPr>
      </w:pPr>
    </w:p>
    <w:p>
      <w:pPr>
        <w:tabs>
          <w:tab w:val="left" w:pos="5112"/>
        </w:tabs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br w:type="column"/>
      </w:r>
      <w:r>
        <w:rPr>
          <w:rFonts w:ascii="Times New Roman" w:hAnsi="Times New Roman"/>
          <w:i/>
        </w:rPr>
        <w:lastRenderedPageBreak/>
        <w:t xml:space="preserve"> (Попълва се на фирмена бланка на участника)</w:t>
      </w:r>
      <w:r>
        <w:rPr>
          <w:rFonts w:ascii="Times New Roman" w:hAnsi="Times New Roman"/>
          <w:i/>
          <w:lang w:val="en-US"/>
        </w:rPr>
        <w:t xml:space="preserve">   </w:t>
      </w:r>
    </w:p>
    <w:p>
      <w:pPr>
        <w:ind w:right="-108"/>
        <w:rPr>
          <w:rFonts w:ascii="Times New Roman" w:hAnsi="Times New Roman"/>
          <w:i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Д</w:t>
      </w:r>
      <w:r>
        <w:rPr>
          <w:rFonts w:ascii="Times New Roman" w:hAnsi="Times New Roman"/>
          <w:b/>
          <w:caps/>
        </w:rPr>
        <w:t>о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ЕСО ЕАД</w:t>
      </w:r>
    </w:p>
    <w:p>
      <w:pPr>
        <w:ind w:left="360" w:firstLine="2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гр. София 1404</w:t>
      </w:r>
    </w:p>
    <w:p>
      <w:pPr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бул. „Гоце Делчев”, №105</w:t>
      </w:r>
    </w:p>
    <w:p>
      <w:pPr>
        <w:ind w:right="-108"/>
        <w:jc w:val="both"/>
        <w:rPr>
          <w:rFonts w:ascii="Times New Roman" w:hAnsi="Times New Roman"/>
          <w:b/>
        </w:rPr>
      </w:pPr>
    </w:p>
    <w:p>
      <w:pPr>
        <w:pStyle w:val="BodyTextInden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ценово</w:t>
      </w:r>
      <w:r>
        <w:rPr>
          <w:rFonts w:ascii="Times New Roman" w:hAnsi="Times New Roman"/>
          <w:b/>
          <w:bCs/>
        </w:rPr>
        <w:t xml:space="preserve"> ПРЕДЛОЖЕНИЕ</w:t>
      </w:r>
    </w:p>
    <w:p>
      <w:pPr>
        <w:pStyle w:val="BodyText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 участие в тръжна процедура с предмет</w:t>
      </w:r>
    </w:p>
    <w:p>
      <w:pPr>
        <w:pStyle w:val="BodyText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 08.2015г. –31. 08.2015г.</w:t>
      </w:r>
      <w:r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>,</w:t>
      </w:r>
    </w:p>
    <w:p>
      <w:pPr>
        <w:pStyle w:val="BodyText"/>
        <w:spacing w:after="0"/>
        <w:rPr>
          <w:rFonts w:ascii="Times New Roman" w:hAnsi="Times New Roman"/>
          <w:b/>
        </w:rPr>
      </w:pPr>
    </w:p>
    <w:p>
      <w:pPr>
        <w:pStyle w:val="BodyText"/>
        <w:spacing w:after="0"/>
        <w:rPr>
          <w:rFonts w:ascii="Times New Roman" w:hAnsi="Times New Roman"/>
          <w:b/>
        </w:rPr>
      </w:pPr>
    </w:p>
    <w:p>
      <w:pPr>
        <w:pStyle w:val="BodyTextIndent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              От</w:t>
      </w:r>
      <w:r>
        <w:rPr>
          <w:rFonts w:ascii="Times New Roman" w:hAnsi="Times New Roman"/>
        </w:rPr>
        <w:t xml:space="preserve">  .......................................................................................................</w:t>
      </w:r>
      <w:r>
        <w:rPr>
          <w:rFonts w:ascii="Times New Roman" w:hAnsi="Times New Roman"/>
          <w:caps/>
        </w:rPr>
        <w:t>.............</w:t>
      </w:r>
    </w:p>
    <w:p>
      <w:pPr>
        <w:pStyle w:val="BodyTextInden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(наименование на участника)</w:t>
      </w:r>
    </w:p>
    <w:p>
      <w:pPr>
        <w:pStyle w:val="BodyTextIndent"/>
        <w:ind w:right="-1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</w:p>
    <w:p>
      <w:pPr>
        <w:pStyle w:val="BodyTextIndent"/>
        <w:ind w:right="-1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УВАЖАЕМИ ДАМИ И ГОСПОДА,</w:t>
      </w:r>
    </w:p>
    <w:p>
      <w:pPr>
        <w:pStyle w:val="BodyText"/>
        <w:spacing w:after="0"/>
        <w:ind w:firstLine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aps/>
        </w:rPr>
        <w:t>п</w:t>
      </w:r>
      <w:r>
        <w:rPr>
          <w:rFonts w:ascii="Times New Roman" w:hAnsi="Times New Roman"/>
        </w:rPr>
        <w:t>редставяме Ви нашето ценово предложение за изпълнение,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както следва:</w:t>
      </w:r>
    </w:p>
    <w:p>
      <w:pPr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Предлаганата от нас обща цена за  доставка на нетна разполагаемост за студен резерв е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лева при цена за  разполагаема мощност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 лева/MW*h, без ДДС.</w:t>
      </w:r>
    </w:p>
    <w:p>
      <w:pPr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Предлаганата от нас цена за електрическа енергия от активиран студен резерв за месец август 2015г. е ........................ (</w:t>
      </w:r>
      <w:r>
        <w:rPr>
          <w:rFonts w:ascii="Times New Roman" w:hAnsi="Times New Roman"/>
          <w:i/>
          <w:iCs/>
        </w:rPr>
        <w:t xml:space="preserve">словом </w:t>
      </w:r>
      <w:r>
        <w:rPr>
          <w:rFonts w:ascii="Times New Roman" w:hAnsi="Times New Roman"/>
          <w:iCs/>
        </w:rPr>
        <w:t>..........................</w:t>
      </w:r>
      <w:r>
        <w:rPr>
          <w:rFonts w:ascii="Times New Roman" w:hAnsi="Times New Roman"/>
        </w:rPr>
        <w:t>......) лева/MWh, без ДДС.</w:t>
      </w:r>
    </w:p>
    <w:p>
      <w:pPr>
        <w:ind w:firstLine="283"/>
        <w:jc w:val="both"/>
        <w:rPr>
          <w:rFonts w:ascii="Times New Roman" w:hAnsi="Times New Roman"/>
        </w:rPr>
      </w:pPr>
    </w:p>
    <w:p>
      <w:pPr>
        <w:ind w:firstLine="540"/>
        <w:jc w:val="both"/>
        <w:rPr>
          <w:rFonts w:ascii="Times New Roman" w:hAnsi="Times New Roman"/>
        </w:rPr>
      </w:pPr>
    </w:p>
    <w:p>
      <w:pPr>
        <w:tabs>
          <w:tab w:val="left" w:pos="550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 Е Н О В А    Т А Б Л И Ц А  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1559"/>
        <w:gridCol w:w="1701"/>
        <w:gridCol w:w="1701"/>
        <w:gridCol w:w="1559"/>
      </w:tblGrid>
      <w:tr>
        <w:trPr>
          <w:trHeight w:val="1722"/>
        </w:trPr>
        <w:tc>
          <w:tcPr>
            <w:tcW w:w="3441" w:type="dxa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на услугата</w:t>
            </w:r>
          </w:p>
        </w:tc>
        <w:tc>
          <w:tcPr>
            <w:tcW w:w="1559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к-во (MW*h)</w:t>
            </w:r>
          </w:p>
        </w:tc>
        <w:tc>
          <w:tcPr>
            <w:tcW w:w="170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цена (лв/MW*h)</w:t>
            </w:r>
          </w:p>
        </w:tc>
        <w:tc>
          <w:tcPr>
            <w:tcW w:w="1701" w:type="dxa"/>
            <w:vAlign w:val="center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обща цена (лв.)</w:t>
            </w:r>
          </w:p>
        </w:tc>
        <w:tc>
          <w:tcPr>
            <w:tcW w:w="1559" w:type="dxa"/>
            <w:vAlign w:val="center"/>
          </w:tcPr>
          <w:p>
            <w:pPr>
              <w:spacing w:after="120"/>
              <w:ind w:left="-14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Заявен блок/турбогенератор (№) на ЕЦ, който ще предоставя студен резерв</w:t>
            </w:r>
          </w:p>
        </w:tc>
      </w:tr>
      <w:tr>
        <w:trPr>
          <w:trHeight w:val="765"/>
        </w:trPr>
        <w:tc>
          <w:tcPr>
            <w:tcW w:w="3441" w:type="dxa"/>
            <w:vAlign w:val="center"/>
          </w:tcPr>
          <w:p>
            <w:pPr>
              <w:tabs>
                <w:tab w:val="left" w:pos="7372"/>
                <w:tab w:val="left" w:pos="8222"/>
              </w:tabs>
              <w:spacing w:before="120" w:after="24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Предоставяне на нетна разполагаема мощност за студен резерв от 00:00 часа на </w:t>
            </w:r>
            <w:r>
              <w:rPr>
                <w:rFonts w:ascii="Times New Roman" w:hAnsi="Times New Roman"/>
                <w:b/>
                <w:lang w:val="ru-RU"/>
              </w:rPr>
              <w:t>01.08.2015</w:t>
            </w:r>
            <w:r>
              <w:rPr>
                <w:rFonts w:ascii="Times New Roman" w:hAnsi="Times New Roman"/>
                <w:b/>
              </w:rPr>
              <w:t>г. до 24:00 на 31.08.2015 г.</w:t>
            </w:r>
          </w:p>
        </w:tc>
        <w:tc>
          <w:tcPr>
            <w:tcW w:w="1559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 </w:t>
            </w: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297 600</w:t>
            </w: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65"/>
        </w:trPr>
        <w:tc>
          <w:tcPr>
            <w:tcW w:w="3441" w:type="dxa"/>
            <w:vAlign w:val="center"/>
          </w:tcPr>
          <w:p>
            <w:pPr>
              <w:tabs>
                <w:tab w:val="left" w:pos="7372"/>
                <w:tab w:val="left" w:pos="8222"/>
              </w:tabs>
              <w:spacing w:before="120" w:after="240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Предоставяне на нетна разполагаема мощност за студен резерв от 00:00 часа на </w:t>
            </w:r>
            <w:r>
              <w:rPr>
                <w:rFonts w:ascii="Times New Roman" w:hAnsi="Times New Roman"/>
                <w:b/>
                <w:lang w:val="ru-RU"/>
              </w:rPr>
              <w:t>01.08.2015</w:t>
            </w:r>
            <w:r>
              <w:rPr>
                <w:rFonts w:ascii="Times New Roman" w:hAnsi="Times New Roman"/>
                <w:b/>
              </w:rPr>
              <w:t>г. до 24:00 на 31.08.2015 г.</w:t>
            </w:r>
          </w:p>
        </w:tc>
        <w:tc>
          <w:tcPr>
            <w:tcW w:w="1559" w:type="dxa"/>
            <w:vAlign w:val="center"/>
          </w:tcPr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 </w:t>
            </w: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297 600</w:t>
            </w:r>
          </w:p>
          <w:p>
            <w:pPr>
              <w:spacing w:after="120"/>
              <w:ind w:left="-3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>
            <w:pPr>
              <w:spacing w:after="120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>
      <w:pPr>
        <w:pStyle w:val="Footer"/>
        <w:ind w:left="1260" w:hanging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* Забележка: Когато предлаганите блокове са с еднакви технически параметри, съгласно регистрацията, те се описват на един ред .</w:t>
      </w:r>
    </w:p>
    <w:p>
      <w:pPr>
        <w:pStyle w:val="Footer"/>
        <w:ind w:left="126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В случай, че участникът предложи повече от един блок/турбоагрегат,</w:t>
      </w:r>
      <w:r>
        <w:rPr>
          <w:rFonts w:ascii="Times New Roman" w:hAnsi="Times New Roman"/>
          <w:i/>
          <w:sz w:val="20"/>
          <w:lang w:val="ru-RU"/>
        </w:rPr>
        <w:t xml:space="preserve"> </w:t>
      </w:r>
      <w:r>
        <w:rPr>
          <w:rFonts w:ascii="Times New Roman" w:hAnsi="Times New Roman"/>
          <w:i/>
          <w:sz w:val="20"/>
        </w:rPr>
        <w:t>които са с различни технически параметри,  те се описват на отделен ред, групирани по еднакви технически параметри, със съответните им технически параметри, количества и предлагана цена.</w:t>
      </w:r>
    </w:p>
    <w:p>
      <w:pPr>
        <w:ind w:firstLine="99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Всички предлагани цени са в лева/MW*h, без ДДС и включват всички разходи на </w:t>
      </w:r>
      <w:r>
        <w:rPr>
          <w:rFonts w:ascii="Times New Roman" w:hAnsi="Times New Roman"/>
        </w:rPr>
        <w:lastRenderedPageBreak/>
        <w:t>участника, свързани с предоставянето на услугата.</w:t>
      </w:r>
    </w:p>
    <w:p>
      <w:pPr>
        <w:pStyle w:val="BodyText"/>
        <w:tabs>
          <w:tab w:val="left" w:pos="0"/>
        </w:tabs>
        <w:spacing w:before="120"/>
        <w:ind w:right="-92" w:firstLine="720"/>
        <w:jc w:val="both"/>
        <w:rPr>
          <w:rFonts w:ascii="Times New Roman" w:hAnsi="Times New Roman"/>
          <w:bCs/>
        </w:rPr>
      </w:pPr>
    </w:p>
    <w:p>
      <w:pPr>
        <w:pStyle w:val="BodyText"/>
        <w:spacing w:after="0"/>
        <w:jc w:val="both"/>
        <w:rPr>
          <w:rFonts w:ascii="Times New Roman" w:hAnsi="Times New Roman"/>
          <w:bCs/>
          <w:caps/>
        </w:rPr>
      </w:pPr>
    </w:p>
    <w:p>
      <w:pPr>
        <w:pStyle w:val="BodyText"/>
        <w:numPr>
          <w:ilvl w:val="0"/>
          <w:numId w:val="24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aps/>
        </w:rPr>
        <w:t>п</w:t>
      </w:r>
      <w:r>
        <w:rPr>
          <w:rFonts w:ascii="Times New Roman" w:hAnsi="Times New Roman"/>
          <w:bCs/>
        </w:rPr>
        <w:t>ри несъответствие между предложените единична</w:t>
      </w:r>
      <w:r>
        <w:rPr>
          <w:rFonts w:ascii="Times New Roman" w:hAnsi="Times New Roman"/>
        </w:rPr>
        <w:t xml:space="preserve"> цена за  разполагаема мощност</w:t>
      </w:r>
      <w:r>
        <w:rPr>
          <w:rFonts w:ascii="Times New Roman" w:hAnsi="Times New Roman"/>
          <w:bCs/>
        </w:rPr>
        <w:t xml:space="preserve">  и  </w:t>
      </w:r>
      <w:r>
        <w:rPr>
          <w:rFonts w:ascii="Times New Roman" w:hAnsi="Times New Roman"/>
        </w:rPr>
        <w:t>обща цена за  доставка на нетна разполагаемост за студен резерв</w:t>
      </w:r>
      <w:r>
        <w:rPr>
          <w:rFonts w:ascii="Times New Roman" w:hAnsi="Times New Roman"/>
          <w:bCs/>
        </w:rPr>
        <w:t xml:space="preserve">, валидна ще бъде единичната цена на предложението. </w:t>
      </w:r>
    </w:p>
    <w:p>
      <w:pPr>
        <w:pStyle w:val="BodyText"/>
        <w:spacing w:after="0"/>
        <w:ind w:left="709"/>
        <w:jc w:val="both"/>
        <w:rPr>
          <w:rFonts w:ascii="Times New Roman" w:hAnsi="Times New Roman"/>
          <w:bCs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>
      <w:pPr>
        <w:jc w:val="center"/>
        <w:rPr>
          <w:rFonts w:ascii="Times New Roman" w:hAnsi="Times New Roman"/>
          <w:b/>
        </w:rPr>
      </w:pP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 Е К Л А Р А Ц И Я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Долуподписаният/ата …………………………..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Притежаващ/а лична карта № ……………………….., издадена на ……………….г. от МВР-…………………….........................................................................................................................…,</w:t>
      </w:r>
    </w:p>
    <w:p>
      <w:pPr>
        <w:pStyle w:val="HTMLPreformatted"/>
        <w:ind w:right="-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адрес: …….....................................................……………………………………………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качеството ми на ………………………………............................................................…………..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в тръжна процедура с предмет: 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"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01.08.2015г. –31.08.2015г.</w:t>
      </w:r>
      <w:r>
        <w:rPr>
          <w:rFonts w:ascii="Times New Roman" w:hAnsi="Times New Roman"/>
          <w:b/>
          <w:bCs/>
        </w:rPr>
        <w:t xml:space="preserve">" 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д</w:t>
      </w:r>
      <w:r>
        <w:rPr>
          <w:rFonts w:ascii="Times New Roman" w:hAnsi="Times New Roman"/>
          <w:b/>
        </w:rPr>
        <w:t xml:space="preserve">екларирам, че съм запознат/а и приемам условията в проекта на договор за продажба на студен резерв. Също така декларирам, че ако моята оферта бъде класирана и приета от ЕСО ЕАД ще сключа договор в сроковете, посочени в т. </w:t>
      </w: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на тръжното задание „Други изисквания“.</w:t>
      </w:r>
    </w:p>
    <w:p>
      <w:pPr>
        <w:jc w:val="both"/>
        <w:rPr>
          <w:rFonts w:ascii="Times New Roman" w:hAnsi="Times New Roman"/>
          <w:b/>
        </w:rPr>
      </w:pPr>
    </w:p>
    <w:p>
      <w:pPr>
        <w:tabs>
          <w:tab w:val="num" w:pos="1080"/>
          <w:tab w:val="num" w:pos="1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i/>
        </w:rPr>
      </w:pP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column"/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ПРИЛОЖЕНИЕ № 4</w:t>
      </w: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Количествени показатели за въглищата за Студен резерв</w:t>
      </w: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 за непрекъснато производство</w:t>
      </w: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928"/>
        <w:gridCol w:w="1474"/>
      </w:tblGrid>
      <w:tr>
        <w:trPr>
          <w:trHeight w:val="725"/>
        </w:trPr>
        <w:tc>
          <w:tcPr>
            <w:tcW w:w="482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Наличност към 13.07.2015г.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т.ч.: 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</w:p>
        </w:tc>
      </w:tr>
      <w:tr>
        <w:tc>
          <w:tcPr>
            <w:tcW w:w="4820" w:type="dxa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Наредба № 11 от 10 юни 2004 г. за резерви от горива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</w:p>
        </w:tc>
      </w:tr>
      <w:tr>
        <w:trPr>
          <w:trHeight w:val="584"/>
        </w:trPr>
        <w:tc>
          <w:tcPr>
            <w:tcW w:w="4820" w:type="dxa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Среден разход на гориво на блок / турбоагрегат</w:t>
            </w:r>
          </w:p>
        </w:tc>
        <w:tc>
          <w:tcPr>
            <w:tcW w:w="1928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MWh</w:t>
            </w:r>
          </w:p>
        </w:tc>
      </w:tr>
      <w:tr>
        <w:trPr>
          <w:trHeight w:val="584"/>
        </w:trPr>
        <w:tc>
          <w:tcPr>
            <w:tcW w:w="4820" w:type="dxa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Брой денонощия с поддържано необходимо количество гориво, осигуряващо работа на предлагания блок за студен резерв (съгласно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.1.1,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А÷Г от тръжното задание - летен период)</w:t>
            </w:r>
          </w:p>
        </w:tc>
        <w:tc>
          <w:tcPr>
            <w:tcW w:w="1928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ДОСТАВЧИКА: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ЗА ОПЕРАТОРА: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 Е К Л А Р А Ц И Я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(</w:t>
      </w:r>
      <w:r>
        <w:rPr>
          <w:rFonts w:ascii="Times New Roman" w:hAnsi="Times New Roman"/>
          <w:b/>
          <w:bCs/>
          <w:i/>
        </w:rPr>
        <w:t>отнася се само за предложения от централи на течно гориво</w:t>
      </w:r>
      <w:r>
        <w:rPr>
          <w:rFonts w:ascii="Times New Roman" w:hAnsi="Times New Roman"/>
          <w:b/>
          <w:bCs/>
        </w:rPr>
        <w:t>)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Долуподписаният/ата …………………………..................................................................................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Притежаващ/а лична карта № ……………………….., издадена на ……………….г. от МВР-……………...........................................................................................................................…………,</w:t>
      </w:r>
    </w:p>
    <w:p>
      <w:pPr>
        <w:pStyle w:val="HTMLPreformatted"/>
        <w:ind w:right="-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адрес: ………………………………......................................................…………………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качеството ми на …………………………………………...............................................................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в тръжна процедура с предмет: </w:t>
      </w: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</w:p>
    <w:p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</w:rPr>
        <w:t xml:space="preserve">Предоставяне на нетна разполагаема мощност за студен резерв за периода </w:t>
      </w:r>
      <w:r>
        <w:rPr>
          <w:rFonts w:ascii="Times New Roman" w:hAnsi="Times New Roman"/>
          <w:b/>
          <w:lang w:val="ru-RU"/>
        </w:rPr>
        <w:t>01.08.2015г. –31.08.2015г.</w:t>
      </w:r>
      <w:r>
        <w:rPr>
          <w:rFonts w:ascii="Times New Roman" w:hAnsi="Times New Roman"/>
          <w:b/>
          <w:bCs/>
        </w:rPr>
        <w:t xml:space="preserve">" </w:t>
      </w:r>
    </w:p>
    <w:p>
      <w:pPr>
        <w:jc w:val="both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Декларирам, че към </w:t>
      </w:r>
      <w:r>
        <w:rPr>
          <w:rFonts w:ascii="Times New Roman" w:hAnsi="Times New Roman"/>
          <w:b/>
          <w:bCs/>
          <w:iCs/>
          <w:kern w:val="0"/>
        </w:rPr>
        <w:t xml:space="preserve">деня, предхождащ подаване на офертата за участие, е/са  подписан/и </w:t>
      </w:r>
      <w:r>
        <w:rPr>
          <w:rFonts w:ascii="Times New Roman" w:hAnsi="Times New Roman"/>
          <w:b/>
        </w:rPr>
        <w:t xml:space="preserve">договор/и за доставка на течно гориво с контрагент/и валиден/валидни за периода на </w:t>
      </w:r>
      <w:r>
        <w:rPr>
          <w:rFonts w:ascii="Times New Roman" w:hAnsi="Times New Roman"/>
          <w:b/>
          <w:bCs/>
          <w:iCs/>
          <w:kern w:val="0"/>
        </w:rPr>
        <w:t>подадената офертата за участие,</w:t>
      </w:r>
      <w:r>
        <w:rPr>
          <w:rFonts w:ascii="Times New Roman" w:hAnsi="Times New Roman"/>
          <w:b/>
          <w:bCs/>
          <w:i/>
          <w:iCs/>
          <w:kern w:val="0"/>
        </w:rPr>
        <w:t xml:space="preserve"> </w:t>
      </w:r>
      <w:r>
        <w:rPr>
          <w:rFonts w:ascii="Times New Roman" w:hAnsi="Times New Roman"/>
          <w:b/>
        </w:rPr>
        <w:t xml:space="preserve">осигуряващ/и работа на предлаганата електрическа мощност за студен резерв, извън договорените доставки на електроенергия за регулиран и свободен пазар за период, </w:t>
      </w:r>
      <w:r>
        <w:rPr>
          <w:rFonts w:ascii="Times New Roman" w:hAnsi="Times New Roman"/>
          <w:b/>
          <w:lang w:val="ru-RU"/>
        </w:rPr>
        <w:t xml:space="preserve">в т.ч. извън определените складови запаси, утвърдени от Министъра на икономиката и енергетиката по чл.5 от </w:t>
      </w:r>
      <w:r>
        <w:rPr>
          <w:rFonts w:ascii="Times New Roman" w:hAnsi="Times New Roman"/>
          <w:b/>
          <w:bCs/>
        </w:rPr>
        <w:t xml:space="preserve">Наредба № 11 от 10 юни 2004 г. за резерви от горива. 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pStyle w:val="BodyText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Подпис и печат: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........................................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(име и фамилия)</w:t>
      </w:r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(длъжност на представляващия участника)</w:t>
      </w:r>
    </w:p>
    <w:p>
      <w:pPr>
        <w:rPr>
          <w:rFonts w:ascii="Times New Roman" w:hAnsi="Times New Roman"/>
          <w:i/>
          <w:lang w:val="en-US"/>
        </w:rPr>
      </w:pPr>
    </w:p>
    <w:sectPr>
      <w:footerReference w:type="default" r:id="rId8"/>
      <w:footnotePr>
        <w:pos w:val="beneathText"/>
      </w:footnotePr>
      <w:pgSz w:w="11905" w:h="16837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wiss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1F07BA9"/>
    <w:multiLevelType w:val="hybridMultilevel"/>
    <w:tmpl w:val="592C52C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1E6CFE">
      <w:start w:val="1"/>
      <w:numFmt w:val="decimal"/>
      <w:lvlText w:val="%2."/>
      <w:lvlJc w:val="left"/>
      <w:pPr>
        <w:tabs>
          <w:tab w:val="num" w:pos="315"/>
        </w:tabs>
        <w:ind w:left="315" w:hanging="360"/>
      </w:pPr>
      <w:rPr>
        <w:rFonts w:cs="Times New Roman"/>
        <w:b w:val="0"/>
        <w:i w:val="0"/>
      </w:rPr>
    </w:lvl>
    <w:lvl w:ilvl="2" w:tplc="04020005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  <w:rPr>
        <w:rFonts w:cs="Times New Roman"/>
      </w:rPr>
    </w:lvl>
  </w:abstractNum>
  <w:abstractNum w:abstractNumId="5">
    <w:nsid w:val="030F0EF7"/>
    <w:multiLevelType w:val="multilevel"/>
    <w:tmpl w:val="BCF46A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1.%2."/>
      <w:lvlJc w:val="left"/>
      <w:pPr>
        <w:tabs>
          <w:tab w:val="num" w:pos="720"/>
        </w:tabs>
      </w:pPr>
      <w:rPr>
        <w:rFonts w:ascii="Helvetica" w:hAnsi="Helvetica" w:cs="Arial" w:hint="default"/>
        <w:b/>
        <w:i w:val="0"/>
        <w:sz w:val="24"/>
        <w:szCs w:val="24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</w:pPr>
      <w:rPr>
        <w:rFonts w:ascii="Helvetica" w:hAnsi="Helvetica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ascii="Helvetica" w:hAnsi="Helvetica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rFonts w:ascii="HebarU" w:hAnsi="HebarU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0BD0536A"/>
    <w:multiLevelType w:val="multilevel"/>
    <w:tmpl w:val="700E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0E3131E1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8">
    <w:nsid w:val="0EE10217"/>
    <w:multiLevelType w:val="hybridMultilevel"/>
    <w:tmpl w:val="6BA04928"/>
    <w:lvl w:ilvl="0" w:tplc="985215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03732D9"/>
    <w:multiLevelType w:val="hybridMultilevel"/>
    <w:tmpl w:val="E5D6D614"/>
    <w:lvl w:ilvl="0" w:tplc="6AE8B0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635770"/>
    <w:multiLevelType w:val="hybridMultilevel"/>
    <w:tmpl w:val="69403C0A"/>
    <w:lvl w:ilvl="0" w:tplc="406000FE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CD748A94">
      <w:start w:val="1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06000FE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9E521FF6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1A0C61DA"/>
    <w:multiLevelType w:val="hybridMultilevel"/>
    <w:tmpl w:val="06621706"/>
    <w:lvl w:ilvl="0" w:tplc="8BA6C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355CA"/>
    <w:multiLevelType w:val="hybridMultilevel"/>
    <w:tmpl w:val="2B76A3E2"/>
    <w:lvl w:ilvl="0" w:tplc="0FB26B14">
      <w:start w:val="1"/>
      <w:numFmt w:val="upperRoman"/>
      <w:lvlText w:val="Раздел %1."/>
      <w:lvlJc w:val="left"/>
      <w:pPr>
        <w:tabs>
          <w:tab w:val="num" w:pos="2165"/>
        </w:tabs>
        <w:ind w:left="2165" w:hanging="1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E1567C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1FC906AB"/>
    <w:multiLevelType w:val="singleLevel"/>
    <w:tmpl w:val="EABCD1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09C400F"/>
    <w:multiLevelType w:val="hybridMultilevel"/>
    <w:tmpl w:val="779037D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61078FD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349"/>
        </w:tabs>
        <w:ind w:left="134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9"/>
        </w:tabs>
        <w:ind w:left="17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9"/>
        </w:tabs>
        <w:ind w:left="17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69"/>
        </w:tabs>
        <w:ind w:left="20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69"/>
        </w:tabs>
        <w:ind w:left="20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29"/>
        </w:tabs>
        <w:ind w:left="242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29"/>
        </w:tabs>
        <w:ind w:left="24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89"/>
        </w:tabs>
        <w:ind w:left="2789" w:hanging="1800"/>
      </w:pPr>
      <w:rPr>
        <w:rFonts w:cs="Times New Roman" w:hint="default"/>
      </w:rPr>
    </w:lvl>
  </w:abstractNum>
  <w:abstractNum w:abstractNumId="17">
    <w:nsid w:val="27AD4483"/>
    <w:multiLevelType w:val="multilevel"/>
    <w:tmpl w:val="86D4D550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29236663"/>
    <w:multiLevelType w:val="multilevel"/>
    <w:tmpl w:val="85663D4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7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cs="Times New Roman" w:hint="default"/>
      </w:rPr>
    </w:lvl>
  </w:abstractNum>
  <w:abstractNum w:abstractNumId="19">
    <w:nsid w:val="294919AB"/>
    <w:multiLevelType w:val="hybridMultilevel"/>
    <w:tmpl w:val="665E7FCC"/>
    <w:lvl w:ilvl="0" w:tplc="4E9C28F4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C2B2FD4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1">
    <w:nsid w:val="2FA46F5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2">
    <w:nsid w:val="31FD7C63"/>
    <w:multiLevelType w:val="hybridMultilevel"/>
    <w:tmpl w:val="C6124004"/>
    <w:lvl w:ilvl="0" w:tplc="9ED27D1A">
      <w:start w:val="2"/>
      <w:numFmt w:val="bullet"/>
      <w:lvlText w:val=""/>
      <w:lvlJc w:val="left"/>
      <w:pPr>
        <w:ind w:left="14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>
    <w:nsid w:val="32633FAB"/>
    <w:multiLevelType w:val="hybridMultilevel"/>
    <w:tmpl w:val="4192D50A"/>
    <w:lvl w:ilvl="0" w:tplc="5AE0BF90">
      <w:start w:val="1"/>
      <w:numFmt w:val="upperRoman"/>
      <w:lvlText w:val="Раздел 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6D546A1"/>
    <w:multiLevelType w:val="multilevel"/>
    <w:tmpl w:val="3EB86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77" w:hanging="570"/>
      </w:pPr>
      <w:rPr>
        <w:rFonts w:cs="Times New Roman" w:hint="default"/>
        <w:b w:val="0"/>
      </w:rPr>
    </w:lvl>
    <w:lvl w:ilvl="2">
      <w:start w:val="5"/>
      <w:numFmt w:val="decimal"/>
      <w:isLgl/>
      <w:lvlText w:val="%1.%2.%3."/>
      <w:lvlJc w:val="left"/>
      <w:pPr>
        <w:ind w:left="157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cs="Times New Roman" w:hint="default"/>
        <w:b w:val="0"/>
      </w:rPr>
    </w:lvl>
  </w:abstractNum>
  <w:abstractNum w:abstractNumId="25">
    <w:nsid w:val="374F1AAA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6">
    <w:nsid w:val="3BD80E2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7">
    <w:nsid w:val="3DBC280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42B614DB"/>
    <w:multiLevelType w:val="hybridMultilevel"/>
    <w:tmpl w:val="46A69DBC"/>
    <w:lvl w:ilvl="0" w:tplc="08168D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3146D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485B0703"/>
    <w:multiLevelType w:val="hybridMultilevel"/>
    <w:tmpl w:val="86D4D550"/>
    <w:lvl w:ilvl="0" w:tplc="2C6691A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>
    <w:nsid w:val="4F04065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2">
    <w:nsid w:val="52066B43"/>
    <w:multiLevelType w:val="multilevel"/>
    <w:tmpl w:val="7E5032D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582C60C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4">
    <w:nsid w:val="5E384A77"/>
    <w:multiLevelType w:val="hybridMultilevel"/>
    <w:tmpl w:val="0824AD8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>
    <w:nsid w:val="5ECE3E9A"/>
    <w:multiLevelType w:val="multilevel"/>
    <w:tmpl w:val="CCEE66E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91"/>
        </w:tabs>
        <w:ind w:left="891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36">
    <w:nsid w:val="609E527E"/>
    <w:multiLevelType w:val="multilevel"/>
    <w:tmpl w:val="F4726D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4304731"/>
    <w:multiLevelType w:val="hybridMultilevel"/>
    <w:tmpl w:val="72BAA8CC"/>
    <w:lvl w:ilvl="0" w:tplc="CB9EF0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6C320BE2"/>
    <w:multiLevelType w:val="hybridMultilevel"/>
    <w:tmpl w:val="B0DEA33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B13D0E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0">
    <w:nsid w:val="72E874D6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>
    <w:nsid w:val="75004476"/>
    <w:multiLevelType w:val="hybridMultilevel"/>
    <w:tmpl w:val="62DC316E"/>
    <w:lvl w:ilvl="0" w:tplc="0FB26B14">
      <w:start w:val="1"/>
      <w:numFmt w:val="upperRoman"/>
      <w:lvlText w:val="Раздел 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2">
    <w:nsid w:val="750B781B"/>
    <w:multiLevelType w:val="hybridMultilevel"/>
    <w:tmpl w:val="F0F21152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6DB7549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4">
    <w:nsid w:val="77030DC6"/>
    <w:multiLevelType w:val="hybridMultilevel"/>
    <w:tmpl w:val="4DCE3DD4"/>
    <w:lvl w:ilvl="0" w:tplc="985215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5">
    <w:nsid w:val="7C674931"/>
    <w:multiLevelType w:val="hybridMultilevel"/>
    <w:tmpl w:val="7A0C92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CF6523"/>
    <w:multiLevelType w:val="multilevel"/>
    <w:tmpl w:val="17989450"/>
    <w:lvl w:ilvl="0">
      <w:start w:val="1"/>
      <w:numFmt w:val="decimal"/>
      <w:lvlText w:val="%1."/>
      <w:lvlJc w:val="left"/>
      <w:pPr>
        <w:tabs>
          <w:tab w:val="num" w:pos="360"/>
        </w:tabs>
        <w:ind w:left="1418" w:hanging="141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32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61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7">
    <w:nsid w:val="7E5E2721"/>
    <w:multiLevelType w:val="hybridMultilevel"/>
    <w:tmpl w:val="CBE24440"/>
    <w:lvl w:ilvl="0" w:tplc="3C608E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>
    <w:nsid w:val="7F443567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2"/>
  </w:num>
  <w:num w:numId="5">
    <w:abstractNumId w:val="12"/>
  </w:num>
  <w:num w:numId="6">
    <w:abstractNumId w:val="46"/>
  </w:num>
  <w:num w:numId="7">
    <w:abstractNumId w:val="5"/>
  </w:num>
  <w:num w:numId="8">
    <w:abstractNumId w:val="8"/>
  </w:num>
  <w:num w:numId="9">
    <w:abstractNumId w:val="44"/>
  </w:num>
  <w:num w:numId="10">
    <w:abstractNumId w:val="34"/>
  </w:num>
  <w:num w:numId="11">
    <w:abstractNumId w:val="42"/>
  </w:num>
  <w:num w:numId="12">
    <w:abstractNumId w:val="16"/>
  </w:num>
  <w:num w:numId="13">
    <w:abstractNumId w:val="14"/>
  </w:num>
  <w:num w:numId="14">
    <w:abstractNumId w:val="4"/>
  </w:num>
  <w:num w:numId="15">
    <w:abstractNumId w:val="9"/>
  </w:num>
  <w:num w:numId="16">
    <w:abstractNumId w:val="47"/>
  </w:num>
  <w:num w:numId="17">
    <w:abstractNumId w:val="26"/>
  </w:num>
  <w:num w:numId="18">
    <w:abstractNumId w:val="19"/>
  </w:num>
  <w:num w:numId="19">
    <w:abstractNumId w:val="45"/>
  </w:num>
  <w:num w:numId="20">
    <w:abstractNumId w:val="21"/>
  </w:num>
  <w:num w:numId="21">
    <w:abstractNumId w:val="6"/>
  </w:num>
  <w:num w:numId="22">
    <w:abstractNumId w:val="35"/>
  </w:num>
  <w:num w:numId="23">
    <w:abstractNumId w:val="25"/>
  </w:num>
  <w:num w:numId="24">
    <w:abstractNumId w:val="15"/>
  </w:num>
  <w:num w:numId="25">
    <w:abstractNumId w:val="30"/>
  </w:num>
  <w:num w:numId="26">
    <w:abstractNumId w:val="17"/>
  </w:num>
  <w:num w:numId="27">
    <w:abstractNumId w:val="33"/>
  </w:num>
  <w:num w:numId="28">
    <w:abstractNumId w:val="20"/>
  </w:num>
  <w:num w:numId="29">
    <w:abstractNumId w:val="22"/>
  </w:num>
  <w:num w:numId="30">
    <w:abstractNumId w:val="28"/>
  </w:num>
  <w:num w:numId="31">
    <w:abstractNumId w:val="7"/>
  </w:num>
  <w:num w:numId="32">
    <w:abstractNumId w:val="37"/>
  </w:num>
  <w:num w:numId="33">
    <w:abstractNumId w:val="31"/>
  </w:num>
  <w:num w:numId="34">
    <w:abstractNumId w:val="39"/>
  </w:num>
  <w:num w:numId="35">
    <w:abstractNumId w:val="40"/>
  </w:num>
  <w:num w:numId="36">
    <w:abstractNumId w:val="43"/>
  </w:num>
  <w:num w:numId="37">
    <w:abstractNumId w:val="48"/>
  </w:num>
  <w:num w:numId="38">
    <w:abstractNumId w:val="29"/>
  </w:num>
  <w:num w:numId="39">
    <w:abstractNumId w:val="38"/>
  </w:num>
  <w:num w:numId="40">
    <w:abstractNumId w:val="24"/>
  </w:num>
  <w:num w:numId="41">
    <w:abstractNumId w:val="27"/>
  </w:num>
  <w:num w:numId="42">
    <w:abstractNumId w:val="18"/>
  </w:num>
  <w:num w:numId="43">
    <w:abstractNumId w:val="13"/>
  </w:num>
  <w:num w:numId="44">
    <w:abstractNumId w:val="11"/>
  </w:num>
  <w:num w:numId="45">
    <w:abstractNumId w:val="4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hAnsi="Nimbus Roman No9 L"/>
      <w:kern w:val="1"/>
      <w:sz w:val="24"/>
      <w:szCs w:val="24"/>
      <w:lang w:val="bg-BG" w:eastAsia="bg-BG"/>
    </w:rPr>
  </w:style>
  <w:style w:type="paragraph" w:styleId="Heading1">
    <w:name w:val="heading 1"/>
    <w:aliases w:val="3 Heading 1,Section Heading,11,12,13,14,15,111,121,131,16,112,122,132,17,113,123,133,18,114,124,134,141,151,1111,1211,1311,161,1121,1221,1321,171,1131,1231,1331,19,115,125,135,142,152,1112,1212,1312,162,1122,1222,1322,172,1132,1232,1332,H1 T3"/>
    <w:basedOn w:val="Normal"/>
    <w:next w:val="Normal"/>
    <w:link w:val="Heading1Char"/>
    <w:uiPriority w:val="99"/>
    <w:qFormat/>
    <w:pPr>
      <w:keepNext/>
      <w:widowControl/>
      <w:suppressAutoHyphens w:val="0"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Heading2">
    <w:name w:val="heading 2"/>
    <w:aliases w:val="Знак Знак Знак"/>
    <w:basedOn w:val="Normal"/>
    <w:next w:val="Normal"/>
    <w:link w:val="Heading2Char"/>
    <w:uiPriority w:val="99"/>
    <w:qFormat/>
    <w:pPr>
      <w:keepNext/>
      <w:widowControl/>
      <w:suppressAutoHyphens w:val="0"/>
      <w:jc w:val="center"/>
      <w:outlineLvl w:val="1"/>
    </w:pPr>
    <w:rPr>
      <w:rFonts w:ascii="Times New Roman" w:hAnsi="Times New Roman"/>
      <w:b/>
      <w:kern w:val="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widowControl/>
      <w:suppressAutoHyphens w:val="0"/>
      <w:spacing w:before="200" w:line="276" w:lineRule="auto"/>
      <w:outlineLvl w:val="2"/>
    </w:pPr>
    <w:rPr>
      <w:rFonts w:ascii="Cambria" w:hAnsi="Cambria"/>
      <w:b/>
      <w:color w:val="4F81BD"/>
      <w:kern w:val="0"/>
      <w:sz w:val="2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/>
      <w:suppressAutoHyphens w:val="0"/>
      <w:spacing w:before="240" w:after="60"/>
      <w:outlineLvl w:val="3"/>
    </w:pPr>
    <w:rPr>
      <w:rFonts w:ascii="Times New Roman" w:hAnsi="Times New Roman"/>
      <w:b/>
      <w:kern w:val="0"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/>
      <w:suppressAutoHyphens w:val="0"/>
      <w:spacing w:before="240" w:after="60" w:line="276" w:lineRule="auto"/>
      <w:outlineLvl w:val="4"/>
    </w:pPr>
    <w:rPr>
      <w:rFonts w:ascii="Times New Roman" w:hAnsi="Times New Roman"/>
      <w:b/>
      <w:kern w:val="0"/>
      <w:sz w:val="32"/>
      <w:szCs w:val="20"/>
      <w:u w:val="single"/>
      <w:lang w:val="en-AU"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/>
      <w:suppressAutoHyphens w:val="0"/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/>
      <w:suppressAutoHyphens w:val="0"/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suppressAutoHyphens w:val="0"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3 Heading 1 Char,Section Heading Char,11 Char,12 Char,13 Char,14 Char,15 Char,111 Char,121 Char,131 Char,16 Char,112 Char,122 Char,132 Char,17 Char,113 Char,123 Char,133 Char,18 Char,114 Char,124 Char,134 Char,141 Char,151 Char,1111 Char"/>
    <w:link w:val="Heading1"/>
    <w:uiPriority w:val="99"/>
    <w:locked/>
    <w:rPr>
      <w:rFonts w:ascii="Arial" w:hAnsi="Arial" w:cs="Times New Roman"/>
      <w:b/>
      <w:kern w:val="32"/>
      <w:sz w:val="32"/>
      <w:lang w:val="bg-BG" w:eastAsia="bg-BG"/>
    </w:rPr>
  </w:style>
  <w:style w:type="character" w:customStyle="1" w:styleId="Heading2Char">
    <w:name w:val="Heading 2 Char"/>
    <w:aliases w:val="Знак Знак Знак Char"/>
    <w:link w:val="Heading2"/>
    <w:uiPriority w:val="99"/>
    <w:locked/>
    <w:rPr>
      <w:rFonts w:cs="Times New Roman"/>
      <w:b/>
      <w:sz w:val="24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color w:val="4F81BD"/>
      <w:sz w:val="22"/>
      <w:lang w:val="bg-BG" w:eastAsia="en-US"/>
    </w:rPr>
  </w:style>
  <w:style w:type="character" w:customStyle="1" w:styleId="Heading4Char">
    <w:name w:val="Heading 4 Char"/>
    <w:link w:val="Heading4"/>
    <w:uiPriority w:val="99"/>
    <w:locked/>
    <w:rPr>
      <w:rFonts w:cs="Times New Roman"/>
      <w:b/>
      <w:sz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Pr>
      <w:rFonts w:cs="Times New Roman"/>
      <w:b/>
      <w:sz w:val="32"/>
      <w:u w:val="single"/>
      <w:lang w:val="en-AU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kern w:val="1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Times New Roman"/>
      <w:kern w:val="1"/>
      <w:sz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Times New Roman"/>
      <w:i/>
      <w:kern w:val="1"/>
      <w:sz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Times New Roman"/>
      <w:kern w:val="1"/>
    </w:rPr>
  </w:style>
  <w:style w:type="paragraph" w:customStyle="1" w:styleId="Style">
    <w:name w:val="Style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character" w:customStyle="1" w:styleId="WW8Num3z2">
    <w:name w:val="WW8Num3z2"/>
    <w:uiPriority w:val="99"/>
    <w:rPr>
      <w:rFonts w:ascii="Symbol" w:hAnsi="Symbol"/>
    </w:rPr>
  </w:style>
  <w:style w:type="character" w:customStyle="1" w:styleId="WW8Num4z2">
    <w:name w:val="WW8Num4z2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1z1">
    <w:name w:val="WW8Num1z1"/>
    <w:uiPriority w:val="99"/>
    <w:rPr>
      <w:rFonts w:ascii="Symbol" w:hAnsi="Symbol"/>
      <w:sz w:val="18"/>
    </w:rPr>
  </w:style>
  <w:style w:type="character" w:customStyle="1" w:styleId="WW8Num2z0">
    <w:name w:val="WW8Num2z0"/>
    <w:uiPriority w:val="99"/>
    <w:rPr>
      <w:rFonts w:ascii="Wingdings" w:hAnsi="Wingdings"/>
      <w:sz w:val="18"/>
    </w:rPr>
  </w:style>
  <w:style w:type="character" w:customStyle="1" w:styleId="WW8Num2z1">
    <w:name w:val="WW8Num2z1"/>
    <w:uiPriority w:val="99"/>
    <w:rPr>
      <w:rFonts w:ascii="Wingdings 2" w:hAnsi="Wingdings 2"/>
      <w:sz w:val="18"/>
    </w:rPr>
  </w:style>
  <w:style w:type="character" w:customStyle="1" w:styleId="WW8Num2z2">
    <w:name w:val="WW8Num2z2"/>
    <w:uiPriority w:val="99"/>
    <w:rPr>
      <w:rFonts w:ascii="StarSymbol" w:eastAsia="StarSymbol"/>
      <w:sz w:val="18"/>
    </w:rPr>
  </w:style>
  <w:style w:type="character" w:customStyle="1" w:styleId="WW8Num13z2">
    <w:name w:val="WW8Num13z2"/>
    <w:uiPriority w:val="99"/>
    <w:rPr>
      <w:rFonts w:ascii="Symbol" w:hAnsi="Symbol"/>
    </w:rPr>
  </w:style>
  <w:style w:type="character" w:customStyle="1" w:styleId="WW8Num27z2">
    <w:name w:val="WW8Num27z2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customStyle="1" w:styleId="a">
    <w:name w:val="Символи за номериране"/>
    <w:uiPriority w:val="99"/>
  </w:style>
  <w:style w:type="character" w:customStyle="1" w:styleId="a0">
    <w:name w:val="Водачи"/>
    <w:uiPriority w:val="99"/>
    <w:rPr>
      <w:rFonts w:ascii="StarSymbol" w:eastAsia="StarSymbol" w:hAnsi="StarSymbol"/>
      <w:sz w:val="18"/>
    </w:rPr>
  </w:style>
  <w:style w:type="character" w:styleId="CommentReference">
    <w:name w:val="annotation reference"/>
    <w:uiPriority w:val="99"/>
    <w:rPr>
      <w:rFonts w:cs="Times New Roman"/>
      <w:sz w:val="16"/>
    </w:rPr>
  </w:style>
  <w:style w:type="character" w:styleId="PageNumber">
    <w:name w:val="page number"/>
    <w:uiPriority w:val="99"/>
    <w:rPr>
      <w:rFonts w:cs="Times New Roman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1">
    <w:name w:val="Заглавие"/>
    <w:basedOn w:val="Normal"/>
    <w:next w:val="BodyText"/>
    <w:uiPriority w:val="99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uiPriority w:val="99"/>
    <w:pPr>
      <w:spacing w:after="120"/>
    </w:pPr>
    <w:rPr>
      <w:szCs w:val="20"/>
    </w:r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link w:val="BodyText"/>
    <w:uiPriority w:val="99"/>
    <w:semiHidden/>
    <w:locked/>
    <w:rPr>
      <w:rFonts w:ascii="Nimbus Roman No9 L" w:hAnsi="Nimbus Roman No9 L" w:cs="Times New Roman"/>
      <w:kern w:val="1"/>
      <w:sz w:val="24"/>
      <w:lang w:val="bg-BG"/>
    </w:rPr>
  </w:style>
  <w:style w:type="paragraph" w:styleId="List">
    <w:name w:val="List"/>
    <w:basedOn w:val="BodyText"/>
    <w:uiPriority w:val="99"/>
  </w:style>
  <w:style w:type="paragraph" w:customStyle="1" w:styleId="a2">
    <w:name w:val="Надпис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a3">
    <w:name w:val="Указател"/>
    <w:basedOn w:val="Normal"/>
    <w:uiPriority w:val="99"/>
    <w:pPr>
      <w:suppressLineNumbers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kern w:val="1"/>
      <w:sz w:val="16"/>
      <w:lang w:val="bg-BG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Nimbus Roman No9 L" w:hAnsi="Nimbus Roman No9 L" w:cs="Times New Roman"/>
      <w:kern w:val="1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Nimbus Roman No9 L" w:hAnsi="Nimbus Roman No9 L" w:cs="Times New Roman"/>
      <w:b/>
      <w:kern w:val="1"/>
      <w:sz w:val="20"/>
    </w:rPr>
  </w:style>
  <w:style w:type="paragraph" w:styleId="Footer">
    <w:name w:val="footer"/>
    <w:aliases w:val="Footer1 Char Char,Footer1 Char,Footer1"/>
    <w:basedOn w:val="Normal"/>
    <w:link w:val="FooterChar1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aliases w:val="Footer1 Char Char Char,Footer1 Char Char1,Footer1 Char1"/>
    <w:uiPriority w:val="99"/>
    <w:locked/>
    <w:rPr>
      <w:rFonts w:ascii="Nimbus Roman No9 L" w:hAnsi="Nimbus Roman No9 L" w:cs="Times New Roman"/>
      <w:kern w:val="1"/>
      <w:sz w:val="24"/>
    </w:rPr>
  </w:style>
  <w:style w:type="character" w:customStyle="1" w:styleId="FooterChar1">
    <w:name w:val="Footer Char1"/>
    <w:aliases w:val="Footer1 Char Char Char2,Footer1 Char Char3,Footer1 Char2"/>
    <w:link w:val="Footer"/>
    <w:uiPriority w:val="99"/>
    <w:semiHidden/>
    <w:locked/>
    <w:rPr>
      <w:rFonts w:ascii="Nimbus Roman No9 L" w:hAnsi="Nimbus Roman No9 L"/>
      <w:kern w:val="1"/>
      <w:sz w:val="24"/>
      <w:lang w:val="bg-BG"/>
    </w:rPr>
  </w:style>
  <w:style w:type="paragraph" w:styleId="Header">
    <w:name w:val="header"/>
    <w:aliases w:val="Header1"/>
    <w:basedOn w:val="Normal"/>
    <w:link w:val="Header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aliases w:val="Header1 Char"/>
    <w:link w:val="Header"/>
    <w:uiPriority w:val="99"/>
    <w:locked/>
    <w:rPr>
      <w:rFonts w:ascii="Nimbus Roman No9 L" w:hAnsi="Nimbus Roman No9 L" w:cs="Times New Roman"/>
      <w:kern w:val="1"/>
      <w:sz w:val="24"/>
      <w:lang w:val="bg-BG"/>
    </w:rPr>
  </w:style>
  <w:style w:type="paragraph" w:styleId="Title">
    <w:name w:val="Title"/>
    <w:basedOn w:val="Normal"/>
    <w:next w:val="Subtitle"/>
    <w:link w:val="TitleChar2"/>
    <w:uiPriority w:val="99"/>
    <w:qFormat/>
    <w:pPr>
      <w:suppressAutoHyphens w:val="0"/>
      <w:jc w:val="center"/>
    </w:pPr>
    <w:rPr>
      <w:rFonts w:ascii="Times New Roman" w:hAnsi="Times New Roman"/>
      <w:b/>
      <w:sz w:val="32"/>
      <w:szCs w:val="20"/>
      <w:u w:val="single"/>
      <w:lang w:val="en-AU"/>
    </w:rPr>
  </w:style>
  <w:style w:type="character" w:customStyle="1" w:styleId="TitleChar">
    <w:name w:val="Title Char"/>
    <w:uiPriority w:val="99"/>
    <w:locked/>
    <w:rPr>
      <w:rFonts w:cs="Times New Roman"/>
      <w:b/>
      <w:snapToGrid w:val="0"/>
      <w:sz w:val="48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pPr>
      <w:jc w:val="center"/>
    </w:pPr>
    <w:rPr>
      <w:rFonts w:ascii="Cambria" w:hAnsi="Cambria" w:cs="Times New Roman"/>
      <w:sz w:val="24"/>
      <w:szCs w:val="2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kern w:val="1"/>
      <w:sz w:val="24"/>
    </w:rPr>
  </w:style>
  <w:style w:type="character" w:customStyle="1" w:styleId="TitleChar2">
    <w:name w:val="Title Char2"/>
    <w:link w:val="Title"/>
    <w:uiPriority w:val="99"/>
    <w:locked/>
    <w:rPr>
      <w:b/>
      <w:kern w:val="1"/>
      <w:sz w:val="32"/>
      <w:u w:val="single"/>
      <w:lang w:val="en-AU"/>
    </w:rPr>
  </w:style>
  <w:style w:type="paragraph" w:customStyle="1" w:styleId="Char">
    <w:name w:val="Char"/>
    <w:basedOn w:val="Normal"/>
    <w:uiPriority w:val="99"/>
    <w:pPr>
      <w:widowControl/>
      <w:suppressAutoHyphens w:val="0"/>
      <w:spacing w:after="160" w:line="240" w:lineRule="exact"/>
    </w:pPr>
    <w:rPr>
      <w:rFonts w:ascii="Tahoma" w:hAnsi="Tahoma"/>
      <w:kern w:val="0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widowControl/>
      <w:suppressAutoHyphens w:val="0"/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Nimbus Roman No9 L" w:hAnsi="Nimbus Roman No9 L" w:cs="Times New Roman"/>
      <w:kern w:val="1"/>
      <w:sz w:val="24"/>
    </w:rPr>
  </w:style>
  <w:style w:type="paragraph" w:customStyle="1" w:styleId="Style1">
    <w:name w:val="Style1"/>
    <w:uiPriority w:val="99"/>
    <w:pPr>
      <w:widowControl w:val="0"/>
      <w:autoSpaceDE w:val="0"/>
      <w:autoSpaceDN w:val="0"/>
      <w:adjustRightInd w:val="0"/>
      <w:spacing w:after="400"/>
      <w:ind w:left="140" w:right="140" w:firstLine="840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Nimbus Roman No9 L" w:hAnsi="Nimbus Roman No9 L" w:cs="Times New Roman"/>
      <w:kern w:val="1"/>
      <w:sz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yiv1353697255msonormal">
    <w:name w:val="yiv1353697255msonormal"/>
    <w:basedOn w:val="Normal"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</w:rPr>
  </w:style>
  <w:style w:type="paragraph" w:customStyle="1" w:styleId="CharChar2CharCharCharChar">
    <w:name w:val="Char Char2 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paragraph" w:styleId="BlockText">
    <w:name w:val="Block Text"/>
    <w:basedOn w:val="Normal"/>
    <w:uiPriority w:val="99"/>
    <w:pPr>
      <w:widowControl/>
      <w:suppressAutoHyphens w:val="0"/>
      <w:ind w:left="540" w:right="-514"/>
      <w:jc w:val="both"/>
    </w:pPr>
    <w:rPr>
      <w:rFonts w:ascii="Arial" w:hAnsi="Arial" w:cs="Arial"/>
      <w:kern w:val="0"/>
      <w:sz w:val="22"/>
      <w:lang w:eastAsia="en-US"/>
    </w:rPr>
  </w:style>
  <w:style w:type="paragraph" w:customStyle="1" w:styleId="Body">
    <w:name w:val="Body"/>
    <w:basedOn w:val="Normal"/>
    <w:link w:val="BodyChar"/>
    <w:uiPriority w:val="99"/>
    <w:pPr>
      <w:widowControl/>
      <w:suppressAutoHyphens w:val="0"/>
      <w:spacing w:line="360" w:lineRule="atLeast"/>
      <w:ind w:firstLine="567"/>
      <w:jc w:val="both"/>
    </w:pPr>
    <w:rPr>
      <w:rFonts w:ascii="Arial" w:hAnsi="Arial"/>
      <w:kern w:val="0"/>
      <w:szCs w:val="20"/>
      <w:lang w:eastAsia="en-US"/>
    </w:rPr>
  </w:style>
  <w:style w:type="character" w:customStyle="1" w:styleId="BodyChar">
    <w:name w:val="Body Char"/>
    <w:link w:val="Body"/>
    <w:uiPriority w:val="99"/>
    <w:locked/>
    <w:rPr>
      <w:rFonts w:ascii="Arial" w:hAnsi="Arial"/>
      <w:sz w:val="24"/>
      <w:lang w:val="bg-BG" w:eastAsia="en-US"/>
    </w:rPr>
  </w:style>
  <w:style w:type="character" w:customStyle="1" w:styleId="CharChar">
    <w:name w:val="Знак Знак Знак Char Char"/>
    <w:uiPriority w:val="99"/>
    <w:rPr>
      <w:rFonts w:ascii="Arial" w:hAnsi="Arial"/>
      <w:b/>
      <w:i/>
      <w:sz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suppressAutoHyphens w:val="0"/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Nimbus Roman No9 L" w:hAnsi="Nimbus Roman No9 L" w:cs="Times New Roman"/>
      <w:kern w:val="1"/>
      <w:sz w:val="24"/>
    </w:rPr>
  </w:style>
  <w:style w:type="character" w:customStyle="1" w:styleId="Footer1CharCharChar1">
    <w:name w:val="Footer1 Char Char Char1"/>
    <w:aliases w:val="Footer1 Char Char11,Footer1 Char Char2,Footer1 Char Char Char11"/>
    <w:uiPriority w:val="99"/>
    <w:locked/>
    <w:rPr>
      <w:rFonts w:ascii="SwissCyr" w:hAnsi="SwissCyr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pPr>
      <w:widowControl/>
      <w:suppressAutoHyphens w:val="0"/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Nimbus Roman No9 L" w:hAnsi="Nimbus Roman No9 L" w:cs="Times New Roman"/>
      <w:kern w:val="1"/>
      <w:sz w:val="16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Pr>
      <w:rFonts w:cs="Times New Roman"/>
      <w:b/>
    </w:rPr>
  </w:style>
  <w:style w:type="paragraph" w:customStyle="1" w:styleId="CharCharCharChar">
    <w:name w:val="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character" w:customStyle="1" w:styleId="CharChar1">
    <w:name w:val="Знак Знак Знак Char Char1"/>
    <w:uiPriority w:val="99"/>
    <w:locked/>
    <w:rPr>
      <w:rFonts w:ascii="Arial CYR" w:hAnsi="Arial CYR"/>
      <w:sz w:val="24"/>
      <w:lang w:val="bg-BG" w:eastAsia="en-US"/>
    </w:rPr>
  </w:style>
  <w:style w:type="paragraph" w:customStyle="1" w:styleId="sTIRdanni1a">
    <w:name w:val="sTIR.danni1a"/>
    <w:basedOn w:val="Normal"/>
    <w:uiPriority w:val="99"/>
    <w:pPr>
      <w:widowControl/>
      <w:tabs>
        <w:tab w:val="num" w:pos="1260"/>
        <w:tab w:val="left" w:pos="6237"/>
      </w:tabs>
      <w:suppressAutoHyphens w:val="0"/>
      <w:ind w:left="1260" w:hanging="360"/>
    </w:pPr>
    <w:rPr>
      <w:rFonts w:ascii="HebarU" w:hAnsi="HebarU"/>
      <w:kern w:val="0"/>
      <w:szCs w:val="20"/>
      <w:lang w:eastAsia="en-US"/>
    </w:rPr>
  </w:style>
  <w:style w:type="paragraph" w:customStyle="1" w:styleId="style64">
    <w:name w:val="style64"/>
    <w:basedOn w:val="Normal"/>
    <w:uiPriority w:val="99"/>
    <w:pPr>
      <w:widowControl/>
      <w:suppressAutoHyphens w:val="0"/>
      <w:autoSpaceDE w:val="0"/>
      <w:autoSpaceDN w:val="0"/>
      <w:spacing w:line="278" w:lineRule="atLeast"/>
      <w:ind w:firstLine="710"/>
      <w:jc w:val="both"/>
    </w:pPr>
    <w:rPr>
      <w:rFonts w:ascii="Franklin Gothic Demi" w:hAnsi="Franklin Gothic Demi"/>
      <w:kern w:val="0"/>
    </w:rPr>
  </w:style>
  <w:style w:type="character" w:customStyle="1" w:styleId="fontstyle133">
    <w:name w:val="fontstyle133"/>
    <w:uiPriority w:val="99"/>
    <w:rPr>
      <w:rFonts w:ascii="Times New Roman" w:hAnsi="Times New Roman"/>
    </w:rPr>
  </w:style>
  <w:style w:type="character" w:customStyle="1" w:styleId="TitleChar1">
    <w:name w:val="Title Char1"/>
    <w:uiPriority w:val="99"/>
    <w:locked/>
    <w:rPr>
      <w:b/>
      <w:sz w:val="28"/>
      <w:lang w:val="bg-BG" w:eastAsia="en-US"/>
    </w:rPr>
  </w:style>
  <w:style w:type="paragraph" w:styleId="BodyText3">
    <w:name w:val="Body Text 3"/>
    <w:basedOn w:val="Normal"/>
    <w:link w:val="BodyText3Char"/>
    <w:uiPriority w:val="99"/>
    <w:pPr>
      <w:widowControl/>
      <w:suppressAutoHyphens w:val="0"/>
      <w:spacing w:after="120" w:line="276" w:lineRule="auto"/>
    </w:pPr>
    <w:rPr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Nimbus Roman No9 L" w:hAnsi="Nimbus Roman No9 L" w:cs="Times New Roman"/>
      <w:kern w:val="1"/>
      <w:sz w:val="16"/>
    </w:rPr>
  </w:style>
  <w:style w:type="paragraph" w:customStyle="1" w:styleId="Char1CharCharChar">
    <w:name w:val="Char1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/>
      <w:kern w:val="0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Times New Roman"/>
      <w:kern w:val="1"/>
      <w:sz w:val="20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customStyle="1" w:styleId="CharCharCharCharCharChar">
    <w:name w:val="Char Char Char Char Char Char"/>
    <w:basedOn w:val="Normal"/>
    <w:autoRedefine/>
    <w:uiPriority w:val="99"/>
    <w:pPr>
      <w:widowControl/>
      <w:tabs>
        <w:tab w:val="left" w:pos="709"/>
      </w:tabs>
      <w:suppressAutoHyphens w:val="0"/>
      <w:spacing w:before="40" w:after="40"/>
      <w:jc w:val="both"/>
    </w:pPr>
    <w:rPr>
      <w:rFonts w:ascii="Arial" w:hAnsi="Arial"/>
      <w:kern w:val="0"/>
      <w:lang w:val="pl-PL" w:eastAsia="pl-PL"/>
    </w:rPr>
  </w:style>
  <w:style w:type="paragraph" w:styleId="PlainText">
    <w:name w:val="Plain Text"/>
    <w:basedOn w:val="Normal"/>
    <w:link w:val="PlainTextChar"/>
    <w:uiPriority w:val="99"/>
    <w:pPr>
      <w:widowControl/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Pr>
      <w:rFonts w:ascii="Courier New" w:hAnsi="Courier New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locked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semiHidden/>
    <w:locked/>
    <w:rPr>
      <w:rFonts w:ascii="Nimbus Roman No9 L" w:hAnsi="Nimbus Roman No9 L" w:cs="Times New Roman"/>
      <w:kern w:val="1"/>
      <w:sz w:val="20"/>
    </w:rPr>
  </w:style>
  <w:style w:type="character" w:styleId="FootnoteReference">
    <w:name w:val="footnote reference"/>
    <w:uiPriority w:val="99"/>
    <w:semiHidden/>
    <w:locked/>
    <w:rPr>
      <w:rFonts w:cs="Times New Roman"/>
      <w:vertAlign w:val="superscript"/>
    </w:rPr>
  </w:style>
  <w:style w:type="character" w:customStyle="1" w:styleId="stile1Char1">
    <w:name w:val="stile 1 Char1"/>
    <w:aliases w:val="Footnote Char1,Footnote1 Char1,Footnote2 Char1,Footnote3 Char1,Footnote4 Char1,Footnote5 Char1,Footnote6 Char1,Footnote7 Char1,Footnote8 Char1,Footnote9 Char1,Footnote10 Char1,Footnote11 Char1,Footnote21 Char1,Footnote31 Char1"/>
    <w:uiPriority w:val="99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1223</Words>
  <Characters>12080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NEK-NIMH</vt:lpstr>
    </vt:vector>
  </TitlesOfParts>
  <Company>NIMH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NEK-NIMH</dc:title>
  <dc:subject>Contract</dc:subject>
  <dc:creator>Valery Spiridonov</dc:creator>
  <cp:lastModifiedBy>Anna Peteva</cp:lastModifiedBy>
  <cp:revision>8</cp:revision>
  <cp:lastPrinted>2015-07-10T12:04:00Z</cp:lastPrinted>
  <dcterms:created xsi:type="dcterms:W3CDTF">2015-07-10T11:58:00Z</dcterms:created>
  <dcterms:modified xsi:type="dcterms:W3CDTF">2015-07-10T13:30:00Z</dcterms:modified>
</cp:coreProperties>
</file>